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65433F">
      <w:pPr>
        <w:pStyle w:val="4"/>
        <w:bidi w:val="0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需求基本情况说明</w:t>
      </w:r>
    </w:p>
    <w:p w14:paraId="65B32AB6">
      <w:pPr>
        <w:jc w:val="center"/>
        <w:rPr>
          <w:rFonts w:hint="eastAsia" w:ascii="仿宋" w:hAnsi="仿宋" w:eastAsia="仿宋" w:cs="仿宋"/>
          <w:b/>
          <w:sz w:val="52"/>
          <w:szCs w:val="52"/>
        </w:rPr>
      </w:pPr>
    </w:p>
    <w:p w14:paraId="2C94235F">
      <w:pPr>
        <w:jc w:val="center"/>
        <w:rPr>
          <w:rFonts w:hint="eastAsia" w:ascii="仿宋" w:hAnsi="仿宋" w:eastAsia="仿宋" w:cs="仿宋"/>
          <w:b/>
          <w:sz w:val="52"/>
          <w:szCs w:val="52"/>
        </w:rPr>
      </w:pPr>
    </w:p>
    <w:p w14:paraId="7C6D2C63">
      <w:pPr>
        <w:pStyle w:val="4"/>
        <w:bidi w:val="0"/>
        <w:ind w:left="0" w:leftChars="0" w:firstLine="0" w:firstLineChars="0"/>
        <w:jc w:val="center"/>
        <w:rPr>
          <w:rFonts w:hint="eastAsia"/>
          <w:lang w:val="en-US" w:eastAsia="zh-CN"/>
        </w:rPr>
      </w:pPr>
      <w:bookmarkStart w:id="0" w:name="_Toc4558"/>
      <w:bookmarkStart w:id="1" w:name="_Toc8210"/>
      <w:r>
        <w:rPr>
          <w:rFonts w:hint="eastAsia"/>
          <w:lang w:val="en-US" w:eastAsia="zh-CN"/>
        </w:rPr>
        <w:t>第一章 项目基本情况</w:t>
      </w:r>
    </w:p>
    <w:p w14:paraId="06B4E4CD">
      <w:pPr>
        <w:rPr>
          <w:rFonts w:hint="default"/>
          <w:lang w:val="en-US" w:eastAsia="zh-CN"/>
        </w:rPr>
      </w:pPr>
    </w:p>
    <w:p w14:paraId="12D11AC7">
      <w:pPr>
        <w:pStyle w:val="5"/>
        <w:bidi w:val="0"/>
        <w:ind w:left="0" w:leftChars="0" w:firstLine="0" w:firstLineChars="0"/>
        <w:rPr>
          <w:rFonts w:hint="eastAsia" w:ascii="仿宋" w:hAnsi="仿宋" w:eastAsia="仿宋" w:cs="仿宋"/>
          <w:b/>
          <w:bCs/>
          <w:lang w:val="en-US" w:eastAsia="zh-CN"/>
        </w:rPr>
      </w:pPr>
      <w:bookmarkStart w:id="2" w:name="_Toc19557"/>
      <w:r>
        <w:rPr>
          <w:rFonts w:hint="eastAsia" w:ascii="仿宋" w:hAnsi="仿宋" w:eastAsia="仿宋" w:cs="仿宋"/>
          <w:b/>
          <w:bCs/>
          <w:lang w:val="en-US" w:eastAsia="zh-CN"/>
        </w:rPr>
        <w:t>1.1 项目名称</w:t>
      </w:r>
      <w:bookmarkEnd w:id="2"/>
    </w:p>
    <w:p w14:paraId="6A4A05E8">
      <w:pPr>
        <w:pStyle w:val="1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阳江市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市府楼机房及行政服务中心4楼机房搬迁项目</w:t>
      </w:r>
    </w:p>
    <w:p w14:paraId="37EEACB8">
      <w:pPr>
        <w:pStyle w:val="5"/>
        <w:bidi w:val="0"/>
        <w:ind w:left="0" w:leftChars="0" w:firstLine="0" w:firstLineChars="0"/>
        <w:rPr>
          <w:rFonts w:hint="eastAsia" w:ascii="仿宋" w:hAnsi="仿宋" w:eastAsia="仿宋" w:cs="仿宋"/>
          <w:b/>
          <w:bCs/>
          <w:lang w:val="en-US" w:eastAsia="zh-CN"/>
        </w:rPr>
      </w:pPr>
      <w:bookmarkStart w:id="3" w:name="_Toc29690"/>
      <w:r>
        <w:rPr>
          <w:rFonts w:hint="eastAsia" w:ascii="仿宋" w:hAnsi="仿宋" w:eastAsia="仿宋" w:cs="仿宋"/>
          <w:b/>
          <w:bCs/>
          <w:lang w:val="en-US" w:eastAsia="zh-CN"/>
        </w:rPr>
        <w:t>1.2 项目概况</w:t>
      </w:r>
      <w:bookmarkEnd w:id="0"/>
      <w:bookmarkEnd w:id="1"/>
      <w:bookmarkEnd w:id="3"/>
    </w:p>
    <w:p w14:paraId="1AEEED75">
      <w:pPr>
        <w:pStyle w:val="1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4" w:name="_Toc7934"/>
      <w:bookmarkStart w:id="5" w:name="_Toc21625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本项目依据建设单位需求，将市府楼原3楼机房既有设备、线路迁移至同楼层新建机房，将原行政服务中心4楼机房既有服务器迁移至城投大厦3楼机房。</w:t>
      </w:r>
    </w:p>
    <w:p w14:paraId="164E6A00">
      <w:pPr>
        <w:pStyle w:val="5"/>
        <w:bidi w:val="0"/>
        <w:ind w:left="0" w:leftChars="0" w:firstLine="0" w:firstLineChars="0"/>
        <w:rPr>
          <w:rFonts w:hint="default" w:ascii="仿宋" w:hAnsi="仿宋" w:eastAsia="仿宋" w:cs="仿宋"/>
          <w:b/>
          <w:bCs/>
          <w:lang w:val="en-US" w:eastAsia="zh-CN"/>
        </w:rPr>
      </w:pPr>
      <w:r>
        <w:rPr>
          <w:rFonts w:hint="eastAsia" w:ascii="仿宋" w:hAnsi="仿宋" w:eastAsia="仿宋" w:cs="仿宋"/>
          <w:b/>
          <w:bCs/>
          <w:lang w:val="en-US" w:eastAsia="zh-CN"/>
        </w:rPr>
        <w:t>1.3 其他要求</w:t>
      </w:r>
    </w:p>
    <w:p w14:paraId="07EEA5CB">
      <w:pPr>
        <w:pStyle w:val="1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firstLine="640" w:firstLineChars="200"/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</w:t>
      </w:r>
      <w:r>
        <w:rPr>
          <w:rFonts w:hint="eastAsia" w:ascii="仿宋" w:hAnsi="仿宋" w:cs="仿宋"/>
          <w:sz w:val="32"/>
          <w:szCs w:val="32"/>
          <w:lang w:val="en-US" w:eastAsia="zh-CN"/>
        </w:rPr>
        <w:t>实施所需的必要材料和辅材，包括但不限于间墙材料、网线、电源线、电源开关插座、空调辅材（铜管、制冷剂）、消防辅材等，均由供应商提供。</w:t>
      </w:r>
    </w:p>
    <w:p w14:paraId="38D6E607">
      <w:pPr>
        <w:pStyle w:val="1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bookmarkEnd w:id="4"/>
    <w:bookmarkEnd w:id="5"/>
    <w:p w14:paraId="4C143E2A">
      <w:pPr>
        <w:pStyle w:val="4"/>
        <w:bidi w:val="0"/>
        <w:ind w:left="0" w:leftChars="0" w:firstLine="0" w:firstLineChars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第二章 项目需求内容</w:t>
      </w:r>
    </w:p>
    <w:p w14:paraId="6898D871">
      <w:pPr>
        <w:rPr>
          <w:rFonts w:hint="default"/>
          <w:lang w:val="en-US" w:eastAsia="zh-CN"/>
        </w:rPr>
      </w:pPr>
    </w:p>
    <w:p w14:paraId="38B7C955">
      <w:pPr>
        <w:pStyle w:val="5"/>
        <w:bidi w:val="0"/>
        <w:ind w:left="0" w:leftChars="0" w:firstLine="0" w:firstLineChars="0"/>
        <w:rPr>
          <w:rFonts w:hint="eastAsia" w:ascii="仿宋" w:hAnsi="仿宋" w:eastAsia="仿宋" w:cs="仿宋"/>
          <w:b/>
          <w:bCs/>
          <w:lang w:val="en-US" w:eastAsia="zh-CN"/>
        </w:rPr>
      </w:pPr>
      <w:bookmarkStart w:id="6" w:name="_Toc24023"/>
      <w:bookmarkStart w:id="7" w:name="_Toc25700"/>
      <w:bookmarkStart w:id="8" w:name="_Toc26807"/>
      <w:r>
        <w:rPr>
          <w:rFonts w:hint="eastAsia" w:ascii="仿宋" w:hAnsi="仿宋" w:eastAsia="仿宋" w:cs="仿宋"/>
          <w:b/>
          <w:bCs/>
          <w:lang w:val="en-US" w:eastAsia="zh-CN"/>
        </w:rPr>
        <w:t>2.1 市府楼机房搬迁工作</w:t>
      </w:r>
      <w:bookmarkEnd w:id="6"/>
    </w:p>
    <w:p w14:paraId="1D82E362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Lines="0" w:afterAutospacing="0" w:line="240" w:lineRule="auto"/>
        <w:ind w:left="0" w:leftChars="0" w:firstLine="0" w:firstLineChars="0"/>
        <w:jc w:val="both"/>
        <w:rPr>
          <w:rFonts w:hint="eastAsia" w:ascii="仿宋" w:hAnsi="仿宋" w:eastAsia="仿宋" w:cs="仿宋"/>
          <w:sz w:val="32"/>
          <w:szCs w:val="32"/>
        </w:rPr>
      </w:pPr>
      <w:bookmarkStart w:id="9" w:name="_Toc5103"/>
      <w:r>
        <w:rPr>
          <w:rFonts w:hint="eastAsia" w:ascii="仿宋" w:hAnsi="仿宋" w:eastAsia="仿宋" w:cs="仿宋"/>
          <w:sz w:val="32"/>
          <w:szCs w:val="32"/>
        </w:rPr>
        <w:t>2.1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.1</w:t>
      </w:r>
      <w:r>
        <w:rPr>
          <w:rFonts w:hint="eastAsia" w:ascii="仿宋" w:hAnsi="仿宋" w:eastAsia="仿宋" w:cs="仿宋"/>
          <w:sz w:val="32"/>
          <w:szCs w:val="32"/>
        </w:rPr>
        <w:t xml:space="preserve"> 新机房建设部分</w:t>
      </w:r>
      <w:bookmarkEnd w:id="7"/>
      <w:bookmarkEnd w:id="8"/>
      <w:bookmarkEnd w:id="9"/>
    </w:p>
    <w:p w14:paraId="71D3D26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firstLine="640" w:firstLineChars="20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sz w:val="32"/>
          <w:szCs w:val="32"/>
        </w:rPr>
        <w:t>新机房设于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市府楼</w:t>
      </w:r>
      <w:r>
        <w:rPr>
          <w:rFonts w:hint="eastAsia" w:ascii="仿宋" w:hAnsi="仿宋" w:eastAsia="仿宋" w:cs="仿宋"/>
          <w:sz w:val="32"/>
          <w:szCs w:val="32"/>
        </w:rPr>
        <w:t>3楼，由原有办公用房改造为</w:t>
      </w:r>
      <w:r>
        <w:rPr>
          <w:rFonts w:hint="eastAsia" w:ascii="仿宋" w:hAnsi="仿宋" w:cs="仿宋"/>
          <w:sz w:val="32"/>
          <w:szCs w:val="32"/>
          <w:lang w:val="en-US" w:eastAsia="zh-CN"/>
        </w:rPr>
        <w:t>网络</w:t>
      </w:r>
      <w:r>
        <w:rPr>
          <w:rFonts w:hint="eastAsia" w:ascii="仿宋" w:hAnsi="仿宋" w:eastAsia="仿宋" w:cs="仿宋"/>
          <w:sz w:val="32"/>
          <w:szCs w:val="32"/>
        </w:rPr>
        <w:t>机房，改造内容包括：机房</w:t>
      </w:r>
      <w:r>
        <w:rPr>
          <w:rFonts w:hint="eastAsia" w:ascii="仿宋" w:hAnsi="仿宋" w:cs="仿宋"/>
          <w:sz w:val="32"/>
          <w:szCs w:val="32"/>
          <w:lang w:val="en-US" w:eastAsia="zh-CN"/>
        </w:rPr>
        <w:t>间墙</w:t>
      </w:r>
      <w:r>
        <w:rPr>
          <w:rFonts w:hint="eastAsia" w:ascii="仿宋" w:hAnsi="仿宋" w:eastAsia="仿宋" w:cs="仿宋"/>
          <w:sz w:val="32"/>
          <w:szCs w:val="32"/>
        </w:rPr>
        <w:t>、走线架安装、防雷</w:t>
      </w:r>
      <w:r>
        <w:rPr>
          <w:rFonts w:hint="eastAsia" w:ascii="仿宋" w:hAnsi="仿宋" w:cs="仿宋"/>
          <w:sz w:val="32"/>
          <w:szCs w:val="32"/>
          <w:lang w:val="en-US" w:eastAsia="zh-CN"/>
        </w:rPr>
        <w:t>接地</w:t>
      </w:r>
      <w:r>
        <w:rPr>
          <w:rFonts w:hint="eastAsia" w:ascii="仿宋" w:hAnsi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cs="仿宋"/>
          <w:sz w:val="32"/>
          <w:szCs w:val="32"/>
          <w:lang w:val="en-US" w:eastAsia="zh-CN"/>
        </w:rPr>
        <w:t>消防系统迁移</w:t>
      </w:r>
      <w:r>
        <w:rPr>
          <w:rFonts w:hint="eastAsia" w:ascii="仿宋" w:hAnsi="仿宋" w:eastAsia="仿宋" w:cs="仿宋"/>
          <w:sz w:val="32"/>
          <w:szCs w:val="32"/>
        </w:rPr>
        <w:t>、动力配套、空调迁移等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。</w:t>
      </w:r>
    </w:p>
    <w:p w14:paraId="085D3A62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left="0" w:leftChars="0" w:firstLine="0" w:firstLineChars="0"/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bookmarkStart w:id="10" w:name="_Toc11276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2.1.1.1 机房</w:t>
      </w:r>
      <w:bookmarkEnd w:id="1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间墙</w:t>
      </w:r>
    </w:p>
    <w:p w14:paraId="0C2F8A79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新机房房间</w:t>
      </w:r>
      <w:r>
        <w:rPr>
          <w:rFonts w:hint="eastAsia" w:ascii="仿宋" w:hAnsi="仿宋" w:eastAsia="仿宋" w:cs="仿宋"/>
          <w:sz w:val="32"/>
          <w:szCs w:val="32"/>
        </w:rPr>
        <w:t>采用</w:t>
      </w:r>
      <w:r>
        <w:rPr>
          <w:rFonts w:hint="eastAsia" w:ascii="仿宋" w:hAnsi="仿宋" w:cs="仿宋"/>
          <w:sz w:val="32"/>
          <w:szCs w:val="32"/>
          <w:lang w:val="en-US" w:eastAsia="zh-CN"/>
        </w:rPr>
        <w:t>混水砖间墙</w:t>
      </w:r>
      <w:r>
        <w:rPr>
          <w:rFonts w:hint="eastAsia" w:ascii="仿宋" w:hAnsi="仿宋" w:eastAsia="仿宋" w:cs="仿宋"/>
          <w:sz w:val="32"/>
          <w:szCs w:val="32"/>
        </w:rPr>
        <w:t>，各类孔洞采用防火封堵材料密实封堵，满足机房密闭与防火要求。</w:t>
      </w:r>
    </w:p>
    <w:p w14:paraId="13EF27BA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left="0" w:leftChars="0" w:firstLine="0" w:firstLineChars="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11" w:name="_Toc11659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2.1.1.2 机房防雷</w:t>
      </w:r>
      <w:bookmarkEnd w:id="11"/>
    </w:p>
    <w:p w14:paraId="2B27FBB0">
      <w:pPr>
        <w:pStyle w:val="1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  <w:bookmarkStart w:id="12" w:name="_Toc20633"/>
      <w:r>
        <w:rPr>
          <w:rFonts w:hint="eastAsia" w:ascii="仿宋" w:hAnsi="仿宋" w:eastAsia="仿宋" w:cs="仿宋"/>
          <w:sz w:val="32"/>
          <w:szCs w:val="32"/>
        </w:rPr>
        <w:t>机房按</w:t>
      </w:r>
      <w:r>
        <w:rPr>
          <w:rStyle w:val="18"/>
          <w:rFonts w:hint="eastAsia" w:ascii="仿宋" w:hAnsi="仿宋" w:eastAsia="仿宋" w:cs="仿宋"/>
          <w:b w:val="0"/>
          <w:bCs/>
          <w:sz w:val="32"/>
          <w:szCs w:val="32"/>
        </w:rPr>
        <w:t>二级防雷标准</w:t>
      </w:r>
      <w:r>
        <w:rPr>
          <w:rFonts w:hint="eastAsia" w:ascii="仿宋" w:hAnsi="仿宋" w:eastAsia="仿宋" w:cs="仿宋"/>
          <w:sz w:val="32"/>
          <w:szCs w:val="32"/>
        </w:rPr>
        <w:t>建设，</w:t>
      </w:r>
      <w:r>
        <w:rPr>
          <w:rFonts w:hint="eastAsia" w:ascii="仿宋" w:hAnsi="仿宋" w:cs="仿宋"/>
          <w:sz w:val="32"/>
          <w:szCs w:val="32"/>
          <w:lang w:val="en-US" w:eastAsia="zh-CN"/>
        </w:rPr>
        <w:t>利旧迁移使用旧机房的</w:t>
      </w:r>
      <w:r>
        <w:rPr>
          <w:rFonts w:hint="eastAsia" w:ascii="仿宋" w:hAnsi="仿宋" w:eastAsia="仿宋" w:cs="仿宋"/>
          <w:sz w:val="32"/>
          <w:szCs w:val="32"/>
        </w:rPr>
        <w:t>综合接地系统</w:t>
      </w:r>
      <w:r>
        <w:rPr>
          <w:rFonts w:hint="eastAsia" w:ascii="仿宋" w:hAnsi="仿宋" w:cs="仿宋"/>
          <w:sz w:val="32"/>
          <w:szCs w:val="32"/>
          <w:lang w:eastAsia="zh-CN"/>
        </w:rPr>
        <w:t>。</w:t>
      </w:r>
    </w:p>
    <w:p w14:paraId="19B1799F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left="0" w:leftChars="0" w:firstLine="0" w:firstLineChars="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2.1.1.3 消防系统迁移</w:t>
      </w:r>
    </w:p>
    <w:p w14:paraId="48E6391F">
      <w:pPr>
        <w:pStyle w:val="1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firstLine="640" w:firstLineChars="200"/>
        <w:jc w:val="both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拆除原3楼机房消防系统，迁移至新机房安装调试，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消防施工单位须具备相应专业资质。</w:t>
      </w:r>
    </w:p>
    <w:p w14:paraId="125EBBEB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left="0" w:leftChars="0" w:firstLine="0" w:firstLineChars="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2.1.1.4 机房动力配套</w:t>
      </w:r>
      <w:bookmarkEnd w:id="12"/>
    </w:p>
    <w:p w14:paraId="1848EBA1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firstLine="640" w:firstLineChars="20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sz w:val="32"/>
          <w:szCs w:val="32"/>
        </w:rPr>
        <w:t>迁移1台交流配电箱，上级电源引自楼层总配电箱。为保障供电质量与安全，实行</w:t>
      </w:r>
      <w:r>
        <w:rPr>
          <w:rStyle w:val="18"/>
          <w:rFonts w:hint="eastAsia" w:ascii="仿宋" w:hAnsi="仿宋" w:eastAsia="仿宋" w:cs="仿宋"/>
          <w:b w:val="0"/>
          <w:bCs/>
          <w:sz w:val="32"/>
          <w:szCs w:val="32"/>
        </w:rPr>
        <w:t>设备用电、照明用电、空调用电分回路独立供电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29F0122A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firstLine="643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1.配电箱配线要求</w:t>
      </w:r>
    </w:p>
    <w:p w14:paraId="22D6EA7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箱内配线应整齐、清晰、规范，成束绑扎；接线符合</w:t>
      </w:r>
      <w:r>
        <w:rPr>
          <w:rFonts w:hint="eastAsia" w:ascii="仿宋" w:hAnsi="仿宋" w:cs="仿宋"/>
          <w:sz w:val="32"/>
          <w:szCs w:val="32"/>
          <w:lang w:val="en-US" w:eastAsia="zh-CN"/>
        </w:rPr>
        <w:t>规范</w:t>
      </w:r>
      <w:r>
        <w:rPr>
          <w:rFonts w:hint="eastAsia" w:ascii="仿宋" w:hAnsi="仿宋" w:eastAsia="仿宋" w:cs="仿宋"/>
          <w:sz w:val="32"/>
          <w:szCs w:val="32"/>
        </w:rPr>
        <w:t>要求，箱内导线无接头、线芯完好；进出导线预留合理余量，便于检修维护。</w:t>
      </w:r>
    </w:p>
    <w:p w14:paraId="36EB559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压板连接压紧无松动，相线、零线、保护线（PE）按规范压接，电缆及导线端部标注回路编号。</w:t>
      </w:r>
    </w:p>
    <w:p w14:paraId="40A7132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firstLine="640" w:firstLineChars="20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配电箱接地牢固可靠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，用</w:t>
      </w:r>
      <w:r>
        <w:rPr>
          <w:rFonts w:hint="eastAsia" w:ascii="仿宋" w:hAnsi="仿宋" w:eastAsia="仿宋" w:cs="仿宋"/>
          <w:sz w:val="32"/>
          <w:szCs w:val="32"/>
        </w:rPr>
        <w:t>裸铜软线与接地金属构架可靠连接。</w:t>
      </w:r>
    </w:p>
    <w:p w14:paraId="5D662565"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firstLine="643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2.动力照明</w:t>
      </w:r>
    </w:p>
    <w:p w14:paraId="6508452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firstLine="640" w:firstLineChars="20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线缆敷设：普通照明回路采用BV型导线，应急照明回路采用阻燃（ZR）型导线，全部穿金属线槽</w:t>
      </w:r>
      <w:r>
        <w:rPr>
          <w:rFonts w:hint="eastAsia" w:ascii="仿宋" w:hAnsi="仿宋" w:cs="仿宋"/>
          <w:color w:val="000000"/>
          <w:kern w:val="0"/>
          <w:sz w:val="32"/>
          <w:szCs w:val="32"/>
          <w:lang w:val="en-US" w:eastAsia="zh-CN" w:bidi="ar"/>
        </w:rPr>
        <w:t>或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线管。</w:t>
      </w:r>
    </w:p>
    <w:p w14:paraId="1D20C2D5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left="0" w:leftChars="0" w:firstLine="0" w:firstLineChars="0"/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2.1.1.5 空调迁移</w:t>
      </w:r>
    </w:p>
    <w:p w14:paraId="2809A125">
      <w:pPr>
        <w:pStyle w:val="2"/>
        <w:rPr>
          <w:rFonts w:hint="default" w:eastAsia="仿宋"/>
          <w:lang w:val="en-US" w:eastAsia="zh-CN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将旧机房内两台精密空调迁移安装至新机房。</w:t>
      </w:r>
    </w:p>
    <w:p w14:paraId="28A70045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Lines="0" w:afterAutospacing="0" w:line="240" w:lineRule="auto"/>
        <w:ind w:left="0" w:leftChars="0" w:firstLine="0" w:firstLineChars="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13" w:name="_Toc7681"/>
      <w:bookmarkStart w:id="14" w:name="_Toc30927"/>
      <w:bookmarkStart w:id="15" w:name="_Toc21201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2.1.2综合布线部分</w:t>
      </w:r>
      <w:bookmarkEnd w:id="13"/>
      <w:bookmarkEnd w:id="14"/>
      <w:bookmarkEnd w:id="15"/>
    </w:p>
    <w:p w14:paraId="598C9D0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firstLine="640" w:firstLineChars="200"/>
        <w:jc w:val="both"/>
        <w:rPr>
          <w:rFonts w:hint="default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铺设新线槽（包工包料），原机房</w:t>
      </w:r>
      <w:r>
        <w:rPr>
          <w:rFonts w:hint="eastAsia" w:ascii="仿宋" w:hAnsi="仿宋" w:eastAsia="仿宋" w:cs="仿宋"/>
          <w:sz w:val="32"/>
          <w:szCs w:val="32"/>
        </w:rPr>
        <w:t>网线、光缆等线缆经天花板穿线</w:t>
      </w:r>
      <w:r>
        <w:rPr>
          <w:rFonts w:hint="eastAsia" w:ascii="仿宋" w:hAnsi="仿宋" w:cs="仿宋"/>
          <w:sz w:val="32"/>
          <w:szCs w:val="32"/>
          <w:lang w:val="en-US" w:eastAsia="zh-CN"/>
        </w:rPr>
        <w:t>接入迁移至</w:t>
      </w:r>
      <w:r>
        <w:rPr>
          <w:rFonts w:hint="eastAsia" w:ascii="仿宋" w:hAnsi="仿宋" w:eastAsia="仿宋" w:cs="仿宋"/>
          <w:sz w:val="32"/>
          <w:szCs w:val="32"/>
        </w:rPr>
        <w:t>新机房</w:t>
      </w:r>
      <w:r>
        <w:rPr>
          <w:rFonts w:hint="eastAsia" w:ascii="仿宋" w:hAnsi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完成综合布线迁移与规整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。</w:t>
      </w:r>
      <w:r>
        <w:rPr>
          <w:rFonts w:hint="eastAsia" w:ascii="仿宋" w:hAnsi="仿宋" w:cs="仿宋"/>
          <w:color w:val="000000"/>
          <w:kern w:val="0"/>
          <w:sz w:val="32"/>
          <w:szCs w:val="32"/>
          <w:lang w:val="en-US" w:eastAsia="zh-CN" w:bidi="ar"/>
        </w:rPr>
        <w:t>如有个别无法迁移的须提供并重新布放线路。</w:t>
      </w:r>
    </w:p>
    <w:p w14:paraId="103BE2FA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Lines="0" w:afterAutospacing="0" w:line="240" w:lineRule="auto"/>
        <w:ind w:left="0" w:leftChars="0" w:firstLine="0" w:firstLineChars="0"/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bookmarkStart w:id="16" w:name="_Toc19071"/>
      <w:bookmarkStart w:id="17" w:name="_Toc18326"/>
      <w:bookmarkStart w:id="18" w:name="_Toc26402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2.1.3</w:t>
      </w:r>
      <w:r>
        <w:rPr>
          <w:rFonts w:hint="eastAsia" w:ascii="仿宋" w:hAnsi="仿宋" w:cs="仿宋"/>
          <w:sz w:val="32"/>
          <w:szCs w:val="32"/>
          <w:lang w:val="en-US" w:eastAsia="zh-CN"/>
        </w:rPr>
        <w:t>新机房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设备搬迁</w:t>
      </w:r>
      <w:bookmarkEnd w:id="16"/>
      <w:bookmarkEnd w:id="17"/>
      <w:bookmarkEnd w:id="18"/>
      <w:r>
        <w:rPr>
          <w:rFonts w:hint="eastAsia" w:ascii="仿宋" w:hAnsi="仿宋" w:cs="仿宋"/>
          <w:sz w:val="32"/>
          <w:szCs w:val="32"/>
          <w:lang w:val="en-US" w:eastAsia="zh-CN"/>
        </w:rPr>
        <w:t>范围</w:t>
      </w:r>
    </w:p>
    <w:p w14:paraId="794B958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firstLine="640" w:firstLineChars="20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将3楼原机房</w:t>
      </w:r>
      <w:r>
        <w:rPr>
          <w:rFonts w:hint="eastAsia" w:ascii="仿宋" w:hAnsi="仿宋" w:cs="仿宋"/>
          <w:color w:val="000000"/>
          <w:kern w:val="0"/>
          <w:sz w:val="32"/>
          <w:szCs w:val="32"/>
          <w:lang w:val="en-US" w:eastAsia="zh-CN" w:bidi="ar"/>
        </w:rPr>
        <w:t>以下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设备迁移至</w:t>
      </w:r>
      <w:r>
        <w:rPr>
          <w:rFonts w:hint="eastAsia" w:ascii="仿宋" w:hAnsi="仿宋" w:cs="仿宋"/>
          <w:color w:val="000000"/>
          <w:kern w:val="0"/>
          <w:sz w:val="32"/>
          <w:szCs w:val="32"/>
          <w:lang w:val="en-US" w:eastAsia="zh-CN" w:bidi="ar"/>
        </w:rPr>
        <w:t>隔壁的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新机房，完成设备拆卸、搬运、安装、割接、调试全流程作业：</w:t>
      </w:r>
    </w:p>
    <w:p w14:paraId="241F134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firstLine="640" w:firstLineChars="20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cs="仿宋"/>
          <w:color w:val="000000"/>
          <w:kern w:val="0"/>
          <w:sz w:val="32"/>
          <w:szCs w:val="32"/>
          <w:lang w:val="en-US" w:eastAsia="zh-CN" w:bidi="ar"/>
        </w:rPr>
        <w:t>1.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交换机</w:t>
      </w:r>
      <w:r>
        <w:rPr>
          <w:rFonts w:hint="eastAsia" w:ascii="仿宋" w:hAnsi="仿宋" w:cs="仿宋"/>
          <w:color w:val="000000"/>
          <w:kern w:val="0"/>
          <w:sz w:val="32"/>
          <w:szCs w:val="32"/>
          <w:lang w:val="en-US" w:eastAsia="zh-CN" w:bidi="ar"/>
        </w:rPr>
        <w:t>3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台；</w:t>
      </w:r>
    </w:p>
    <w:p w14:paraId="116C0B7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firstLine="640" w:firstLineChars="20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cs="仿宋"/>
          <w:color w:val="000000"/>
          <w:kern w:val="0"/>
          <w:sz w:val="32"/>
          <w:szCs w:val="32"/>
          <w:lang w:val="en-US" w:eastAsia="zh-CN" w:bidi="ar"/>
        </w:rPr>
        <w:t>2.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专用空调2台；</w:t>
      </w:r>
    </w:p>
    <w:p w14:paraId="557A6C1E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firstLine="640" w:firstLineChars="20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cs="仿宋"/>
          <w:color w:val="000000"/>
          <w:kern w:val="0"/>
          <w:sz w:val="32"/>
          <w:szCs w:val="32"/>
          <w:lang w:val="en-US" w:eastAsia="zh-CN" w:bidi="ar"/>
        </w:rPr>
        <w:t>3.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光电收发器1台；</w:t>
      </w:r>
    </w:p>
    <w:p w14:paraId="54840FA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firstLine="640" w:firstLineChars="20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" w:hAnsi="仿宋" w:cs="仿宋"/>
          <w:color w:val="000000"/>
          <w:kern w:val="0"/>
          <w:sz w:val="32"/>
          <w:szCs w:val="32"/>
          <w:lang w:val="en-US" w:eastAsia="zh-CN" w:bidi="ar"/>
        </w:rPr>
        <w:t>4.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"/>
        </w:rPr>
        <w:t>服务器机柜3个。</w:t>
      </w:r>
    </w:p>
    <w:p w14:paraId="0AAD5BFC">
      <w:pPr>
        <w:pStyle w:val="2"/>
        <w:rPr>
          <w:rFonts w:hint="default"/>
          <w:lang w:val="en-US" w:eastAsia="zh-CN"/>
        </w:rPr>
      </w:pPr>
      <w:r>
        <w:rPr>
          <w:rFonts w:hint="eastAsia" w:ascii="仿宋" w:hAnsi="仿宋" w:cs="仿宋"/>
          <w:color w:val="000000"/>
          <w:kern w:val="0"/>
          <w:sz w:val="32"/>
          <w:szCs w:val="32"/>
          <w:lang w:val="en-US" w:eastAsia="zh-CN" w:bidi="ar"/>
        </w:rPr>
        <w:t>其余设备按建设单位要求迁移至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城投大厦3楼机房</w:t>
      </w:r>
      <w:r>
        <w:rPr>
          <w:rFonts w:hint="eastAsia" w:ascii="仿宋" w:hAnsi="仿宋" w:cs="仿宋"/>
          <w:sz w:val="32"/>
          <w:szCs w:val="32"/>
          <w:lang w:val="en-US" w:eastAsia="zh-CN"/>
        </w:rPr>
        <w:t>或行政服务中心地下仓库</w:t>
      </w:r>
      <w:r>
        <w:rPr>
          <w:rFonts w:hint="eastAsia" w:ascii="仿宋" w:hAnsi="仿宋" w:cs="仿宋"/>
          <w:color w:val="000000"/>
          <w:kern w:val="0"/>
          <w:sz w:val="32"/>
          <w:szCs w:val="32"/>
          <w:lang w:val="en-US" w:eastAsia="zh-CN" w:bidi="ar"/>
        </w:rPr>
        <w:t>。</w:t>
      </w:r>
    </w:p>
    <w:p w14:paraId="17295EB8">
      <w:pPr>
        <w:pStyle w:val="5"/>
        <w:bidi w:val="0"/>
        <w:ind w:left="0" w:leftChars="0" w:firstLine="0" w:firstLineChars="0"/>
        <w:rPr>
          <w:rFonts w:hint="eastAsia" w:ascii="仿宋" w:hAnsi="仿宋" w:eastAsia="仿宋" w:cs="仿宋"/>
          <w:b/>
          <w:bCs/>
          <w:lang w:val="en-US" w:eastAsia="zh-CN"/>
        </w:rPr>
      </w:pPr>
      <w:bookmarkStart w:id="19" w:name="_Toc28162"/>
      <w:bookmarkStart w:id="20" w:name="_Toc14166"/>
      <w:bookmarkStart w:id="21" w:name="_Toc18491"/>
      <w:r>
        <w:rPr>
          <w:rFonts w:hint="eastAsia" w:ascii="仿宋" w:hAnsi="仿宋" w:eastAsia="仿宋" w:cs="仿宋"/>
          <w:b/>
          <w:bCs/>
          <w:lang w:val="en-US" w:eastAsia="zh-CN"/>
        </w:rPr>
        <w:t>2.2 行政服务中心4楼机房搬迁工作</w:t>
      </w:r>
      <w:bookmarkEnd w:id="19"/>
    </w:p>
    <w:p w14:paraId="6391F442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Lines="0" w:afterAutospacing="0" w:line="240" w:lineRule="auto"/>
        <w:ind w:left="0" w:leftChars="0" w:firstLine="0" w:firstLineChars="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22" w:name="_Toc10695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2.2.1 机房建设部分</w:t>
      </w:r>
      <w:bookmarkEnd w:id="20"/>
      <w:bookmarkEnd w:id="21"/>
      <w:bookmarkEnd w:id="22"/>
    </w:p>
    <w:p w14:paraId="00AEBE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firstLine="640" w:firstLineChars="200"/>
        <w:jc w:val="both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采用铝合金+玻璃集成墙板对4楼机房进行分隔</w:t>
      </w:r>
      <w:r>
        <w:rPr>
          <w:rFonts w:hint="eastAsia" w:ascii="仿宋" w:hAnsi="仿宋" w:cs="仿宋"/>
          <w:sz w:val="32"/>
          <w:szCs w:val="32"/>
          <w:lang w:val="en-US" w:eastAsia="zh-CN"/>
        </w:rPr>
        <w:t>间墙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，形成约4平方米专用小型</w:t>
      </w:r>
      <w:r>
        <w:rPr>
          <w:rFonts w:hint="eastAsia" w:ascii="仿宋" w:hAnsi="仿宋" w:cs="仿宋"/>
          <w:sz w:val="32"/>
          <w:szCs w:val="32"/>
          <w:lang w:val="en-US" w:eastAsia="zh-CN"/>
        </w:rPr>
        <w:t>网络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机房。各类孔洞采用防火封堵材料密实封堵，满足机房密闭与防火要求。</w:t>
      </w:r>
    </w:p>
    <w:p w14:paraId="4B1AE251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Lines="0" w:afterAutospacing="0" w:line="240" w:lineRule="auto"/>
        <w:ind w:left="0" w:leftChars="0" w:firstLine="0" w:firstLineChars="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23" w:name="_Toc11101"/>
      <w:bookmarkStart w:id="24" w:name="_Toc29560"/>
      <w:bookmarkStart w:id="25" w:name="_Toc1598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2.2.2 综合布线部分</w:t>
      </w:r>
      <w:bookmarkEnd w:id="23"/>
      <w:bookmarkEnd w:id="24"/>
      <w:bookmarkEnd w:id="25"/>
    </w:p>
    <w:p w14:paraId="6907243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leftChars="0" w:firstLine="640" w:firstLineChars="200"/>
        <w:jc w:val="both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4楼机房保留的服务器</w:t>
      </w:r>
      <w:r>
        <w:rPr>
          <w:rFonts w:hint="eastAsia" w:ascii="仿宋" w:hAnsi="仿宋" w:cs="仿宋"/>
          <w:sz w:val="32"/>
          <w:szCs w:val="32"/>
          <w:lang w:val="en-US" w:eastAsia="zh-CN"/>
        </w:rPr>
        <w:t>和交换机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合并，将既有网线、光缆等线缆</w:t>
      </w:r>
      <w:r>
        <w:rPr>
          <w:rFonts w:hint="eastAsia" w:ascii="仿宋" w:hAnsi="仿宋" w:cs="仿宋"/>
          <w:sz w:val="32"/>
          <w:szCs w:val="32"/>
          <w:lang w:val="en-US" w:eastAsia="zh-CN"/>
        </w:rPr>
        <w:t>整理规整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。</w:t>
      </w:r>
    </w:p>
    <w:p w14:paraId="2A537F6A">
      <w:pPr>
        <w:pStyle w:val="7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left="0" w:leftChars="0" w:firstLine="0" w:firstLineChars="0"/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bookmarkStart w:id="26" w:name="_Toc12163"/>
      <w:bookmarkStart w:id="27" w:name="_Toc5337"/>
      <w:bookmarkStart w:id="28" w:name="_Toc2138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2.2.3 设备搬迁</w:t>
      </w:r>
      <w:bookmarkEnd w:id="26"/>
      <w:bookmarkEnd w:id="27"/>
      <w:bookmarkEnd w:id="28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范围</w:t>
      </w:r>
    </w:p>
    <w:p w14:paraId="27ED4BCA">
      <w:pPr>
        <w:pStyle w:val="1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将原机房</w:t>
      </w:r>
      <w:r>
        <w:rPr>
          <w:rFonts w:hint="eastAsia" w:ascii="仿宋" w:hAnsi="仿宋" w:cs="仿宋"/>
          <w:sz w:val="32"/>
          <w:szCs w:val="32"/>
          <w:lang w:val="en-US" w:eastAsia="zh-CN"/>
        </w:rPr>
        <w:t>部分</w:t>
      </w:r>
      <w:r>
        <w:rPr>
          <w:rFonts w:hint="eastAsia" w:ascii="仿宋" w:hAnsi="仿宋" w:eastAsia="仿宋" w:cs="仿宋"/>
          <w:sz w:val="32"/>
          <w:szCs w:val="32"/>
        </w:rPr>
        <w:t>设备迁移至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城投大厦</w:t>
      </w:r>
      <w:r>
        <w:rPr>
          <w:rFonts w:hint="eastAsia" w:ascii="仿宋" w:hAnsi="仿宋" w:eastAsia="仿宋" w:cs="仿宋"/>
          <w:sz w:val="32"/>
          <w:szCs w:val="32"/>
        </w:rPr>
        <w:t>3楼机房，完成设备拆卸、搬运、安装、割接、调试全流程作业。本期搬迁内容：</w:t>
      </w:r>
    </w:p>
    <w:p w14:paraId="7292066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-360" w:leftChars="0" w:firstLine="960" w:firstLineChars="3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1.将</w:t>
      </w:r>
      <w:r>
        <w:rPr>
          <w:rFonts w:hint="eastAsia" w:ascii="仿宋" w:hAnsi="仿宋" w:eastAsia="仿宋" w:cs="仿宋"/>
          <w:sz w:val="32"/>
          <w:szCs w:val="32"/>
        </w:rPr>
        <w:t>5个机柜迁移至城投3楼机房；</w:t>
      </w:r>
    </w:p>
    <w:p w14:paraId="7522B87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2.将</w:t>
      </w:r>
      <w:r>
        <w:rPr>
          <w:rFonts w:hint="eastAsia" w:ascii="仿宋" w:hAnsi="仿宋" w:eastAsia="仿宋" w:cs="仿宋"/>
          <w:sz w:val="32"/>
          <w:szCs w:val="32"/>
        </w:rPr>
        <w:t>4楼机房14台服务器迁移至城投3楼机</w:t>
      </w:r>
      <w:bookmarkStart w:id="30" w:name="_GoBack"/>
      <w:bookmarkEnd w:id="30"/>
      <w:r>
        <w:rPr>
          <w:rFonts w:hint="eastAsia" w:ascii="仿宋" w:hAnsi="仿宋" w:eastAsia="仿宋" w:cs="仿宋"/>
          <w:sz w:val="32"/>
          <w:szCs w:val="32"/>
        </w:rPr>
        <w:t>房；</w:t>
      </w:r>
    </w:p>
    <w:p w14:paraId="5378D2D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cs="仿宋"/>
          <w:sz w:val="32"/>
          <w:szCs w:val="32"/>
          <w:lang w:val="en-US" w:eastAsia="zh-CN"/>
        </w:rPr>
        <w:t>3.对</w:t>
      </w:r>
      <w:r>
        <w:rPr>
          <w:rFonts w:hint="eastAsia" w:ascii="仿宋" w:hAnsi="仿宋" w:eastAsia="仿宋" w:cs="仿宋"/>
          <w:sz w:val="32"/>
          <w:szCs w:val="32"/>
        </w:rPr>
        <w:t>保留服务器</w:t>
      </w:r>
      <w:r>
        <w:rPr>
          <w:rFonts w:hint="eastAsia" w:ascii="仿宋" w:hAnsi="仿宋" w:cs="仿宋"/>
          <w:sz w:val="32"/>
          <w:szCs w:val="32"/>
          <w:lang w:val="en-US" w:eastAsia="zh-CN"/>
        </w:rPr>
        <w:t>和交换机进行</w:t>
      </w:r>
      <w:r>
        <w:rPr>
          <w:rFonts w:hint="eastAsia" w:ascii="仿宋" w:hAnsi="仿宋" w:eastAsia="仿宋" w:cs="仿宋"/>
          <w:sz w:val="32"/>
          <w:szCs w:val="32"/>
        </w:rPr>
        <w:t>整合，线路统一规整。</w:t>
      </w:r>
    </w:p>
    <w:p w14:paraId="7FB0F4EE">
      <w:pPr>
        <w:pStyle w:val="2"/>
        <w:rPr>
          <w:rFonts w:hint="eastAsia"/>
        </w:rPr>
      </w:pPr>
    </w:p>
    <w:p w14:paraId="5292DE44">
      <w:pPr>
        <w:pStyle w:val="4"/>
        <w:bidi w:val="0"/>
        <w:ind w:left="0" w:leftChars="0" w:firstLine="0" w:firstLineChars="0"/>
        <w:jc w:val="center"/>
        <w:rPr>
          <w:rFonts w:hint="eastAsia"/>
          <w:lang w:val="en-US" w:eastAsia="zh-CN"/>
        </w:rPr>
      </w:pPr>
      <w:bookmarkStart w:id="29" w:name="_Toc5384"/>
      <w:r>
        <w:rPr>
          <w:rFonts w:hint="eastAsia"/>
          <w:lang w:val="en-US" w:eastAsia="zh-CN"/>
        </w:rPr>
        <w:t>第三章 平面布置图</w:t>
      </w:r>
      <w:bookmarkEnd w:id="29"/>
    </w:p>
    <w:p w14:paraId="5ED3196E">
      <w:pPr>
        <w:rPr>
          <w:rFonts w:hint="eastAsia"/>
          <w:lang w:val="en-US" w:eastAsia="zh-CN"/>
        </w:rPr>
      </w:pPr>
    </w:p>
    <w:p w14:paraId="0DAE5FE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1.市府三楼机房设备平面布置图</w:t>
      </w:r>
    </w:p>
    <w:p w14:paraId="385776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/>
        <w:jc w:val="both"/>
      </w:pPr>
      <w:r>
        <w:drawing>
          <wp:inline distT="0" distB="0" distL="114300" distR="114300">
            <wp:extent cx="5273040" cy="3726815"/>
            <wp:effectExtent l="0" t="0" r="3810" b="698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72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2C0E2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2.市府三楼新机房设备平面布置图</w:t>
      </w:r>
    </w:p>
    <w:p w14:paraId="18E354F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jc w:val="both"/>
        <w:rPr>
          <w:rFonts w:hint="eastAsia"/>
        </w:rPr>
      </w:pPr>
      <w:r>
        <w:drawing>
          <wp:inline distT="0" distB="0" distL="114300" distR="114300">
            <wp:extent cx="5269865" cy="3305810"/>
            <wp:effectExtent l="0" t="0" r="6985" b="889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30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footerReference r:id="rId5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1471FF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D8A390">
                          <w:pPr>
                            <w:pStyle w:val="10"/>
                            <w:rPr>
                              <w:sz w:val="21"/>
                              <w:szCs w:val="21"/>
                            </w:rPr>
                          </w:pP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2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9D8A390">
                    <w:pPr>
                      <w:pStyle w:val="10"/>
                      <w:rPr>
                        <w:sz w:val="21"/>
                        <w:szCs w:val="21"/>
                      </w:rPr>
                    </w:pP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2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embedSystem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wODNlMTE5NTI2NTQxM2I2YjhiZDU5MTBjMzQzNDUifQ=="/>
  </w:docVars>
  <w:rsids>
    <w:rsidRoot w:val="6E3B13B8"/>
    <w:rsid w:val="0108714A"/>
    <w:rsid w:val="02A506AE"/>
    <w:rsid w:val="02A7348D"/>
    <w:rsid w:val="0651126F"/>
    <w:rsid w:val="09BE6112"/>
    <w:rsid w:val="0B9C5E11"/>
    <w:rsid w:val="0D9B708A"/>
    <w:rsid w:val="0F33674A"/>
    <w:rsid w:val="0F4F27A3"/>
    <w:rsid w:val="0FD3668F"/>
    <w:rsid w:val="194A0BCA"/>
    <w:rsid w:val="1E3667D4"/>
    <w:rsid w:val="1ED3026D"/>
    <w:rsid w:val="209B3D8A"/>
    <w:rsid w:val="224128E9"/>
    <w:rsid w:val="241C0D93"/>
    <w:rsid w:val="257F19DB"/>
    <w:rsid w:val="25C35C38"/>
    <w:rsid w:val="30BD6A03"/>
    <w:rsid w:val="30CD2D82"/>
    <w:rsid w:val="36516079"/>
    <w:rsid w:val="368727A7"/>
    <w:rsid w:val="3D4D6987"/>
    <w:rsid w:val="41340D87"/>
    <w:rsid w:val="4494346C"/>
    <w:rsid w:val="44E62E31"/>
    <w:rsid w:val="44F351C8"/>
    <w:rsid w:val="477914D1"/>
    <w:rsid w:val="4D396EE8"/>
    <w:rsid w:val="4FD84AFE"/>
    <w:rsid w:val="54F33E6B"/>
    <w:rsid w:val="5BF1122A"/>
    <w:rsid w:val="5C9B365E"/>
    <w:rsid w:val="61BF09C1"/>
    <w:rsid w:val="6784366C"/>
    <w:rsid w:val="6E3B13B8"/>
    <w:rsid w:val="6E757FEE"/>
    <w:rsid w:val="717760B4"/>
    <w:rsid w:val="72176391"/>
    <w:rsid w:val="73D37293"/>
    <w:rsid w:val="74BC211B"/>
    <w:rsid w:val="74EB0585"/>
    <w:rsid w:val="7B4400BA"/>
    <w:rsid w:val="7C744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880" w:firstLineChars="200"/>
      <w:jc w:val="both"/>
    </w:pPr>
    <w:rPr>
      <w:rFonts w:ascii="Calibri" w:hAnsi="Calibri" w:eastAsia="仿宋" w:cs="Times New Roman"/>
      <w:kern w:val="2"/>
      <w:sz w:val="32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outlineLvl w:val="1"/>
    </w:pPr>
    <w:rPr>
      <w:rFonts w:eastAsia="黑体"/>
      <w:kern w:val="44"/>
    </w:rPr>
  </w:style>
  <w:style w:type="paragraph" w:styleId="5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1"/>
    </w:pPr>
    <w:rPr>
      <w:rFonts w:ascii="Arial" w:hAnsi="Arial" w:eastAsia="楷体"/>
    </w:rPr>
  </w:style>
  <w:style w:type="paragraph" w:styleId="6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b/>
    </w:rPr>
  </w:style>
  <w:style w:type="paragraph" w:styleId="7">
    <w:name w:val="heading 4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8">
    <w:name w:val="heading 5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17">
    <w:name w:val="Default Paragraph Font"/>
    <w:qFormat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0"/>
    <w:rPr>
      <w:szCs w:val="22"/>
    </w:rPr>
  </w:style>
  <w:style w:type="paragraph" w:styleId="3">
    <w:name w:val="Title"/>
    <w:basedOn w:val="1"/>
    <w:next w:val="1"/>
    <w:qFormat/>
    <w:uiPriority w:val="0"/>
    <w:pPr>
      <w:spacing w:line="600" w:lineRule="exact"/>
      <w:ind w:firstLine="0" w:firstLineChars="0"/>
      <w:jc w:val="center"/>
      <w:outlineLvl w:val="0"/>
    </w:pPr>
    <w:rPr>
      <w:rFonts w:eastAsia="方正小标宋简体"/>
      <w:bCs/>
      <w:sz w:val="44"/>
      <w:szCs w:val="32"/>
    </w:rPr>
  </w:style>
  <w:style w:type="paragraph" w:styleId="9">
    <w:name w:val="toc 3"/>
    <w:basedOn w:val="1"/>
    <w:next w:val="1"/>
    <w:qFormat/>
    <w:uiPriority w:val="0"/>
    <w:pPr>
      <w:ind w:left="840" w:leftChars="400"/>
    </w:p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2">
    <w:name w:val="toc 1"/>
    <w:basedOn w:val="1"/>
    <w:next w:val="1"/>
    <w:qFormat/>
    <w:uiPriority w:val="0"/>
  </w:style>
  <w:style w:type="paragraph" w:styleId="13">
    <w:name w:val="toc 4"/>
    <w:basedOn w:val="1"/>
    <w:next w:val="1"/>
    <w:qFormat/>
    <w:uiPriority w:val="0"/>
    <w:pPr>
      <w:ind w:left="1260" w:leftChars="600"/>
    </w:pPr>
  </w:style>
  <w:style w:type="paragraph" w:styleId="14">
    <w:name w:val="toc 2"/>
    <w:basedOn w:val="1"/>
    <w:next w:val="1"/>
    <w:qFormat/>
    <w:uiPriority w:val="0"/>
    <w:pPr>
      <w:ind w:left="420" w:leftChars="200"/>
    </w:pPr>
  </w:style>
  <w:style w:type="paragraph" w:styleId="15">
    <w:name w:val="Normal (Web)"/>
    <w:basedOn w:val="1"/>
    <w:qFormat/>
    <w:uiPriority w:val="0"/>
    <w:rPr>
      <w:sz w:val="24"/>
    </w:rPr>
  </w:style>
  <w:style w:type="character" w:styleId="18">
    <w:name w:val="Strong"/>
    <w:basedOn w:val="17"/>
    <w:qFormat/>
    <w:uiPriority w:val="0"/>
    <w:rPr>
      <w:b/>
    </w:rPr>
  </w:style>
  <w:style w:type="character" w:customStyle="1" w:styleId="19">
    <w:name w:val="font01"/>
    <w:basedOn w:val="17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20">
    <w:name w:val="font41"/>
    <w:basedOn w:val="17"/>
    <w:qFormat/>
    <w:uiPriority w:val="0"/>
    <w:rPr>
      <w:rFonts w:hint="default" w:ascii="Arial" w:hAnsi="Arial" w:cs="Arial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1230</Words>
  <Characters>1309</Characters>
  <Lines>0</Lines>
  <Paragraphs>0</Paragraphs>
  <TotalTime>24</TotalTime>
  <ScaleCrop>false</ScaleCrop>
  <LinksUpToDate>false</LinksUpToDate>
  <CharactersWithSpaces>1326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2026-06-10T01:29:00Z</dcterms:created>
  <dc:creator>Win7</dc:creator>
  <cp:lastModifiedBy>大风起兮</cp:lastModifiedBy>
  <dcterms:modified xsi:type="dcterms:W3CDTF">2026-10-16T03:46:38Z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FC478BB49CA94452B3C9196D7E64362F_13</vt:lpwstr>
  </property>
  <property fmtid="{D5CDD505-2E9C-101B-9397-08002B2CF9AE}" pid="4" name="KSOTemplateDocerSaveRecord">
    <vt:lpwstr>eyJoZGlkIjoiMDcxMjhjMWI5ZWQ1MDg4YmJmZmE4MzVjMDQ3ZDUzN2YiLCJ1c2VySWQiOiI0MDM0NTY4OTUifQ==</vt:lpwstr>
  </property>
</Properties>
</file>