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left"/>
        <w:rPr>
          <w:rFonts w:ascii="仿宋" w:hAnsi="仿宋" w:eastAsia="仿宋" w:cs="宋体"/>
          <w:kern w:val="0"/>
          <w:sz w:val="32"/>
          <w:szCs w:val="32"/>
          <w:lang w:val="en"/>
        </w:rPr>
      </w:pPr>
      <w:r>
        <w:rPr>
          <w:rFonts w:hint="eastAsia" w:ascii="仿宋" w:hAnsi="仿宋" w:eastAsia="仿宋" w:cs="宋体"/>
          <w:kern w:val="0"/>
          <w:sz w:val="32"/>
          <w:szCs w:val="32"/>
          <w:lang w:val="en"/>
        </w:rPr>
        <w:t>附件2</w:t>
      </w:r>
    </w:p>
    <w:p>
      <w:pPr>
        <w:jc w:val="center"/>
        <w:rPr>
          <w:rFonts w:hint="eastAsia" w:ascii="黑体" w:hAnsi="黑体" w:eastAsia="黑体" w:cs="Times New Roman"/>
          <w:b w:val="0"/>
          <w:bCs w:val="0"/>
          <w:i w:val="0"/>
          <w:caps w:val="0"/>
          <w:spacing w:val="0"/>
          <w:sz w:val="44"/>
          <w:szCs w:val="44"/>
          <w:shd w:val="clear"/>
          <w:lang w:val="en-US" w:eastAsia="zh-CN"/>
        </w:rPr>
      </w:pPr>
      <w:r>
        <w:rPr>
          <w:rFonts w:hint="eastAsia" w:ascii="黑体" w:hAnsi="黑体" w:eastAsia="黑体" w:cs="Times New Roman"/>
          <w:b w:val="0"/>
          <w:bCs w:val="0"/>
          <w:i w:val="0"/>
          <w:caps w:val="0"/>
          <w:spacing w:val="0"/>
          <w:sz w:val="44"/>
          <w:szCs w:val="44"/>
          <w:shd w:val="clear"/>
          <w:lang w:val="en-US" w:eastAsia="zh-CN"/>
        </w:rPr>
        <w:t>2023年阳江核电站场内外联合应急演习</w:t>
      </w:r>
    </w:p>
    <w:p>
      <w:pPr>
        <w:jc w:val="center"/>
        <w:rPr>
          <w:rFonts w:ascii="黑体" w:hAnsi="黑体" w:eastAsia="黑体"/>
          <w:sz w:val="44"/>
          <w:szCs w:val="44"/>
        </w:rPr>
      </w:pPr>
      <w:r>
        <w:rPr>
          <w:rFonts w:hint="eastAsia" w:ascii="黑体" w:hAnsi="黑体" w:eastAsia="黑体" w:cs="Times New Roman"/>
          <w:b w:val="0"/>
          <w:bCs w:val="0"/>
          <w:i w:val="0"/>
          <w:caps w:val="0"/>
          <w:spacing w:val="0"/>
          <w:sz w:val="44"/>
          <w:szCs w:val="44"/>
          <w:shd w:val="clear"/>
          <w:lang w:val="en-US" w:eastAsia="zh-CN"/>
        </w:rPr>
        <w:t>工作服务项目</w:t>
      </w:r>
      <w:bookmarkStart w:id="0" w:name="_GoBack"/>
      <w:bookmarkEnd w:id="0"/>
      <w:r>
        <w:rPr>
          <w:rFonts w:hint="eastAsia" w:ascii="黑体" w:hAnsi="黑体" w:eastAsia="黑体"/>
          <w:sz w:val="44"/>
          <w:szCs w:val="44"/>
        </w:rPr>
        <w:t>招标评分表</w:t>
      </w:r>
    </w:p>
    <w:tbl>
      <w:tblPr>
        <w:tblStyle w:val="8"/>
        <w:tblW w:w="95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454"/>
        <w:gridCol w:w="5670"/>
        <w:gridCol w:w="975"/>
        <w:gridCol w:w="8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blHeader/>
        </w:trPr>
        <w:tc>
          <w:tcPr>
            <w:tcW w:w="567"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b/>
                <w:bCs/>
                <w:sz w:val="28"/>
                <w:szCs w:val="28"/>
              </w:rPr>
            </w:pPr>
            <w:r>
              <w:rPr>
                <w:rFonts w:hint="eastAsia" w:ascii="宋体" w:hAnsi="宋体" w:eastAsia="宋体" w:cs="宋体"/>
                <w:b/>
                <w:bCs/>
                <w:sz w:val="28"/>
                <w:szCs w:val="28"/>
              </w:rPr>
              <w:t>序号</w:t>
            </w:r>
          </w:p>
        </w:tc>
        <w:tc>
          <w:tcPr>
            <w:tcW w:w="1454"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b/>
                <w:bCs/>
                <w:sz w:val="28"/>
                <w:szCs w:val="28"/>
              </w:rPr>
            </w:pPr>
            <w:r>
              <w:rPr>
                <w:rFonts w:hint="eastAsia" w:ascii="宋体" w:hAnsi="宋体" w:eastAsia="宋体" w:cs="宋体"/>
                <w:b/>
                <w:bCs/>
                <w:sz w:val="28"/>
                <w:szCs w:val="28"/>
              </w:rPr>
              <w:t>评审因素</w:t>
            </w:r>
          </w:p>
        </w:tc>
        <w:tc>
          <w:tcPr>
            <w:tcW w:w="5670"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b/>
                <w:bCs/>
                <w:sz w:val="28"/>
                <w:szCs w:val="28"/>
              </w:rPr>
            </w:pPr>
            <w:r>
              <w:rPr>
                <w:rFonts w:hint="eastAsia" w:ascii="宋体" w:hAnsi="宋体" w:eastAsia="宋体" w:cs="宋体"/>
                <w:b/>
                <w:bCs/>
                <w:sz w:val="28"/>
                <w:szCs w:val="28"/>
              </w:rPr>
              <w:t>评分细则</w:t>
            </w:r>
          </w:p>
        </w:tc>
        <w:tc>
          <w:tcPr>
            <w:tcW w:w="97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b/>
                <w:bCs/>
                <w:sz w:val="28"/>
                <w:szCs w:val="28"/>
              </w:rPr>
            </w:pPr>
            <w:r>
              <w:rPr>
                <w:rFonts w:hint="eastAsia" w:ascii="宋体" w:hAnsi="宋体" w:eastAsia="宋体" w:cs="宋体"/>
                <w:b/>
                <w:bCs/>
                <w:sz w:val="28"/>
                <w:szCs w:val="28"/>
              </w:rPr>
              <w:t>分值（分）</w:t>
            </w:r>
          </w:p>
        </w:tc>
        <w:tc>
          <w:tcPr>
            <w:tcW w:w="870"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b/>
                <w:bCs/>
                <w:sz w:val="28"/>
                <w:szCs w:val="28"/>
              </w:rPr>
            </w:pPr>
            <w:r>
              <w:rPr>
                <w:rFonts w:hint="eastAsia" w:ascii="宋体" w:hAnsi="宋体" w:eastAsia="宋体" w:cs="宋体"/>
                <w:b/>
                <w:bCs/>
                <w:sz w:val="28"/>
                <w:szCs w:val="28"/>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9536" w:type="dxa"/>
            <w:gridSpan w:val="5"/>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b/>
                <w:bCs/>
                <w:sz w:val="28"/>
                <w:szCs w:val="28"/>
              </w:rPr>
            </w:pPr>
            <w:r>
              <w:rPr>
                <w:rFonts w:hint="eastAsia" w:ascii="宋体" w:hAnsi="宋体" w:eastAsia="宋体" w:cs="宋体"/>
                <w:b/>
                <w:bCs/>
                <w:sz w:val="28"/>
                <w:szCs w:val="28"/>
              </w:rPr>
              <w:t>一、投标人履约能力情况评分（60分）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3" w:hRule="atLeast"/>
        </w:trPr>
        <w:tc>
          <w:tcPr>
            <w:tcW w:w="567"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sz w:val="28"/>
                <w:szCs w:val="28"/>
              </w:rPr>
            </w:pPr>
            <w:r>
              <w:rPr>
                <w:rFonts w:hint="eastAsia" w:ascii="宋体" w:hAnsi="宋体" w:eastAsia="宋体" w:cs="宋体"/>
                <w:sz w:val="28"/>
                <w:szCs w:val="28"/>
              </w:rPr>
              <w:t>1</w:t>
            </w:r>
          </w:p>
        </w:tc>
        <w:tc>
          <w:tcPr>
            <w:tcW w:w="1454"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sz w:val="28"/>
                <w:szCs w:val="28"/>
              </w:rPr>
            </w:pPr>
            <w:r>
              <w:rPr>
                <w:rFonts w:hint="eastAsia" w:ascii="宋体" w:hAnsi="宋体" w:eastAsia="宋体" w:cs="宋体"/>
                <w:sz w:val="28"/>
                <w:szCs w:val="28"/>
              </w:rPr>
              <w:t>策划方案</w:t>
            </w:r>
          </w:p>
        </w:tc>
        <w:tc>
          <w:tcPr>
            <w:tcW w:w="5670" w:type="dxa"/>
            <w:tcBorders>
              <w:top w:val="single" w:color="auto" w:sz="4" w:space="0"/>
              <w:left w:val="single" w:color="auto" w:sz="4" w:space="0"/>
              <w:bottom w:val="single" w:color="auto" w:sz="4" w:space="0"/>
              <w:right w:val="single" w:color="auto" w:sz="4" w:space="0"/>
            </w:tcBorders>
            <w:vAlign w:val="center"/>
          </w:tcPr>
          <w:p>
            <w:pPr>
              <w:spacing w:line="420" w:lineRule="exact"/>
              <w:jc w:val="left"/>
              <w:rPr>
                <w:rFonts w:ascii="宋体" w:hAnsi="宋体" w:eastAsia="宋体" w:cs="宋体"/>
                <w:sz w:val="28"/>
                <w:szCs w:val="28"/>
              </w:rPr>
            </w:pPr>
            <w:r>
              <w:rPr>
                <w:rFonts w:hint="eastAsia" w:ascii="宋体" w:hAnsi="宋体" w:eastAsia="宋体" w:cs="宋体"/>
                <w:sz w:val="28"/>
                <w:szCs w:val="28"/>
              </w:rPr>
              <w:t>对项目总体认识全面，初步策划方案能充分符合项目需求，对项目理解到位，论述完整清晰，得20分；</w:t>
            </w:r>
          </w:p>
          <w:p>
            <w:pPr>
              <w:spacing w:line="420" w:lineRule="exact"/>
              <w:jc w:val="left"/>
              <w:rPr>
                <w:rFonts w:ascii="宋体" w:hAnsi="宋体" w:eastAsia="宋体" w:cs="宋体"/>
                <w:sz w:val="28"/>
                <w:szCs w:val="28"/>
              </w:rPr>
            </w:pPr>
            <w:r>
              <w:rPr>
                <w:rFonts w:hint="eastAsia" w:ascii="宋体" w:hAnsi="宋体" w:eastAsia="宋体" w:cs="宋体"/>
                <w:sz w:val="28"/>
                <w:szCs w:val="28"/>
              </w:rPr>
              <w:t>对项目总体认识一般，策划方案基本符合项目需求，对项目理解把握一般，论述一般，得15分；</w:t>
            </w:r>
          </w:p>
          <w:p>
            <w:pPr>
              <w:spacing w:line="420" w:lineRule="exact"/>
              <w:jc w:val="left"/>
              <w:rPr>
                <w:rFonts w:ascii="宋体" w:hAnsi="宋体" w:eastAsia="宋体" w:cs="宋体"/>
                <w:sz w:val="28"/>
                <w:szCs w:val="28"/>
              </w:rPr>
            </w:pPr>
            <w:r>
              <w:rPr>
                <w:rFonts w:hint="eastAsia" w:ascii="宋体" w:hAnsi="宋体" w:eastAsia="宋体" w:cs="宋体"/>
                <w:sz w:val="28"/>
                <w:szCs w:val="28"/>
              </w:rPr>
              <w:t>对项目总体认识较差，策划方案含有项目需求，对项目理解把握较差，论述较差，得10分；</w:t>
            </w:r>
          </w:p>
          <w:p>
            <w:pPr>
              <w:spacing w:line="420" w:lineRule="exact"/>
              <w:jc w:val="left"/>
              <w:rPr>
                <w:rFonts w:ascii="宋体" w:hAnsi="宋体" w:eastAsia="宋体" w:cs="宋体"/>
                <w:sz w:val="28"/>
                <w:szCs w:val="28"/>
              </w:rPr>
            </w:pPr>
            <w:r>
              <w:rPr>
                <w:rFonts w:hint="eastAsia" w:ascii="宋体" w:hAnsi="宋体" w:eastAsia="宋体" w:cs="宋体"/>
                <w:sz w:val="28"/>
                <w:szCs w:val="28"/>
              </w:rPr>
              <w:t>对项目认识不足，策划方案不符合项目需求，对项目理解把握不足，论述不足，得5分。</w:t>
            </w:r>
          </w:p>
        </w:tc>
        <w:tc>
          <w:tcPr>
            <w:tcW w:w="97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sz w:val="28"/>
                <w:szCs w:val="28"/>
              </w:rPr>
            </w:pPr>
            <w:r>
              <w:rPr>
                <w:rFonts w:hint="eastAsia" w:ascii="宋体" w:hAnsi="宋体" w:eastAsia="宋体" w:cs="宋体"/>
                <w:sz w:val="28"/>
                <w:szCs w:val="28"/>
              </w:rPr>
              <w:t>20</w:t>
            </w:r>
          </w:p>
        </w:tc>
        <w:tc>
          <w:tcPr>
            <w:tcW w:w="870" w:type="dxa"/>
            <w:tcBorders>
              <w:top w:val="single" w:color="auto" w:sz="4" w:space="0"/>
              <w:left w:val="single" w:color="auto" w:sz="4" w:space="0"/>
              <w:bottom w:val="single" w:color="auto" w:sz="4" w:space="0"/>
              <w:right w:val="single" w:color="auto" w:sz="4" w:space="0"/>
            </w:tcBorders>
            <w:vAlign w:val="center"/>
          </w:tcPr>
          <w:p>
            <w:pPr>
              <w:spacing w:line="420" w:lineRule="exact"/>
              <w:jc w:val="left"/>
              <w:rPr>
                <w:rFonts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567"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sz w:val="28"/>
                <w:szCs w:val="28"/>
              </w:rPr>
            </w:pPr>
            <w:r>
              <w:rPr>
                <w:rFonts w:hint="eastAsia" w:ascii="宋体" w:hAnsi="宋体" w:eastAsia="宋体" w:cs="宋体"/>
                <w:sz w:val="28"/>
                <w:szCs w:val="28"/>
              </w:rPr>
              <w:t>2</w:t>
            </w:r>
          </w:p>
        </w:tc>
        <w:tc>
          <w:tcPr>
            <w:tcW w:w="1454"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sz w:val="28"/>
                <w:szCs w:val="28"/>
              </w:rPr>
            </w:pPr>
            <w:r>
              <w:rPr>
                <w:rFonts w:hint="eastAsia" w:ascii="宋体" w:hAnsi="宋体" w:eastAsia="宋体" w:cs="宋体"/>
                <w:sz w:val="28"/>
                <w:szCs w:val="28"/>
              </w:rPr>
              <w:t>服务计划</w:t>
            </w:r>
          </w:p>
        </w:tc>
        <w:tc>
          <w:tcPr>
            <w:tcW w:w="5670" w:type="dxa"/>
            <w:tcBorders>
              <w:top w:val="single" w:color="auto" w:sz="4" w:space="0"/>
              <w:left w:val="single" w:color="auto" w:sz="4" w:space="0"/>
              <w:bottom w:val="single" w:color="auto" w:sz="4" w:space="0"/>
              <w:right w:val="single" w:color="auto" w:sz="4" w:space="0"/>
            </w:tcBorders>
            <w:vAlign w:val="center"/>
          </w:tcPr>
          <w:p>
            <w:pPr>
              <w:spacing w:line="420" w:lineRule="exact"/>
              <w:jc w:val="left"/>
              <w:rPr>
                <w:rFonts w:ascii="宋体" w:hAnsi="宋体" w:eastAsia="宋体" w:cs="宋体"/>
                <w:sz w:val="28"/>
                <w:szCs w:val="28"/>
              </w:rPr>
            </w:pPr>
            <w:r>
              <w:rPr>
                <w:rFonts w:hint="eastAsia" w:ascii="宋体" w:hAnsi="宋体" w:eastAsia="宋体" w:cs="宋体"/>
                <w:sz w:val="28"/>
                <w:szCs w:val="28"/>
              </w:rPr>
              <w:t>服务计划完善、切合实际，利于项目开展工作，便于实施的得18分；</w:t>
            </w:r>
          </w:p>
          <w:p>
            <w:pPr>
              <w:spacing w:line="420" w:lineRule="exact"/>
              <w:jc w:val="left"/>
              <w:rPr>
                <w:rFonts w:ascii="宋体" w:hAnsi="宋体" w:eastAsia="宋体" w:cs="宋体"/>
                <w:sz w:val="28"/>
                <w:szCs w:val="28"/>
              </w:rPr>
            </w:pPr>
            <w:r>
              <w:rPr>
                <w:rFonts w:hint="eastAsia" w:ascii="宋体" w:hAnsi="宋体" w:eastAsia="宋体" w:cs="宋体"/>
                <w:sz w:val="28"/>
                <w:szCs w:val="28"/>
              </w:rPr>
              <w:t>服务计划基本可行、基本满足实际需求，可以开展工作，可以实施的得14分；</w:t>
            </w:r>
          </w:p>
          <w:p>
            <w:pPr>
              <w:spacing w:line="420" w:lineRule="exact"/>
              <w:jc w:val="left"/>
              <w:rPr>
                <w:rFonts w:ascii="宋体" w:hAnsi="宋体" w:eastAsia="宋体" w:cs="宋体"/>
                <w:sz w:val="28"/>
                <w:szCs w:val="28"/>
              </w:rPr>
            </w:pPr>
            <w:r>
              <w:rPr>
                <w:rFonts w:hint="eastAsia" w:ascii="宋体" w:hAnsi="宋体" w:eastAsia="宋体" w:cs="宋体"/>
                <w:sz w:val="28"/>
                <w:szCs w:val="28"/>
              </w:rPr>
              <w:t>服务计划一般、与实际情况有所出入，基本可以开展工作，实施效果一般的得9分；</w:t>
            </w:r>
          </w:p>
          <w:p>
            <w:pPr>
              <w:spacing w:line="420" w:lineRule="exact"/>
              <w:jc w:val="left"/>
              <w:rPr>
                <w:rFonts w:ascii="宋体" w:hAnsi="宋体" w:eastAsia="宋体" w:cs="宋体"/>
                <w:sz w:val="28"/>
                <w:szCs w:val="28"/>
              </w:rPr>
            </w:pPr>
            <w:r>
              <w:rPr>
                <w:rFonts w:hint="eastAsia" w:ascii="宋体" w:hAnsi="宋体" w:eastAsia="宋体" w:cs="宋体"/>
                <w:sz w:val="28"/>
                <w:szCs w:val="28"/>
              </w:rPr>
              <w:t>服务计划混乱、与实际情况不符，无法开展工作，无法实施的得0分。</w:t>
            </w:r>
          </w:p>
        </w:tc>
        <w:tc>
          <w:tcPr>
            <w:tcW w:w="97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sz w:val="28"/>
                <w:szCs w:val="28"/>
              </w:rPr>
            </w:pPr>
            <w:r>
              <w:rPr>
                <w:rFonts w:hint="eastAsia" w:ascii="宋体" w:hAnsi="宋体" w:eastAsia="宋体" w:cs="宋体"/>
                <w:sz w:val="28"/>
                <w:szCs w:val="28"/>
              </w:rPr>
              <w:t>18</w:t>
            </w:r>
          </w:p>
        </w:tc>
        <w:tc>
          <w:tcPr>
            <w:tcW w:w="870" w:type="dxa"/>
            <w:tcBorders>
              <w:top w:val="single" w:color="auto" w:sz="4" w:space="0"/>
              <w:left w:val="single" w:color="auto" w:sz="4" w:space="0"/>
              <w:bottom w:val="single" w:color="auto" w:sz="4" w:space="0"/>
              <w:right w:val="single" w:color="auto" w:sz="4" w:space="0"/>
            </w:tcBorders>
            <w:vAlign w:val="center"/>
          </w:tcPr>
          <w:p>
            <w:pPr>
              <w:spacing w:line="420" w:lineRule="exact"/>
              <w:jc w:val="left"/>
              <w:rPr>
                <w:rFonts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7" w:hRule="atLeast"/>
        </w:trPr>
        <w:tc>
          <w:tcPr>
            <w:tcW w:w="567"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sz w:val="28"/>
                <w:szCs w:val="28"/>
              </w:rPr>
            </w:pPr>
            <w:r>
              <w:rPr>
                <w:rFonts w:hint="eastAsia" w:ascii="宋体" w:hAnsi="宋体" w:eastAsia="宋体" w:cs="宋体"/>
                <w:sz w:val="28"/>
                <w:szCs w:val="28"/>
              </w:rPr>
              <w:t>3</w:t>
            </w:r>
          </w:p>
        </w:tc>
        <w:tc>
          <w:tcPr>
            <w:tcW w:w="1454" w:type="dxa"/>
            <w:tcBorders>
              <w:top w:val="single" w:color="auto" w:sz="4" w:space="0"/>
              <w:left w:val="single" w:color="auto" w:sz="4" w:space="0"/>
              <w:bottom w:val="single" w:color="auto" w:sz="4" w:space="0"/>
              <w:right w:val="single" w:color="auto" w:sz="4" w:space="0"/>
            </w:tcBorders>
            <w:vAlign w:val="center"/>
          </w:tcPr>
          <w:p>
            <w:pPr>
              <w:pStyle w:val="2"/>
              <w:spacing w:line="420" w:lineRule="exact"/>
              <w:jc w:val="center"/>
              <w:rPr>
                <w:rFonts w:ascii="宋体" w:hAnsi="宋体" w:eastAsia="宋体" w:cs="宋体"/>
                <w:sz w:val="28"/>
                <w:szCs w:val="28"/>
                <w:highlight w:val="yellow"/>
              </w:rPr>
            </w:pPr>
            <w:r>
              <w:rPr>
                <w:rFonts w:hint="eastAsia" w:ascii="宋体" w:hAnsi="宋体" w:eastAsia="宋体" w:cs="宋体"/>
                <w:b w:val="0"/>
                <w:bCs/>
                <w:sz w:val="28"/>
                <w:szCs w:val="28"/>
              </w:rPr>
              <w:t>工作团队力量</w:t>
            </w:r>
          </w:p>
        </w:tc>
        <w:tc>
          <w:tcPr>
            <w:tcW w:w="5670" w:type="dxa"/>
            <w:tcBorders>
              <w:top w:val="single" w:color="auto" w:sz="4" w:space="0"/>
              <w:left w:val="single" w:color="auto" w:sz="4" w:space="0"/>
              <w:bottom w:val="single" w:color="auto" w:sz="4" w:space="0"/>
              <w:right w:val="single" w:color="auto" w:sz="4" w:space="0"/>
            </w:tcBorders>
            <w:vAlign w:val="center"/>
          </w:tcPr>
          <w:p>
            <w:pPr>
              <w:spacing w:line="420" w:lineRule="exact"/>
              <w:rPr>
                <w:rFonts w:ascii="宋体" w:hAnsi="宋体" w:eastAsia="宋体" w:cs="宋体"/>
                <w:sz w:val="28"/>
                <w:szCs w:val="28"/>
              </w:rPr>
            </w:pPr>
            <w:r>
              <w:rPr>
                <w:rFonts w:hint="eastAsia" w:ascii="宋体" w:hAnsi="宋体" w:eastAsia="宋体" w:cs="宋体"/>
                <w:sz w:val="28"/>
                <w:szCs w:val="28"/>
              </w:rPr>
              <w:t>（一）供应商拟派本项目的团队成员：</w:t>
            </w:r>
          </w:p>
          <w:p>
            <w:pPr>
              <w:spacing w:line="420" w:lineRule="exact"/>
              <w:rPr>
                <w:rFonts w:hint="eastAsia" w:ascii="宋体" w:hAnsi="宋体" w:eastAsia="宋体" w:cs="宋体"/>
                <w:sz w:val="28"/>
                <w:szCs w:val="28"/>
              </w:rPr>
            </w:pPr>
            <w:r>
              <w:rPr>
                <w:rFonts w:hint="eastAsia" w:ascii="宋体" w:hAnsi="宋体" w:eastAsia="宋体" w:cs="宋体"/>
                <w:sz w:val="28"/>
                <w:szCs w:val="28"/>
              </w:rPr>
              <w:t>①具有工程师职称证书的，每提供1人得1分；具有高级工程师或以上职称证书的，每提供1人得2分。本项最高得3分。</w:t>
            </w:r>
          </w:p>
          <w:p>
            <w:pPr>
              <w:spacing w:line="420" w:lineRule="exact"/>
              <w:rPr>
                <w:rFonts w:hint="eastAsia" w:ascii="宋体" w:hAnsi="宋体" w:eastAsia="宋体" w:cs="宋体"/>
                <w:sz w:val="28"/>
                <w:szCs w:val="28"/>
              </w:rPr>
            </w:pPr>
            <w:r>
              <w:rPr>
                <w:rFonts w:hint="eastAsia" w:ascii="宋体" w:hAnsi="宋体" w:eastAsia="宋体" w:cs="宋体"/>
                <w:sz w:val="28"/>
                <w:szCs w:val="28"/>
              </w:rPr>
              <w:t>②通过全国核技术利用辐射安全与防护考核的，每提供一个得1分，本项最高可得4分。</w:t>
            </w:r>
          </w:p>
          <w:p>
            <w:pPr>
              <w:spacing w:line="420" w:lineRule="exact"/>
              <w:rPr>
                <w:rFonts w:hint="eastAsia" w:ascii="宋体" w:hAnsi="宋体" w:eastAsia="宋体" w:cs="宋体"/>
                <w:sz w:val="28"/>
                <w:szCs w:val="28"/>
              </w:rPr>
            </w:pPr>
            <w:r>
              <w:rPr>
                <w:rFonts w:hint="eastAsia" w:ascii="宋体" w:hAnsi="宋体" w:eastAsia="宋体" w:cs="宋体"/>
                <w:sz w:val="28"/>
                <w:szCs w:val="28"/>
              </w:rPr>
              <w:t>③具有环境、核与辐射、物理类等相关专业本科或以上学历的，每提供1人得0.5分，本项最高得2分；</w:t>
            </w:r>
          </w:p>
          <w:p>
            <w:pPr>
              <w:spacing w:line="420" w:lineRule="exact"/>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 4 \* GB3 </w:instrText>
            </w:r>
            <w:r>
              <w:rPr>
                <w:rFonts w:hint="eastAsia" w:ascii="宋体" w:hAnsi="宋体" w:eastAsia="宋体" w:cs="宋体"/>
                <w:sz w:val="28"/>
                <w:szCs w:val="28"/>
              </w:rPr>
              <w:fldChar w:fldCharType="separate"/>
            </w:r>
            <w:r>
              <w:rPr>
                <w:rFonts w:hint="eastAsia" w:ascii="宋体" w:hAnsi="宋体" w:eastAsia="宋体" w:cs="宋体"/>
                <w:sz w:val="28"/>
                <w:szCs w:val="28"/>
              </w:rPr>
              <w:t>④</w:t>
            </w:r>
            <w:r>
              <w:rPr>
                <w:rFonts w:hint="eastAsia" w:ascii="宋体" w:hAnsi="宋体" w:eastAsia="宋体" w:cs="宋体"/>
                <w:sz w:val="28"/>
                <w:szCs w:val="28"/>
              </w:rPr>
              <w:fldChar w:fldCharType="end"/>
            </w:r>
            <w:r>
              <w:rPr>
                <w:rFonts w:hint="eastAsia" w:ascii="宋体" w:hAnsi="宋体" w:eastAsia="宋体" w:cs="宋体"/>
                <w:sz w:val="28"/>
                <w:szCs w:val="28"/>
              </w:rPr>
              <w:t>团队成员中具有注册核安全工程师证书者得3分。</w:t>
            </w:r>
          </w:p>
          <w:p>
            <w:pPr>
              <w:spacing w:line="420" w:lineRule="exact"/>
              <w:rPr>
                <w:rFonts w:ascii="宋体" w:hAnsi="宋体" w:eastAsia="宋体" w:cs="宋体"/>
                <w:sz w:val="28"/>
                <w:szCs w:val="28"/>
              </w:rPr>
            </w:pPr>
            <w:r>
              <w:rPr>
                <w:rFonts w:hint="eastAsia" w:ascii="宋体" w:hAnsi="宋体" w:eastAsia="宋体" w:cs="宋体"/>
                <w:sz w:val="28"/>
                <w:szCs w:val="28"/>
              </w:rPr>
              <w:t>注：1.项目团队成员必须为供应商的正式员工，并提供投标截止时间前三个月内任意一个月社会保险缴交证明或劳动合同，加盖响应供应商公章，否则不得分。</w:t>
            </w:r>
          </w:p>
          <w:p>
            <w:pPr>
              <w:spacing w:line="420" w:lineRule="exact"/>
              <w:rPr>
                <w:rFonts w:ascii="宋体" w:hAnsi="宋体" w:eastAsia="宋体" w:cs="宋体"/>
                <w:sz w:val="28"/>
                <w:szCs w:val="28"/>
                <w:highlight w:val="yellow"/>
              </w:rPr>
            </w:pPr>
            <w:r>
              <w:rPr>
                <w:rFonts w:hint="eastAsia" w:ascii="宋体" w:hAnsi="宋体" w:eastAsia="宋体" w:cs="宋体"/>
                <w:sz w:val="28"/>
                <w:szCs w:val="28"/>
              </w:rPr>
              <w:t>2.提供相关专业毕业证书、考核、职称等复印件并加盖响应供应商公章。</w:t>
            </w:r>
          </w:p>
        </w:tc>
        <w:tc>
          <w:tcPr>
            <w:tcW w:w="97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sz w:val="28"/>
                <w:szCs w:val="28"/>
              </w:rPr>
            </w:pPr>
            <w:r>
              <w:rPr>
                <w:rFonts w:hint="eastAsia" w:ascii="宋体" w:hAnsi="宋体" w:eastAsia="宋体" w:cs="宋体"/>
                <w:sz w:val="28"/>
                <w:szCs w:val="28"/>
              </w:rPr>
              <w:t>12</w:t>
            </w:r>
          </w:p>
        </w:tc>
        <w:tc>
          <w:tcPr>
            <w:tcW w:w="870" w:type="dxa"/>
            <w:tcBorders>
              <w:top w:val="single" w:color="auto" w:sz="4" w:space="0"/>
              <w:left w:val="single" w:color="auto" w:sz="4" w:space="0"/>
              <w:bottom w:val="single" w:color="auto" w:sz="4" w:space="0"/>
              <w:right w:val="single" w:color="auto" w:sz="4" w:space="0"/>
            </w:tcBorders>
            <w:vAlign w:val="center"/>
          </w:tcPr>
          <w:p>
            <w:pPr>
              <w:spacing w:line="420" w:lineRule="exact"/>
              <w:rPr>
                <w:rFonts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6" w:hRule="atLeast"/>
        </w:trPr>
        <w:tc>
          <w:tcPr>
            <w:tcW w:w="567"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sz w:val="28"/>
                <w:szCs w:val="28"/>
              </w:rPr>
            </w:pPr>
            <w:r>
              <w:rPr>
                <w:rFonts w:hint="eastAsia" w:ascii="宋体" w:hAnsi="宋体" w:eastAsia="宋体" w:cs="宋体"/>
                <w:sz w:val="28"/>
                <w:szCs w:val="28"/>
              </w:rPr>
              <w:t>4</w:t>
            </w:r>
          </w:p>
        </w:tc>
        <w:tc>
          <w:tcPr>
            <w:tcW w:w="1454"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sz w:val="28"/>
                <w:szCs w:val="28"/>
              </w:rPr>
            </w:pPr>
            <w:r>
              <w:rPr>
                <w:rFonts w:hint="eastAsia" w:ascii="宋体" w:hAnsi="宋体" w:eastAsia="宋体" w:cs="宋体"/>
                <w:sz w:val="28"/>
                <w:szCs w:val="28"/>
              </w:rPr>
              <w:t>服务承诺</w:t>
            </w:r>
          </w:p>
        </w:tc>
        <w:tc>
          <w:tcPr>
            <w:tcW w:w="5670" w:type="dxa"/>
            <w:tcBorders>
              <w:top w:val="single" w:color="auto" w:sz="4" w:space="0"/>
              <w:left w:val="single" w:color="auto" w:sz="4" w:space="0"/>
              <w:bottom w:val="single" w:color="auto" w:sz="4" w:space="0"/>
              <w:right w:val="single" w:color="auto" w:sz="4" w:space="0"/>
            </w:tcBorders>
            <w:vAlign w:val="center"/>
          </w:tcPr>
          <w:p>
            <w:pPr>
              <w:spacing w:line="420" w:lineRule="exact"/>
              <w:rPr>
                <w:rFonts w:ascii="宋体" w:hAnsi="宋体" w:eastAsia="宋体" w:cs="宋体"/>
                <w:sz w:val="28"/>
                <w:szCs w:val="28"/>
              </w:rPr>
            </w:pPr>
            <w:r>
              <w:rPr>
                <w:rFonts w:hint="eastAsia" w:ascii="宋体" w:hAnsi="宋体" w:eastAsia="宋体" w:cs="宋体"/>
                <w:sz w:val="28"/>
                <w:szCs w:val="28"/>
              </w:rPr>
              <w:t>供应商有专人负责技术支持，提供专人的联系方式、电话、邮箱等，若采购方有问题需要咨询，将提供免费的咨询，提供售后服务承诺的得10分。</w:t>
            </w:r>
          </w:p>
          <w:p>
            <w:pPr>
              <w:spacing w:line="420" w:lineRule="exact"/>
              <w:rPr>
                <w:rFonts w:ascii="宋体" w:hAnsi="宋体" w:eastAsia="宋体" w:cs="宋体"/>
                <w:sz w:val="28"/>
                <w:szCs w:val="28"/>
              </w:rPr>
            </w:pPr>
            <w:r>
              <w:rPr>
                <w:rFonts w:hint="eastAsia" w:ascii="宋体" w:hAnsi="宋体" w:eastAsia="宋体" w:cs="宋体"/>
                <w:sz w:val="28"/>
                <w:szCs w:val="28"/>
              </w:rPr>
              <w:t>注：需提供相售后服务承诺函，并加盖响应供应商公章，未提供的不得分。</w:t>
            </w:r>
          </w:p>
        </w:tc>
        <w:tc>
          <w:tcPr>
            <w:tcW w:w="97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sz w:val="28"/>
                <w:szCs w:val="28"/>
              </w:rPr>
            </w:pPr>
            <w:r>
              <w:rPr>
                <w:rFonts w:hint="eastAsia" w:ascii="宋体" w:hAnsi="宋体" w:eastAsia="宋体" w:cs="宋体"/>
                <w:sz w:val="28"/>
                <w:szCs w:val="28"/>
              </w:rPr>
              <w:t>10</w:t>
            </w:r>
          </w:p>
        </w:tc>
        <w:tc>
          <w:tcPr>
            <w:tcW w:w="870" w:type="dxa"/>
            <w:tcBorders>
              <w:top w:val="single" w:color="auto" w:sz="4" w:space="0"/>
              <w:left w:val="single" w:color="auto" w:sz="4" w:space="0"/>
              <w:bottom w:val="single" w:color="auto" w:sz="4" w:space="0"/>
              <w:right w:val="single" w:color="auto" w:sz="4" w:space="0"/>
            </w:tcBorders>
            <w:vAlign w:val="center"/>
          </w:tcPr>
          <w:p>
            <w:pPr>
              <w:spacing w:line="420" w:lineRule="exact"/>
              <w:rPr>
                <w:rFonts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9536" w:type="dxa"/>
            <w:gridSpan w:val="5"/>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b/>
                <w:bCs/>
                <w:kern w:val="0"/>
                <w:sz w:val="28"/>
                <w:szCs w:val="28"/>
              </w:rPr>
            </w:pPr>
            <w:r>
              <w:rPr>
                <w:rFonts w:hint="eastAsia" w:ascii="宋体" w:hAnsi="宋体" w:eastAsia="宋体" w:cs="宋体"/>
                <w:b/>
                <w:bCs/>
                <w:kern w:val="0"/>
                <w:sz w:val="28"/>
                <w:szCs w:val="28"/>
              </w:rPr>
              <w:t>二、商务部分（20分）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7" w:hRule="atLeast"/>
        </w:trPr>
        <w:tc>
          <w:tcPr>
            <w:tcW w:w="567" w:type="dxa"/>
            <w:tcBorders>
              <w:left w:val="single" w:color="auto" w:sz="4" w:space="0"/>
              <w:right w:val="single" w:color="auto" w:sz="4" w:space="0"/>
            </w:tcBorders>
            <w:vAlign w:val="center"/>
          </w:tcPr>
          <w:p>
            <w:pPr>
              <w:spacing w:line="420" w:lineRule="exact"/>
              <w:rPr>
                <w:rFonts w:ascii="宋体" w:hAnsi="宋体" w:eastAsia="宋体" w:cs="宋体"/>
                <w:sz w:val="28"/>
                <w:szCs w:val="28"/>
              </w:rPr>
            </w:pPr>
            <w:r>
              <w:rPr>
                <w:rFonts w:hint="eastAsia" w:ascii="宋体" w:hAnsi="宋体" w:eastAsia="宋体" w:cs="宋体"/>
                <w:sz w:val="28"/>
                <w:szCs w:val="28"/>
              </w:rPr>
              <w:t>1</w:t>
            </w:r>
          </w:p>
        </w:tc>
        <w:tc>
          <w:tcPr>
            <w:tcW w:w="1454" w:type="dxa"/>
            <w:tcBorders>
              <w:left w:val="single" w:color="auto" w:sz="4" w:space="0"/>
              <w:right w:val="single" w:color="auto" w:sz="4" w:space="0"/>
            </w:tcBorders>
            <w:vAlign w:val="center"/>
          </w:tcPr>
          <w:p>
            <w:pPr>
              <w:spacing w:line="420" w:lineRule="exact"/>
              <w:jc w:val="center"/>
              <w:rPr>
                <w:rFonts w:ascii="宋体" w:hAnsi="宋体" w:eastAsia="宋体" w:cs="宋体"/>
                <w:sz w:val="28"/>
                <w:szCs w:val="28"/>
              </w:rPr>
            </w:pPr>
            <w:r>
              <w:rPr>
                <w:rFonts w:hint="eastAsia" w:ascii="宋体" w:hAnsi="宋体" w:eastAsia="宋体" w:cs="宋体"/>
                <w:sz w:val="28"/>
                <w:szCs w:val="28"/>
              </w:rPr>
              <w:t>同类业绩</w:t>
            </w:r>
          </w:p>
        </w:tc>
        <w:tc>
          <w:tcPr>
            <w:tcW w:w="5670" w:type="dxa"/>
            <w:tcBorders>
              <w:left w:val="single" w:color="auto" w:sz="4" w:space="0"/>
              <w:right w:val="single" w:color="auto" w:sz="4" w:space="0"/>
            </w:tcBorders>
            <w:vAlign w:val="center"/>
          </w:tcPr>
          <w:p>
            <w:pPr>
              <w:widowControl/>
              <w:spacing w:line="420" w:lineRule="exact"/>
              <w:rPr>
                <w:rFonts w:ascii="宋体" w:hAnsi="宋体" w:eastAsia="宋体" w:cs="宋体"/>
                <w:sz w:val="28"/>
                <w:szCs w:val="28"/>
              </w:rPr>
            </w:pPr>
            <w:r>
              <w:rPr>
                <w:rFonts w:hint="eastAsia" w:ascii="宋体" w:hAnsi="宋体" w:eastAsia="宋体" w:cs="宋体"/>
                <w:sz w:val="28"/>
                <w:szCs w:val="28"/>
              </w:rPr>
              <w:t>（一）评分内容：</w:t>
            </w:r>
          </w:p>
          <w:p>
            <w:pPr>
              <w:widowControl/>
              <w:spacing w:line="420" w:lineRule="exact"/>
              <w:rPr>
                <w:rFonts w:ascii="宋体" w:hAnsi="宋体" w:eastAsia="宋体" w:cs="宋体"/>
                <w:sz w:val="28"/>
                <w:szCs w:val="28"/>
              </w:rPr>
            </w:pPr>
            <w:r>
              <w:rPr>
                <w:rFonts w:hint="eastAsia" w:ascii="宋体" w:hAnsi="宋体" w:eastAsia="宋体" w:cs="宋体"/>
                <w:sz w:val="28"/>
                <w:szCs w:val="28"/>
              </w:rPr>
              <w:t>投标人承担过政府部门委托的核与辐射相关的技术支持、技术服务、技术审查、评审等服务项目，提供1个得3分，满分12分。</w:t>
            </w:r>
          </w:p>
          <w:p>
            <w:pPr>
              <w:widowControl/>
              <w:spacing w:line="420" w:lineRule="exact"/>
              <w:rPr>
                <w:rFonts w:ascii="宋体" w:hAnsi="宋体" w:eastAsia="宋体" w:cs="宋体"/>
                <w:sz w:val="28"/>
                <w:szCs w:val="28"/>
              </w:rPr>
            </w:pPr>
            <w:r>
              <w:rPr>
                <w:rFonts w:hint="eastAsia" w:ascii="宋体" w:hAnsi="宋体" w:eastAsia="宋体" w:cs="宋体"/>
                <w:sz w:val="28"/>
                <w:szCs w:val="28"/>
              </w:rPr>
              <w:t>（二）评分依据：</w:t>
            </w:r>
          </w:p>
          <w:p>
            <w:pPr>
              <w:widowControl/>
              <w:spacing w:line="420" w:lineRule="exact"/>
              <w:rPr>
                <w:rFonts w:ascii="宋体" w:hAnsi="宋体" w:eastAsia="宋体" w:cs="宋体"/>
                <w:sz w:val="28"/>
                <w:szCs w:val="28"/>
              </w:rPr>
            </w:pPr>
            <w:r>
              <w:rPr>
                <w:rFonts w:hint="eastAsia" w:ascii="宋体" w:hAnsi="宋体" w:eastAsia="宋体" w:cs="宋体"/>
                <w:sz w:val="28"/>
                <w:szCs w:val="28"/>
              </w:rPr>
              <w:t xml:space="preserve">须提供承接该类项目的证明文件关键信息页作为得分依据。 </w:t>
            </w:r>
          </w:p>
          <w:p>
            <w:pPr>
              <w:widowControl/>
              <w:spacing w:line="420" w:lineRule="exact"/>
              <w:rPr>
                <w:rFonts w:ascii="宋体" w:hAnsi="宋体" w:eastAsia="宋体" w:cs="宋体"/>
                <w:sz w:val="28"/>
                <w:szCs w:val="28"/>
              </w:rPr>
            </w:pPr>
            <w:r>
              <w:rPr>
                <w:rFonts w:hint="eastAsia" w:ascii="宋体" w:hAnsi="宋体" w:eastAsia="宋体" w:cs="宋体"/>
                <w:sz w:val="28"/>
                <w:szCs w:val="28"/>
              </w:rPr>
              <w:t>以上资料均要求提供复印件，加盖投标人公章，原件备查。</w:t>
            </w:r>
          </w:p>
        </w:tc>
        <w:tc>
          <w:tcPr>
            <w:tcW w:w="975" w:type="dxa"/>
            <w:tcBorders>
              <w:left w:val="single" w:color="auto" w:sz="4" w:space="0"/>
              <w:right w:val="single" w:color="auto" w:sz="4" w:space="0"/>
            </w:tcBorders>
            <w:vAlign w:val="center"/>
          </w:tcPr>
          <w:p>
            <w:pPr>
              <w:widowControl/>
              <w:spacing w:line="420" w:lineRule="exact"/>
              <w:jc w:val="center"/>
              <w:rPr>
                <w:rFonts w:ascii="宋体" w:hAnsi="宋体" w:eastAsia="宋体" w:cs="宋体"/>
                <w:sz w:val="28"/>
                <w:szCs w:val="28"/>
              </w:rPr>
            </w:pPr>
            <w:r>
              <w:rPr>
                <w:rFonts w:hint="eastAsia" w:ascii="宋体" w:hAnsi="宋体" w:eastAsia="宋体" w:cs="宋体"/>
                <w:sz w:val="28"/>
                <w:szCs w:val="28"/>
              </w:rPr>
              <w:t>12</w:t>
            </w:r>
          </w:p>
        </w:tc>
        <w:tc>
          <w:tcPr>
            <w:tcW w:w="870" w:type="dxa"/>
            <w:tcBorders>
              <w:left w:val="single" w:color="auto" w:sz="4" w:space="0"/>
              <w:right w:val="single" w:color="auto" w:sz="4" w:space="0"/>
            </w:tcBorders>
            <w:vAlign w:val="center"/>
          </w:tcPr>
          <w:p>
            <w:pPr>
              <w:widowControl/>
              <w:spacing w:line="420" w:lineRule="exact"/>
              <w:rPr>
                <w:rFonts w:ascii="宋体" w:hAnsi="宋体" w:eastAsia="宋体" w:cs="宋体"/>
                <w:sz w:val="28"/>
                <w:szCs w:val="28"/>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atLeast"/>
        </w:trPr>
        <w:tc>
          <w:tcPr>
            <w:tcW w:w="567" w:type="dxa"/>
            <w:tcBorders>
              <w:left w:val="single" w:color="auto" w:sz="4" w:space="0"/>
              <w:right w:val="single" w:color="auto" w:sz="4" w:space="0"/>
            </w:tcBorders>
            <w:vAlign w:val="center"/>
          </w:tcPr>
          <w:p>
            <w:pPr>
              <w:spacing w:line="420" w:lineRule="exact"/>
              <w:rPr>
                <w:rFonts w:ascii="宋体" w:hAnsi="宋体" w:eastAsia="宋体" w:cs="宋体"/>
                <w:sz w:val="28"/>
                <w:szCs w:val="28"/>
              </w:rPr>
            </w:pPr>
            <w:r>
              <w:rPr>
                <w:rFonts w:hint="eastAsia" w:ascii="宋体" w:hAnsi="宋体" w:eastAsia="宋体" w:cs="宋体"/>
                <w:sz w:val="28"/>
                <w:szCs w:val="28"/>
              </w:rPr>
              <w:t>2</w:t>
            </w:r>
          </w:p>
        </w:tc>
        <w:tc>
          <w:tcPr>
            <w:tcW w:w="1454" w:type="dxa"/>
            <w:tcBorders>
              <w:left w:val="single" w:color="auto" w:sz="4" w:space="0"/>
              <w:right w:val="single" w:color="auto" w:sz="4" w:space="0"/>
            </w:tcBorders>
            <w:vAlign w:val="center"/>
          </w:tcPr>
          <w:p>
            <w:pPr>
              <w:spacing w:line="420" w:lineRule="exact"/>
              <w:jc w:val="center"/>
              <w:rPr>
                <w:rFonts w:ascii="宋体" w:hAnsi="宋体" w:eastAsia="宋体" w:cs="宋体"/>
                <w:sz w:val="28"/>
                <w:szCs w:val="28"/>
              </w:rPr>
            </w:pPr>
            <w:r>
              <w:rPr>
                <w:rFonts w:hint="eastAsia" w:ascii="宋体" w:hAnsi="宋体" w:eastAsia="宋体" w:cs="宋体"/>
                <w:sz w:val="28"/>
                <w:szCs w:val="28"/>
              </w:rPr>
              <w:t>服务能力</w:t>
            </w:r>
          </w:p>
        </w:tc>
        <w:tc>
          <w:tcPr>
            <w:tcW w:w="5670" w:type="dxa"/>
            <w:tcBorders>
              <w:left w:val="single" w:color="auto" w:sz="4" w:space="0"/>
              <w:right w:val="single" w:color="auto" w:sz="4" w:space="0"/>
            </w:tcBorders>
            <w:vAlign w:val="center"/>
          </w:tcPr>
          <w:p>
            <w:pPr>
              <w:widowControl/>
              <w:spacing w:line="420" w:lineRule="exact"/>
              <w:rPr>
                <w:rFonts w:ascii="宋体" w:hAnsi="宋体" w:eastAsia="宋体" w:cs="宋体"/>
                <w:kern w:val="0"/>
                <w:sz w:val="28"/>
                <w:szCs w:val="28"/>
              </w:rPr>
            </w:pPr>
            <w:r>
              <w:rPr>
                <w:rFonts w:hint="eastAsia" w:ascii="宋体" w:hAnsi="宋体" w:eastAsia="宋体" w:cs="宋体"/>
                <w:kern w:val="0"/>
                <w:sz w:val="28"/>
                <w:szCs w:val="28"/>
              </w:rPr>
              <w:t xml:space="preserve">（一）评分内容： </w:t>
            </w:r>
          </w:p>
          <w:p>
            <w:pPr>
              <w:widowControl/>
              <w:spacing w:line="420" w:lineRule="exact"/>
              <w:rPr>
                <w:rFonts w:ascii="宋体" w:hAnsi="宋体" w:eastAsia="宋体" w:cs="宋体"/>
                <w:kern w:val="0"/>
                <w:sz w:val="28"/>
                <w:szCs w:val="28"/>
              </w:rPr>
            </w:pPr>
            <w:r>
              <w:rPr>
                <w:rFonts w:hint="eastAsia" w:ascii="宋体" w:hAnsi="宋体" w:eastAsia="宋体" w:cs="宋体"/>
                <w:kern w:val="0"/>
                <w:sz w:val="28"/>
                <w:szCs w:val="28"/>
              </w:rPr>
              <w:t>承担过市级核与辐射相关科研课题，每提供一个得2分；承担过省级及以上核与辐射相关科研课题，每提供一个得4分。本项最高得8分。</w:t>
            </w:r>
          </w:p>
          <w:p>
            <w:pPr>
              <w:widowControl/>
              <w:spacing w:line="420" w:lineRule="exact"/>
              <w:rPr>
                <w:rFonts w:ascii="宋体" w:hAnsi="宋体" w:eastAsia="宋体" w:cs="宋体"/>
                <w:kern w:val="0"/>
                <w:sz w:val="28"/>
                <w:szCs w:val="28"/>
              </w:rPr>
            </w:pPr>
            <w:r>
              <w:rPr>
                <w:rFonts w:hint="eastAsia" w:ascii="宋体" w:hAnsi="宋体" w:eastAsia="宋体" w:cs="宋体"/>
                <w:kern w:val="0"/>
                <w:sz w:val="28"/>
                <w:szCs w:val="28"/>
              </w:rPr>
              <w:t>（二）评分依据：</w:t>
            </w:r>
          </w:p>
          <w:p>
            <w:pPr>
              <w:widowControl/>
              <w:spacing w:line="420" w:lineRule="exact"/>
              <w:rPr>
                <w:rFonts w:ascii="宋体" w:hAnsi="宋体" w:eastAsia="宋体" w:cs="宋体"/>
                <w:kern w:val="0"/>
                <w:sz w:val="28"/>
                <w:szCs w:val="28"/>
              </w:rPr>
            </w:pPr>
            <w:r>
              <w:rPr>
                <w:rFonts w:hint="eastAsia" w:ascii="宋体" w:hAnsi="宋体" w:eastAsia="宋体" w:cs="宋体"/>
                <w:kern w:val="0"/>
                <w:sz w:val="28"/>
                <w:szCs w:val="28"/>
              </w:rPr>
              <w:t>1.提供相关科研课题的任务下达文件或者合同关键页。</w:t>
            </w:r>
          </w:p>
          <w:p>
            <w:pPr>
              <w:widowControl/>
              <w:spacing w:line="420" w:lineRule="exact"/>
              <w:rPr>
                <w:rFonts w:ascii="宋体" w:hAnsi="宋体" w:eastAsia="宋体" w:cs="宋体"/>
                <w:kern w:val="0"/>
                <w:sz w:val="28"/>
                <w:szCs w:val="28"/>
              </w:rPr>
            </w:pPr>
            <w:r>
              <w:rPr>
                <w:rFonts w:hint="eastAsia" w:ascii="宋体" w:hAnsi="宋体" w:eastAsia="宋体" w:cs="宋体"/>
                <w:kern w:val="0"/>
                <w:sz w:val="28"/>
                <w:szCs w:val="28"/>
              </w:rPr>
              <w:t>2.以上资料均要求提供复印件，加盖投标人公章，原件备查。</w:t>
            </w:r>
          </w:p>
        </w:tc>
        <w:tc>
          <w:tcPr>
            <w:tcW w:w="975" w:type="dxa"/>
            <w:tcBorders>
              <w:left w:val="single" w:color="auto" w:sz="4" w:space="0"/>
              <w:right w:val="single" w:color="auto" w:sz="4" w:space="0"/>
            </w:tcBorders>
            <w:vAlign w:val="center"/>
          </w:tcPr>
          <w:p>
            <w:pPr>
              <w:widowControl/>
              <w:spacing w:line="420" w:lineRule="exact"/>
              <w:jc w:val="center"/>
              <w:rPr>
                <w:rFonts w:ascii="宋体" w:hAnsi="宋体" w:eastAsia="宋体" w:cs="宋体"/>
                <w:b/>
                <w:bCs/>
                <w:kern w:val="0"/>
                <w:sz w:val="28"/>
                <w:szCs w:val="28"/>
              </w:rPr>
            </w:pPr>
            <w:r>
              <w:rPr>
                <w:rFonts w:hint="eastAsia" w:ascii="宋体" w:hAnsi="宋体" w:eastAsia="宋体" w:cs="宋体"/>
                <w:sz w:val="28"/>
                <w:szCs w:val="28"/>
              </w:rPr>
              <w:t>8</w:t>
            </w:r>
          </w:p>
        </w:tc>
        <w:tc>
          <w:tcPr>
            <w:tcW w:w="870" w:type="dxa"/>
            <w:tcBorders>
              <w:left w:val="single" w:color="auto" w:sz="4" w:space="0"/>
              <w:right w:val="single" w:color="auto" w:sz="4" w:space="0"/>
            </w:tcBorders>
            <w:vAlign w:val="center"/>
          </w:tcPr>
          <w:p>
            <w:pPr>
              <w:widowControl/>
              <w:spacing w:line="420" w:lineRule="exact"/>
              <w:rPr>
                <w:rFonts w:ascii="宋体" w:hAnsi="宋体" w:eastAsia="宋体" w:cs="宋体"/>
                <w:b/>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9536" w:type="dxa"/>
            <w:gridSpan w:val="5"/>
            <w:tcBorders>
              <w:left w:val="single" w:color="auto" w:sz="4" w:space="0"/>
              <w:right w:val="single" w:color="auto" w:sz="4" w:space="0"/>
            </w:tcBorders>
            <w:vAlign w:val="center"/>
          </w:tcPr>
          <w:p>
            <w:pPr>
              <w:spacing w:line="420" w:lineRule="exact"/>
              <w:jc w:val="center"/>
              <w:rPr>
                <w:rFonts w:ascii="宋体" w:hAnsi="宋体" w:eastAsia="宋体" w:cs="宋体"/>
                <w:b/>
                <w:sz w:val="28"/>
                <w:szCs w:val="28"/>
              </w:rPr>
            </w:pPr>
            <w:r>
              <w:rPr>
                <w:rFonts w:hint="eastAsia" w:ascii="宋体" w:hAnsi="宋体" w:eastAsia="宋体" w:cs="宋体"/>
                <w:b/>
                <w:sz w:val="28"/>
                <w:szCs w:val="28"/>
              </w:rPr>
              <w:t>三、经济价格（20分）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567" w:type="dxa"/>
            <w:tcBorders>
              <w:left w:val="single" w:color="auto" w:sz="4" w:space="0"/>
              <w:right w:val="single" w:color="auto" w:sz="4" w:space="0"/>
            </w:tcBorders>
            <w:vAlign w:val="center"/>
          </w:tcPr>
          <w:p>
            <w:pPr>
              <w:spacing w:line="420" w:lineRule="exact"/>
              <w:rPr>
                <w:rFonts w:ascii="宋体" w:hAnsi="宋体" w:eastAsia="宋体" w:cs="宋体"/>
                <w:sz w:val="28"/>
                <w:szCs w:val="28"/>
              </w:rPr>
            </w:pPr>
            <w:r>
              <w:rPr>
                <w:rFonts w:hint="eastAsia" w:ascii="宋体" w:hAnsi="宋体" w:eastAsia="宋体" w:cs="宋体"/>
                <w:sz w:val="28"/>
                <w:szCs w:val="28"/>
              </w:rPr>
              <w:t>1</w:t>
            </w:r>
          </w:p>
        </w:tc>
        <w:tc>
          <w:tcPr>
            <w:tcW w:w="1454" w:type="dxa"/>
            <w:tcBorders>
              <w:left w:val="single" w:color="auto" w:sz="4" w:space="0"/>
              <w:right w:val="single" w:color="auto" w:sz="4" w:space="0"/>
            </w:tcBorders>
            <w:vAlign w:val="center"/>
          </w:tcPr>
          <w:p>
            <w:pPr>
              <w:spacing w:line="420" w:lineRule="exact"/>
              <w:jc w:val="center"/>
              <w:rPr>
                <w:rFonts w:ascii="宋体" w:hAnsi="宋体" w:eastAsia="宋体" w:cs="宋体"/>
                <w:sz w:val="28"/>
                <w:szCs w:val="28"/>
              </w:rPr>
            </w:pPr>
            <w:r>
              <w:rPr>
                <w:rFonts w:hint="eastAsia" w:ascii="宋体" w:hAnsi="宋体" w:eastAsia="宋体" w:cs="宋体"/>
                <w:sz w:val="28"/>
                <w:szCs w:val="28"/>
              </w:rPr>
              <w:t>经济价格</w:t>
            </w:r>
          </w:p>
        </w:tc>
        <w:tc>
          <w:tcPr>
            <w:tcW w:w="5670" w:type="dxa"/>
            <w:tcBorders>
              <w:left w:val="single" w:color="auto" w:sz="4" w:space="0"/>
              <w:right w:val="single" w:color="auto" w:sz="4" w:space="0"/>
            </w:tcBorders>
            <w:vAlign w:val="center"/>
          </w:tcPr>
          <w:p>
            <w:pPr>
              <w:widowControl/>
              <w:spacing w:line="420" w:lineRule="exact"/>
              <w:rPr>
                <w:rFonts w:ascii="宋体" w:hAnsi="宋体" w:eastAsia="宋体" w:cs="宋体"/>
                <w:kern w:val="0"/>
                <w:sz w:val="28"/>
                <w:szCs w:val="28"/>
              </w:rPr>
            </w:pPr>
            <w:r>
              <w:rPr>
                <w:rFonts w:hint="eastAsia" w:ascii="宋体" w:hAnsi="宋体" w:eastAsia="宋体" w:cs="宋体"/>
                <w:kern w:val="0"/>
                <w:sz w:val="28"/>
                <w:szCs w:val="28"/>
              </w:rPr>
              <w:t>取满足采购文件要求且价格扣除后的最低投标报价作为评标基准价，其价格分为满分。其他供应商的价格分统一按照下列公式计算：价格扣除后的投标报价得分=（评标基准价/价格扣除后的投标报价）×20</w:t>
            </w:r>
          </w:p>
          <w:p>
            <w:pPr>
              <w:widowControl/>
              <w:spacing w:line="420" w:lineRule="exact"/>
              <w:jc w:val="left"/>
              <w:rPr>
                <w:rFonts w:ascii="宋体" w:hAnsi="宋体" w:eastAsia="宋体" w:cs="宋体"/>
                <w:kern w:val="0"/>
                <w:sz w:val="28"/>
                <w:szCs w:val="28"/>
                <w:lang w:val="zh-CN"/>
              </w:rPr>
            </w:pPr>
            <w:r>
              <w:rPr>
                <w:rFonts w:hint="eastAsia" w:ascii="宋体" w:hAnsi="宋体" w:eastAsia="宋体" w:cs="宋体"/>
                <w:kern w:val="0"/>
                <w:sz w:val="28"/>
                <w:szCs w:val="28"/>
              </w:rPr>
              <w:t>（对符合规定的小型和微型企业（监狱企业、残疾人福利单位视同小型、微型企业）报价给予10%的价格扣除。）</w:t>
            </w:r>
          </w:p>
        </w:tc>
        <w:tc>
          <w:tcPr>
            <w:tcW w:w="975" w:type="dxa"/>
            <w:tcBorders>
              <w:left w:val="single" w:color="auto" w:sz="4" w:space="0"/>
              <w:right w:val="single" w:color="auto" w:sz="4" w:space="0"/>
            </w:tcBorders>
            <w:vAlign w:val="center"/>
          </w:tcPr>
          <w:p>
            <w:pPr>
              <w:widowControl/>
              <w:spacing w:line="420" w:lineRule="exact"/>
              <w:jc w:val="center"/>
              <w:rPr>
                <w:rFonts w:ascii="宋体" w:hAnsi="宋体" w:eastAsia="宋体" w:cs="宋体"/>
                <w:kern w:val="0"/>
                <w:sz w:val="28"/>
                <w:szCs w:val="28"/>
                <w:lang w:bidi="ar"/>
              </w:rPr>
            </w:pPr>
            <w:r>
              <w:rPr>
                <w:rFonts w:hint="eastAsia" w:ascii="宋体" w:hAnsi="宋体" w:eastAsia="宋体" w:cs="宋体"/>
                <w:kern w:val="0"/>
                <w:sz w:val="28"/>
                <w:szCs w:val="28"/>
                <w:lang w:bidi="ar"/>
              </w:rPr>
              <w:t>20</w:t>
            </w:r>
          </w:p>
        </w:tc>
        <w:tc>
          <w:tcPr>
            <w:tcW w:w="870" w:type="dxa"/>
            <w:tcBorders>
              <w:left w:val="single" w:color="auto" w:sz="4" w:space="0"/>
              <w:right w:val="single" w:color="auto" w:sz="4" w:space="0"/>
            </w:tcBorders>
            <w:vAlign w:val="center"/>
          </w:tcPr>
          <w:p>
            <w:pPr>
              <w:widowControl/>
              <w:spacing w:line="420" w:lineRule="exact"/>
              <w:jc w:val="left"/>
              <w:rPr>
                <w:rFonts w:ascii="宋体" w:hAnsi="宋体" w:eastAsia="宋体" w:cs="宋体"/>
                <w:kern w:val="0"/>
                <w:sz w:val="28"/>
                <w:szCs w:val="2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7691" w:type="dxa"/>
            <w:gridSpan w:val="3"/>
            <w:tcBorders>
              <w:left w:val="single" w:color="auto" w:sz="4" w:space="0"/>
              <w:right w:val="single" w:color="auto" w:sz="4" w:space="0"/>
            </w:tcBorders>
            <w:vAlign w:val="center"/>
          </w:tcPr>
          <w:p>
            <w:pPr>
              <w:widowControl/>
              <w:spacing w:line="420" w:lineRule="exact"/>
              <w:jc w:val="center"/>
              <w:rPr>
                <w:rFonts w:ascii="宋体" w:hAnsi="宋体" w:eastAsia="宋体" w:cs="宋体"/>
                <w:kern w:val="0"/>
                <w:sz w:val="28"/>
                <w:szCs w:val="28"/>
                <w:lang w:bidi="ar"/>
              </w:rPr>
            </w:pPr>
            <w:r>
              <w:rPr>
                <w:rFonts w:hint="eastAsia" w:ascii="宋体" w:hAnsi="宋体" w:eastAsia="宋体" w:cs="宋体"/>
                <w:kern w:val="0"/>
                <w:sz w:val="28"/>
                <w:szCs w:val="28"/>
                <w:lang w:bidi="ar"/>
              </w:rPr>
              <w:t>合计</w:t>
            </w:r>
          </w:p>
        </w:tc>
        <w:tc>
          <w:tcPr>
            <w:tcW w:w="975" w:type="dxa"/>
            <w:tcBorders>
              <w:left w:val="single" w:color="auto" w:sz="4" w:space="0"/>
              <w:right w:val="single" w:color="auto" w:sz="4" w:space="0"/>
            </w:tcBorders>
            <w:vAlign w:val="center"/>
          </w:tcPr>
          <w:p>
            <w:pPr>
              <w:widowControl/>
              <w:spacing w:line="420" w:lineRule="exact"/>
              <w:jc w:val="center"/>
              <w:rPr>
                <w:rFonts w:ascii="宋体" w:hAnsi="宋体" w:eastAsia="宋体" w:cs="宋体"/>
                <w:kern w:val="0"/>
                <w:sz w:val="28"/>
                <w:szCs w:val="28"/>
                <w:lang w:bidi="ar"/>
              </w:rPr>
            </w:pPr>
            <w:r>
              <w:rPr>
                <w:rFonts w:hint="eastAsia" w:ascii="宋体" w:hAnsi="宋体" w:eastAsia="宋体" w:cs="宋体"/>
                <w:kern w:val="0"/>
                <w:sz w:val="28"/>
                <w:szCs w:val="28"/>
                <w:lang w:bidi="ar"/>
              </w:rPr>
              <w:t>100</w:t>
            </w:r>
          </w:p>
        </w:tc>
        <w:tc>
          <w:tcPr>
            <w:tcW w:w="870" w:type="dxa"/>
            <w:tcBorders>
              <w:left w:val="single" w:color="auto" w:sz="4" w:space="0"/>
              <w:right w:val="single" w:color="auto" w:sz="4" w:space="0"/>
            </w:tcBorders>
            <w:vAlign w:val="center"/>
          </w:tcPr>
          <w:p>
            <w:pPr>
              <w:widowControl/>
              <w:spacing w:line="420" w:lineRule="exact"/>
              <w:jc w:val="left"/>
              <w:rPr>
                <w:rFonts w:ascii="宋体" w:hAnsi="宋体" w:eastAsia="宋体" w:cs="宋体"/>
                <w:b/>
                <w:bCs/>
                <w:kern w:val="0"/>
                <w:sz w:val="28"/>
                <w:szCs w:val="28"/>
                <w:lang w:bidi="ar"/>
              </w:rPr>
            </w:pPr>
          </w:p>
        </w:tc>
      </w:tr>
    </w:tbl>
    <w:p/>
    <w:p/>
    <w:sectPr>
      <w:footerReference r:id="rId3" w:type="default"/>
      <w:pgSz w:w="11906" w:h="16838"/>
      <w:pgMar w:top="1440" w:right="1134" w:bottom="1440" w:left="113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Black">
    <w:panose1 w:val="020B0A04020102020204"/>
    <w:charset w:val="00"/>
    <w:family w:val="swiss"/>
    <w:pitch w:val="default"/>
    <w:sig w:usb0="00000287" w:usb1="00000000" w:usb2="00000000" w:usb3="00000000" w:csb0="2000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3</w:t>
                          </w:r>
                          <w:r>
                            <w:fldChar w:fldCharType="end"/>
                          </w:r>
                          <w:r>
                            <w:t xml:space="preserve"> / </w:t>
                          </w:r>
                          <w:r>
                            <w:fldChar w:fldCharType="begin"/>
                          </w:r>
                          <w:r>
                            <w:instrText xml:space="preserve"> NUMPAGES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3</w:t>
                    </w:r>
                    <w:r>
                      <w:fldChar w:fldCharType="end"/>
                    </w:r>
                    <w:r>
                      <w:t xml:space="preserve"> / </w:t>
                    </w:r>
                    <w:r>
                      <w:fldChar w:fldCharType="begin"/>
                    </w:r>
                    <w:r>
                      <w:instrText xml:space="preserve"> NUMPAGES  \* MERGEFORMAT </w:instrText>
                    </w:r>
                    <w:r>
                      <w:fldChar w:fldCharType="separate"/>
                    </w:r>
                    <w:r>
                      <w:t>4</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RmN2JlYjc1OWI5NGNmYTZiOWYyNjNlMjhlNDRlYzMifQ=="/>
  </w:docVars>
  <w:rsids>
    <w:rsidRoot w:val="03D062B0"/>
    <w:rsid w:val="004103FD"/>
    <w:rsid w:val="004E1B88"/>
    <w:rsid w:val="00530870"/>
    <w:rsid w:val="006529A1"/>
    <w:rsid w:val="03D062B0"/>
    <w:rsid w:val="0CFD81EA"/>
    <w:rsid w:val="14150A03"/>
    <w:rsid w:val="17394CB2"/>
    <w:rsid w:val="18EF4E35"/>
    <w:rsid w:val="35600242"/>
    <w:rsid w:val="3B7430FA"/>
    <w:rsid w:val="45B06662"/>
    <w:rsid w:val="4AE775D4"/>
    <w:rsid w:val="4B3C13FE"/>
    <w:rsid w:val="4B924DC6"/>
    <w:rsid w:val="55346668"/>
    <w:rsid w:val="5B633741"/>
    <w:rsid w:val="5F6B724E"/>
    <w:rsid w:val="5F7ED6E8"/>
    <w:rsid w:val="70261F2F"/>
    <w:rsid w:val="777F1E09"/>
    <w:rsid w:val="7CF8291A"/>
    <w:rsid w:val="7DF2094F"/>
    <w:rsid w:val="7FA2692E"/>
    <w:rsid w:val="7FF88168"/>
    <w:rsid w:val="AB9F6FD9"/>
    <w:rsid w:val="ABF1D0A4"/>
    <w:rsid w:val="F7FBC157"/>
    <w:rsid w:val="FBBF031C"/>
    <w:rsid w:val="FFFF67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szCs w:val="24"/>
      <w:lang w:val="en-US" w:eastAsia="zh-CN" w:bidi="ar-SA"/>
    </w:rPr>
  </w:style>
  <w:style w:type="paragraph" w:styleId="2">
    <w:name w:val="heading 1"/>
    <w:basedOn w:val="1"/>
    <w:next w:val="1"/>
    <w:qFormat/>
    <w:uiPriority w:val="0"/>
    <w:pPr>
      <w:keepNext/>
      <w:widowControl/>
      <w:outlineLvl w:val="0"/>
    </w:pPr>
    <w:rPr>
      <w:rFonts w:ascii="Arial Black" w:hAnsi="Arial Black" w:eastAsia="黑体"/>
      <w:b/>
      <w:spacing w:val="20"/>
      <w:sz w:val="36"/>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Balloon Text"/>
    <w:basedOn w:val="1"/>
    <w:link w:val="10"/>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10">
    <w:name w:val="批注框文本 Char"/>
    <w:basedOn w:val="9"/>
    <w:link w:val="4"/>
    <w:qFormat/>
    <w:uiPriority w:val="0"/>
    <w:rPr>
      <w:rFonts w:eastAsia="仿宋_GB2312"/>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4</Pages>
  <Words>228</Words>
  <Characters>1303</Characters>
  <Lines>10</Lines>
  <Paragraphs>3</Paragraphs>
  <TotalTime>1</TotalTime>
  <ScaleCrop>false</ScaleCrop>
  <LinksUpToDate>false</LinksUpToDate>
  <CharactersWithSpaces>1528</CharactersWithSpaces>
  <Application>WPS Office_11.8.2.11734_F1E327BC-269C-435d-A152-05C5408002CA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2023-09-07T09:51:00Z</dcterms:created>
  <dc:creator>李耀明</dc:creator>
  <cp:lastModifiedBy>阮世巩</cp:lastModifiedBy>
  <cp:lastPrinted>2023-10-08T08:54:00Z</cp:lastPrinted>
  <dcterms:modified xsi:type="dcterms:W3CDTF">2023-10-08T03:58:37Z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ribbonExt">
    <vt:lpwstr>{"WPSExtOfficeTab":{"OnGetEnabled":false,"OnGetVisible":false}}</vt:lpwstr>
  </property>
  <property fmtid="{D5CDD505-2E9C-101B-9397-08002B2CF9AE}" pid="4" name="ICV">
    <vt:lpwstr>BF8699772C6F4F65B4DAE8186054A644</vt:lpwstr>
  </property>
</Properties>
</file>