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A245FA">
      <w:pPr>
        <w:jc w:val="center"/>
        <w:rPr>
          <w:rFonts w:hint="eastAsia" w:ascii="黑体" w:hAnsi="黑体" w:eastAsia="黑体" w:cs="黑体"/>
          <w:sz w:val="44"/>
          <w:szCs w:val="44"/>
          <w:lang w:val="en-US" w:eastAsia="zh-CN"/>
        </w:rPr>
      </w:pPr>
    </w:p>
    <w:p w14:paraId="23EA20A3">
      <w:pPr>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阳江市医疗保障局2026年度赴汕头医保基金交叉飞行检查采购需求</w:t>
      </w:r>
    </w:p>
    <w:p w14:paraId="49B11536">
      <w:pPr>
        <w:pStyle w:val="2"/>
        <w:rPr>
          <w:rFonts w:hint="eastAsia"/>
          <w:lang w:val="en-US" w:eastAsia="zh-CN"/>
        </w:rPr>
      </w:pPr>
    </w:p>
    <w:p w14:paraId="745C72DC">
      <w:pPr>
        <w:adjustRightInd w:val="0"/>
        <w:spacing w:line="360" w:lineRule="auto"/>
        <w:ind w:firstLine="643" w:firstLineChars="200"/>
        <w:jc w:val="left"/>
        <w:textAlignment w:val="baseline"/>
        <w:outlineLvl w:val="0"/>
        <w:rPr>
          <w:rFonts w:hint="eastAsia" w:ascii="宋体" w:hAnsi="宋体" w:eastAsia="宋体"/>
          <w:color w:val="000000"/>
          <w:sz w:val="32"/>
          <w:szCs w:val="32"/>
        </w:rPr>
      </w:pPr>
      <w:r>
        <w:rPr>
          <w:rFonts w:hint="eastAsia" w:eastAsia="宋体"/>
          <w:b/>
          <w:color w:val="000000"/>
          <w:kern w:val="44"/>
          <w:sz w:val="32"/>
          <w:szCs w:val="32"/>
        </w:rPr>
        <w:t>一、项目概况</w:t>
      </w:r>
    </w:p>
    <w:p w14:paraId="30C32729">
      <w:pPr>
        <w:keepNext w:val="0"/>
        <w:keepLines w:val="0"/>
        <w:pageBreakBefore w:val="0"/>
        <w:widowControl w:val="0"/>
        <w:kinsoku/>
        <w:wordWrap/>
        <w:overflowPunct/>
        <w:topLinePunct w:val="0"/>
        <w:autoSpaceDE/>
        <w:autoSpaceDN/>
        <w:bidi w:val="0"/>
        <w:adjustRightInd/>
        <w:snapToGrid/>
        <w:spacing w:line="360" w:lineRule="auto"/>
        <w:ind w:left="-80" w:leftChars="-38" w:right="-80" w:rightChars="-38" w:firstLine="640" w:firstLineChars="200"/>
        <w:jc w:val="both"/>
        <w:textAlignment w:val="auto"/>
        <w:rPr>
          <w:rFonts w:hint="eastAsia" w:ascii="宋体" w:hAnsi="宋体" w:eastAsia="宋体" w:cs="宋体"/>
          <w:sz w:val="32"/>
          <w:szCs w:val="32"/>
        </w:rPr>
      </w:pPr>
      <w:r>
        <w:rPr>
          <w:rFonts w:hint="eastAsia" w:ascii="宋体" w:hAnsi="宋体" w:eastAsia="宋体" w:cs="宋体"/>
          <w:color w:val="FF0000"/>
          <w:sz w:val="32"/>
          <w:szCs w:val="32"/>
          <w:lang w:val="en-US" w:eastAsia="zh-CN"/>
        </w:rPr>
        <w:t>根据广东</w:t>
      </w:r>
      <w:r>
        <w:rPr>
          <w:rFonts w:hint="eastAsia" w:ascii="宋体" w:hAnsi="宋体" w:eastAsia="宋体" w:cs="宋体"/>
          <w:sz w:val="32"/>
          <w:szCs w:val="32"/>
          <w:lang w:val="en-US" w:eastAsia="zh-CN"/>
        </w:rPr>
        <w:t>省医疗保障局飞行检查安排,</w:t>
      </w:r>
      <w:r>
        <w:rPr>
          <w:rFonts w:hint="eastAsia" w:ascii="宋体" w:hAnsi="宋体" w:cs="宋体"/>
          <w:sz w:val="32"/>
          <w:szCs w:val="32"/>
          <w:lang w:val="en-US" w:eastAsia="zh-CN"/>
        </w:rPr>
        <w:t>阳江</w:t>
      </w:r>
      <w:r>
        <w:rPr>
          <w:rFonts w:hint="eastAsia" w:ascii="宋体" w:hAnsi="宋体" w:eastAsia="宋体" w:cs="宋体"/>
          <w:sz w:val="32"/>
          <w:szCs w:val="32"/>
          <w:lang w:val="en-US" w:eastAsia="zh-CN"/>
        </w:rPr>
        <w:t>市医保局赴汕头市开展医保基金管理突出问题专项整治交叉飞行检查工作，根据省局要求，出检查市需选派32名人员参与开展医保基金管理突出问题专项整治交叉飞行检查工作，计划</w:t>
      </w:r>
      <w:r>
        <w:rPr>
          <w:rFonts w:hint="eastAsia" w:ascii="宋体" w:hAnsi="宋体" w:cs="宋体"/>
          <w:sz w:val="32"/>
          <w:szCs w:val="32"/>
          <w:lang w:val="en-US" w:eastAsia="zh-CN"/>
        </w:rPr>
        <w:t>聘请2家</w:t>
      </w:r>
      <w:r>
        <w:rPr>
          <w:rFonts w:hint="eastAsia" w:ascii="宋体" w:hAnsi="宋体" w:eastAsia="宋体" w:cs="宋体"/>
          <w:sz w:val="32"/>
          <w:szCs w:val="32"/>
          <w:lang w:val="en-US" w:eastAsia="zh-CN"/>
        </w:rPr>
        <w:t>第三方专业机构12名专家配合出检汕头市的定点医药机构进行现场检查。</w:t>
      </w:r>
    </w:p>
    <w:p w14:paraId="45C9B39A">
      <w:pPr>
        <w:pStyle w:val="12"/>
        <w:widowControl w:val="0"/>
        <w:numPr>
          <w:ilvl w:val="0"/>
          <w:numId w:val="0"/>
        </w:numPr>
        <w:spacing w:line="360" w:lineRule="auto"/>
        <w:ind w:firstLine="643" w:firstLineChars="200"/>
        <w:jc w:val="both"/>
        <w:outlineLvl w:val="0"/>
        <w:rPr>
          <w:rFonts w:hint="default" w:eastAsia="宋体" w:cs="宋体"/>
          <w:sz w:val="32"/>
          <w:szCs w:val="32"/>
          <w:lang w:val="en-US" w:eastAsia="zh-CN"/>
        </w:rPr>
      </w:pPr>
      <w:bookmarkStart w:id="0" w:name="_Toc12661"/>
      <w:r>
        <w:rPr>
          <w:rFonts w:hint="eastAsia" w:eastAsia="宋体"/>
          <w:b/>
          <w:bCs/>
          <w:color w:val="auto"/>
          <w:kern w:val="44"/>
          <w:sz w:val="32"/>
          <w:szCs w:val="32"/>
          <w:lang w:eastAsia="zh-CN"/>
        </w:rPr>
        <w:t>二、</w:t>
      </w:r>
      <w:bookmarkEnd w:id="0"/>
      <w:bookmarkStart w:id="1" w:name="_Toc8919"/>
      <w:r>
        <w:rPr>
          <w:rFonts w:hint="eastAsia" w:cs="宋体"/>
          <w:sz w:val="32"/>
          <w:szCs w:val="32"/>
          <w:lang w:val="en-US" w:eastAsia="zh-CN"/>
        </w:rPr>
        <w:t>工作内容</w:t>
      </w:r>
    </w:p>
    <w:bookmarkEnd w:id="1"/>
    <w:p w14:paraId="1BC9B858">
      <w:pPr>
        <w:keepNext w:val="0"/>
        <w:keepLines w:val="0"/>
        <w:pageBreakBefore w:val="0"/>
        <w:widowControl w:val="0"/>
        <w:kinsoku/>
        <w:wordWrap/>
        <w:overflowPunct/>
        <w:topLinePunct w:val="0"/>
        <w:autoSpaceDE/>
        <w:autoSpaceDN/>
        <w:bidi w:val="0"/>
        <w:adjustRightInd/>
        <w:snapToGrid/>
        <w:spacing w:line="360" w:lineRule="auto"/>
        <w:ind w:left="-80" w:leftChars="-38" w:right="-80" w:rightChars="-38"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根据省局工作安排，组织力量对汕头市定点医药机构开展检查，拟向供应商采购检查服务辅助开展检查。工作内容包括:</w:t>
      </w:r>
    </w:p>
    <w:p w14:paraId="0BDAE895">
      <w:pPr>
        <w:keepNext w:val="0"/>
        <w:keepLines w:val="0"/>
        <w:pageBreakBefore w:val="0"/>
        <w:widowControl w:val="0"/>
        <w:kinsoku/>
        <w:wordWrap/>
        <w:overflowPunct/>
        <w:topLinePunct w:val="0"/>
        <w:autoSpaceDE/>
        <w:autoSpaceDN/>
        <w:bidi w:val="0"/>
        <w:adjustRightInd/>
        <w:snapToGrid/>
        <w:spacing w:line="360" w:lineRule="auto"/>
        <w:ind w:left="-80" w:leftChars="-38" w:right="-80" w:rightChars="-38" w:firstLine="640" w:firstLineChars="200"/>
        <w:jc w:val="both"/>
        <w:textAlignment w:val="auto"/>
        <w:rPr>
          <w:rFonts w:hint="eastAsia" w:ascii="宋体" w:hAnsi="宋体" w:eastAsia="宋体" w:cs="宋体"/>
          <w:sz w:val="32"/>
          <w:szCs w:val="32"/>
          <w:lang w:val="en-US" w:eastAsia="zh-CN"/>
        </w:rPr>
      </w:pPr>
      <w:r>
        <w:rPr>
          <w:rFonts w:hint="eastAsia" w:ascii="宋体" w:hAnsi="宋体" w:cs="宋体"/>
          <w:sz w:val="32"/>
          <w:szCs w:val="32"/>
          <w:lang w:val="en-US" w:eastAsia="zh-CN"/>
        </w:rPr>
        <w:t>1、</w:t>
      </w:r>
      <w:r>
        <w:rPr>
          <w:rFonts w:hint="eastAsia" w:ascii="宋体" w:hAnsi="宋体" w:eastAsia="宋体" w:cs="宋体"/>
          <w:sz w:val="32"/>
          <w:szCs w:val="32"/>
          <w:lang w:val="en-US" w:eastAsia="zh-CN"/>
        </w:rPr>
        <w:t>前期数据筛查工作。对提取的医保数据进行数据清理和标准化，利用大数据分析模型对所获取的数据进行数据筛查，列出现场核查的疑点问题清单；</w:t>
      </w:r>
    </w:p>
    <w:p w14:paraId="63D8D24C">
      <w:pPr>
        <w:keepNext w:val="0"/>
        <w:keepLines w:val="0"/>
        <w:pageBreakBefore w:val="0"/>
        <w:widowControl w:val="0"/>
        <w:kinsoku/>
        <w:wordWrap/>
        <w:overflowPunct/>
        <w:topLinePunct w:val="0"/>
        <w:autoSpaceDE/>
        <w:autoSpaceDN/>
        <w:bidi w:val="0"/>
        <w:adjustRightInd/>
        <w:snapToGrid/>
        <w:spacing w:line="360" w:lineRule="auto"/>
        <w:ind w:left="-80" w:leftChars="-38" w:right="-80" w:rightChars="-38" w:firstLine="640" w:firstLineChars="200"/>
        <w:jc w:val="both"/>
        <w:textAlignment w:val="auto"/>
        <w:rPr>
          <w:rFonts w:hint="eastAsia" w:ascii="宋体" w:hAnsi="宋体" w:eastAsia="宋体" w:cs="宋体"/>
          <w:sz w:val="32"/>
          <w:szCs w:val="32"/>
          <w:lang w:val="en-US" w:eastAsia="zh-CN"/>
        </w:rPr>
      </w:pPr>
      <w:r>
        <w:rPr>
          <w:rFonts w:hint="eastAsia" w:ascii="宋体" w:hAnsi="宋体" w:cs="宋体"/>
          <w:sz w:val="32"/>
          <w:szCs w:val="32"/>
          <w:lang w:val="en-US" w:eastAsia="zh-CN"/>
        </w:rPr>
        <w:t>2、</w:t>
      </w:r>
      <w:r>
        <w:rPr>
          <w:rFonts w:hint="eastAsia" w:ascii="宋体" w:hAnsi="宋体" w:eastAsia="宋体" w:cs="宋体"/>
          <w:sz w:val="32"/>
          <w:szCs w:val="32"/>
          <w:lang w:val="en-US" w:eastAsia="zh-CN"/>
        </w:rPr>
        <w:t>现场核查工作。进驻被检对象后，针对前期数据筛查出的疑点，通过审阅病历、调取医院HIS系统数据、查询财务数据、询问医务人员等方式进行查验，对数据核查及问题确认同时锁定证据。针对现场查验过程中发现的新问题，现场构建相应模型，做进一步数据筛查并锁定证据；</w:t>
      </w:r>
    </w:p>
    <w:p w14:paraId="327DF0B1">
      <w:pPr>
        <w:keepNext w:val="0"/>
        <w:keepLines w:val="0"/>
        <w:pageBreakBefore w:val="0"/>
        <w:widowControl w:val="0"/>
        <w:kinsoku/>
        <w:wordWrap/>
        <w:overflowPunct/>
        <w:topLinePunct w:val="0"/>
        <w:autoSpaceDE/>
        <w:autoSpaceDN/>
        <w:bidi w:val="0"/>
        <w:adjustRightInd/>
        <w:snapToGrid/>
        <w:spacing w:line="360" w:lineRule="auto"/>
        <w:ind w:left="-80" w:leftChars="-38" w:right="-80" w:rightChars="-38" w:firstLine="640" w:firstLineChars="200"/>
        <w:jc w:val="both"/>
        <w:textAlignment w:val="auto"/>
        <w:rPr>
          <w:rFonts w:hint="eastAsia" w:ascii="宋体" w:hAnsi="宋体" w:eastAsia="宋体" w:cs="宋体"/>
          <w:sz w:val="32"/>
          <w:szCs w:val="32"/>
          <w:lang w:val="en-US" w:eastAsia="zh-CN"/>
        </w:rPr>
      </w:pPr>
      <w:r>
        <w:rPr>
          <w:rFonts w:hint="eastAsia" w:ascii="宋体" w:hAnsi="宋体" w:cs="宋体"/>
          <w:sz w:val="32"/>
          <w:szCs w:val="32"/>
          <w:lang w:val="en-US" w:eastAsia="zh-CN"/>
        </w:rPr>
        <w:t>3、</w:t>
      </w:r>
      <w:r>
        <w:rPr>
          <w:rFonts w:hint="eastAsia" w:ascii="宋体" w:hAnsi="宋体" w:eastAsia="宋体" w:cs="宋体"/>
          <w:sz w:val="32"/>
          <w:szCs w:val="32"/>
          <w:lang w:val="en-US" w:eastAsia="zh-CN"/>
        </w:rPr>
        <w:t>后期整理说明工作。汇总检查过程中的审核结果、病案信息、核对进销存记录等相关证据和问题情况，形成检查材料，对医疗机构的说明，以及违规行为和金额的确定。</w:t>
      </w:r>
    </w:p>
    <w:p w14:paraId="23AB1FEE">
      <w:pPr>
        <w:pStyle w:val="12"/>
        <w:widowControl w:val="0"/>
        <w:numPr>
          <w:ilvl w:val="0"/>
          <w:numId w:val="0"/>
        </w:numPr>
        <w:spacing w:line="360" w:lineRule="auto"/>
        <w:ind w:firstLine="643" w:firstLineChars="200"/>
        <w:jc w:val="both"/>
        <w:outlineLvl w:val="0"/>
        <w:rPr>
          <w:rFonts w:hint="eastAsia" w:ascii="宋体" w:hAnsi="宋体" w:cs="宋体"/>
          <w:sz w:val="32"/>
          <w:szCs w:val="32"/>
          <w:lang w:val="en-US" w:eastAsia="zh-CN"/>
        </w:rPr>
      </w:pPr>
      <w:r>
        <w:rPr>
          <w:rFonts w:hint="eastAsia" w:ascii="宋体" w:hAnsi="宋体" w:cs="宋体"/>
          <w:sz w:val="32"/>
          <w:szCs w:val="32"/>
          <w:lang w:val="en-US" w:eastAsia="zh-CN"/>
        </w:rPr>
        <w:t>三、项目要求</w:t>
      </w:r>
    </w:p>
    <w:p w14:paraId="153DE045">
      <w:pPr>
        <w:keepNext w:val="0"/>
        <w:keepLines w:val="0"/>
        <w:pageBreakBefore w:val="0"/>
        <w:widowControl w:val="0"/>
        <w:kinsoku/>
        <w:wordWrap/>
        <w:overflowPunct/>
        <w:topLinePunct w:val="0"/>
        <w:autoSpaceDE/>
        <w:autoSpaceDN/>
        <w:bidi w:val="0"/>
        <w:adjustRightInd/>
        <w:snapToGrid/>
        <w:spacing w:line="360" w:lineRule="auto"/>
        <w:ind w:left="-80" w:leftChars="-38" w:right="-80" w:rightChars="-38"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供应商要求：</w:t>
      </w:r>
    </w:p>
    <w:p w14:paraId="786CE535">
      <w:pPr>
        <w:keepNext w:val="0"/>
        <w:keepLines w:val="0"/>
        <w:pageBreakBefore w:val="0"/>
        <w:widowControl w:val="0"/>
        <w:kinsoku/>
        <w:wordWrap/>
        <w:overflowPunct/>
        <w:topLinePunct w:val="0"/>
        <w:autoSpaceDE/>
        <w:autoSpaceDN/>
        <w:bidi w:val="0"/>
        <w:adjustRightInd/>
        <w:snapToGrid/>
        <w:spacing w:line="360" w:lineRule="auto"/>
        <w:ind w:left="-80" w:leftChars="-38" w:right="-80" w:rightChars="-38"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一）按照阳江市医疗保障局2026年度医保基金监管工作需求，本次检查需2家服务方提供最少12人的专业人员按照统一组织和分工，其中各家服务方各派包括至少2名医疗专家、1名财务专家、1名信息专家、1名熟悉病案编码、1名熟悉医疗机构现场检查及综合协调工作的专家配合阳江市医疗保障局出检汕头市医保基金管理突出问题专项整治专项交叉检查工作，并具备以下条件：</w:t>
      </w:r>
    </w:p>
    <w:p w14:paraId="79259F98">
      <w:pPr>
        <w:keepNext w:val="0"/>
        <w:keepLines w:val="0"/>
        <w:pageBreakBefore w:val="0"/>
        <w:widowControl w:val="0"/>
        <w:kinsoku/>
        <w:wordWrap/>
        <w:overflowPunct/>
        <w:topLinePunct w:val="0"/>
        <w:autoSpaceDE/>
        <w:autoSpaceDN/>
        <w:bidi w:val="0"/>
        <w:adjustRightInd/>
        <w:snapToGrid/>
        <w:spacing w:line="360" w:lineRule="auto"/>
        <w:ind w:left="-80" w:leftChars="-38" w:right="-80" w:rightChars="-38"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1.具备从事所需相关专业工作的知识和能力，具有医疗保障监督检查国家或省飞行检查等相关工作经验；</w:t>
      </w:r>
    </w:p>
    <w:p w14:paraId="232DBFAB">
      <w:pPr>
        <w:keepNext w:val="0"/>
        <w:keepLines w:val="0"/>
        <w:pageBreakBefore w:val="0"/>
        <w:widowControl w:val="0"/>
        <w:kinsoku/>
        <w:wordWrap/>
        <w:overflowPunct/>
        <w:topLinePunct w:val="0"/>
        <w:autoSpaceDE/>
        <w:autoSpaceDN/>
        <w:bidi w:val="0"/>
        <w:adjustRightInd/>
        <w:snapToGrid/>
        <w:spacing w:line="360" w:lineRule="auto"/>
        <w:ind w:left="-80" w:leftChars="-38" w:right="-80" w:rightChars="-38"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2.具备从事审计或会计专业的知识和能力，具有相关从业资质，有从事会计或审计工作经验的；</w:t>
      </w:r>
    </w:p>
    <w:p w14:paraId="3B69C817">
      <w:pPr>
        <w:keepNext w:val="0"/>
        <w:keepLines w:val="0"/>
        <w:pageBreakBefore w:val="0"/>
        <w:widowControl w:val="0"/>
        <w:kinsoku/>
        <w:wordWrap/>
        <w:overflowPunct/>
        <w:topLinePunct w:val="0"/>
        <w:autoSpaceDE/>
        <w:autoSpaceDN/>
        <w:bidi w:val="0"/>
        <w:adjustRightInd/>
        <w:snapToGrid/>
        <w:spacing w:line="360" w:lineRule="auto"/>
        <w:ind w:left="-80" w:leftChars="-38" w:right="-80" w:rightChars="-38"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3.具备医学专业知识和能力，熟悉医保政策，具有对医疗机构和医务人员违规、违法诊疗等检查、调查工作经验等；</w:t>
      </w:r>
    </w:p>
    <w:p w14:paraId="621AF986">
      <w:pPr>
        <w:keepNext w:val="0"/>
        <w:keepLines w:val="0"/>
        <w:pageBreakBefore w:val="0"/>
        <w:widowControl w:val="0"/>
        <w:kinsoku/>
        <w:wordWrap/>
        <w:overflowPunct/>
        <w:topLinePunct w:val="0"/>
        <w:autoSpaceDE/>
        <w:autoSpaceDN/>
        <w:bidi w:val="0"/>
        <w:adjustRightInd/>
        <w:snapToGrid/>
        <w:spacing w:line="360" w:lineRule="auto"/>
        <w:ind w:left="-80" w:leftChars="-38" w:right="-80" w:rightChars="-38"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4.具备计算机网络信息技术知识，具备医保智能监控等相关工作经验等；</w:t>
      </w:r>
    </w:p>
    <w:p w14:paraId="0888EE67">
      <w:pPr>
        <w:keepNext w:val="0"/>
        <w:keepLines w:val="0"/>
        <w:pageBreakBefore w:val="0"/>
        <w:widowControl w:val="0"/>
        <w:kinsoku/>
        <w:wordWrap/>
        <w:overflowPunct/>
        <w:topLinePunct w:val="0"/>
        <w:autoSpaceDE/>
        <w:autoSpaceDN/>
        <w:bidi w:val="0"/>
        <w:adjustRightInd/>
        <w:snapToGrid/>
        <w:spacing w:line="360" w:lineRule="auto"/>
        <w:ind w:left="-80" w:leftChars="-38" w:right="-80" w:rightChars="-38"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5.道德良好，近3年来在工作中未受到有关部门的处理处罚。</w:t>
      </w:r>
    </w:p>
    <w:p w14:paraId="394A7123">
      <w:pPr>
        <w:keepNext w:val="0"/>
        <w:keepLines w:val="0"/>
        <w:pageBreakBefore w:val="0"/>
        <w:widowControl w:val="0"/>
        <w:kinsoku/>
        <w:wordWrap/>
        <w:overflowPunct/>
        <w:topLinePunct w:val="0"/>
        <w:autoSpaceDE/>
        <w:autoSpaceDN/>
        <w:bidi w:val="0"/>
        <w:adjustRightInd/>
        <w:snapToGrid/>
        <w:spacing w:line="360" w:lineRule="auto"/>
        <w:ind w:left="-80" w:leftChars="-38" w:right="-80" w:rightChars="-38"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（二）近3年承担过社会保障部门或医疗保障部门监督检查委托事项。</w:t>
      </w:r>
    </w:p>
    <w:p w14:paraId="680BEDBC">
      <w:pPr>
        <w:adjustRightInd w:val="0"/>
        <w:spacing w:line="360" w:lineRule="auto"/>
        <w:ind w:firstLine="643" w:firstLineChars="200"/>
        <w:jc w:val="left"/>
        <w:textAlignment w:val="baseline"/>
        <w:outlineLvl w:val="0"/>
        <w:rPr>
          <w:rFonts w:hint="default" w:eastAsia="宋体"/>
          <w:b/>
          <w:color w:val="000000"/>
          <w:kern w:val="44"/>
          <w:sz w:val="32"/>
          <w:szCs w:val="32"/>
          <w:lang w:val="en-US" w:eastAsia="zh-CN"/>
        </w:rPr>
      </w:pPr>
      <w:r>
        <w:rPr>
          <w:rFonts w:hint="eastAsia"/>
          <w:b/>
          <w:color w:val="000000"/>
          <w:kern w:val="44"/>
          <w:sz w:val="32"/>
          <w:szCs w:val="32"/>
          <w:lang w:val="en-US" w:eastAsia="zh-CN"/>
        </w:rPr>
        <w:t>四、</w:t>
      </w:r>
      <w:r>
        <w:rPr>
          <w:rFonts w:hint="eastAsia" w:eastAsia="宋体"/>
          <w:b/>
          <w:color w:val="000000"/>
          <w:kern w:val="44"/>
          <w:sz w:val="32"/>
          <w:szCs w:val="32"/>
          <w:lang w:val="en-US" w:eastAsia="zh-CN"/>
        </w:rPr>
        <w:t>服务范围：</w:t>
      </w:r>
    </w:p>
    <w:p w14:paraId="0E98EC52">
      <w:pPr>
        <w:keepNext w:val="0"/>
        <w:keepLines w:val="0"/>
        <w:pageBreakBefore w:val="0"/>
        <w:widowControl w:val="0"/>
        <w:kinsoku/>
        <w:wordWrap/>
        <w:overflowPunct/>
        <w:topLinePunct w:val="0"/>
        <w:autoSpaceDE/>
        <w:autoSpaceDN/>
        <w:bidi w:val="0"/>
        <w:adjustRightInd/>
        <w:snapToGrid/>
        <w:spacing w:line="360" w:lineRule="auto"/>
        <w:ind w:left="-80" w:leftChars="-38" w:right="-80" w:rightChars="-38" w:firstLine="640" w:firstLineChars="200"/>
        <w:jc w:val="left"/>
        <w:textAlignment w:val="auto"/>
        <w:rPr>
          <w:rFonts w:hint="default" w:ascii="宋体" w:hAnsi="宋体" w:eastAsia="宋体" w:cs="宋体"/>
          <w:sz w:val="32"/>
          <w:szCs w:val="32"/>
          <w:lang w:val="en-US" w:eastAsia="zh-CN"/>
        </w:rPr>
      </w:pPr>
      <w:r>
        <w:rPr>
          <w:rFonts w:hint="eastAsia" w:ascii="宋体" w:hAnsi="宋体" w:cs="宋体"/>
          <w:sz w:val="32"/>
          <w:szCs w:val="32"/>
          <w:lang w:val="en-US" w:eastAsia="zh-CN"/>
        </w:rPr>
        <w:t>拟在2026年9月出检</w:t>
      </w:r>
      <w:r>
        <w:rPr>
          <w:rFonts w:hint="eastAsia" w:ascii="宋体" w:hAnsi="宋体" w:eastAsia="宋体" w:cs="宋体"/>
          <w:sz w:val="32"/>
          <w:szCs w:val="32"/>
          <w:lang w:val="en-US" w:eastAsia="zh-CN"/>
        </w:rPr>
        <w:t>汕头市的定点医疗机构和定点零售药店（以省局安排的医药机构数为准）</w:t>
      </w:r>
      <w:r>
        <w:rPr>
          <w:rFonts w:hint="eastAsia" w:ascii="宋体" w:hAnsi="宋体" w:cs="宋体"/>
          <w:sz w:val="32"/>
          <w:szCs w:val="32"/>
          <w:lang w:val="en-US" w:eastAsia="zh-CN"/>
        </w:rPr>
        <w:t>。</w:t>
      </w:r>
    </w:p>
    <w:p w14:paraId="3C611643">
      <w:pPr>
        <w:adjustRightInd w:val="0"/>
        <w:spacing w:line="360" w:lineRule="auto"/>
        <w:ind w:firstLine="643" w:firstLineChars="200"/>
        <w:jc w:val="left"/>
        <w:textAlignment w:val="baseline"/>
        <w:outlineLvl w:val="0"/>
        <w:rPr>
          <w:rFonts w:hint="eastAsia" w:eastAsia="宋体"/>
          <w:b/>
          <w:color w:val="000000"/>
          <w:kern w:val="44"/>
          <w:sz w:val="32"/>
          <w:szCs w:val="32"/>
          <w:lang w:val="en-US" w:eastAsia="zh-CN"/>
        </w:rPr>
      </w:pPr>
      <w:r>
        <w:rPr>
          <w:rFonts w:hint="eastAsia"/>
          <w:b/>
          <w:color w:val="000000"/>
          <w:kern w:val="44"/>
          <w:sz w:val="32"/>
          <w:szCs w:val="32"/>
          <w:lang w:val="en-US" w:eastAsia="zh-CN"/>
        </w:rPr>
        <w:t>五、</w:t>
      </w:r>
      <w:r>
        <w:rPr>
          <w:rFonts w:hint="eastAsia" w:eastAsia="宋体"/>
          <w:b/>
          <w:color w:val="000000"/>
          <w:kern w:val="44"/>
          <w:sz w:val="32"/>
          <w:szCs w:val="32"/>
          <w:lang w:val="en-US" w:eastAsia="zh-CN"/>
        </w:rPr>
        <w:t>项目预算</w:t>
      </w:r>
    </w:p>
    <w:p w14:paraId="3A57A397">
      <w:pPr>
        <w:keepNext w:val="0"/>
        <w:keepLines w:val="0"/>
        <w:pageBreakBefore w:val="0"/>
        <w:widowControl w:val="0"/>
        <w:kinsoku/>
        <w:wordWrap/>
        <w:overflowPunct/>
        <w:topLinePunct w:val="0"/>
        <w:autoSpaceDE/>
        <w:autoSpaceDN/>
        <w:bidi w:val="0"/>
        <w:adjustRightInd/>
        <w:snapToGrid/>
        <w:spacing w:line="360" w:lineRule="auto"/>
        <w:ind w:left="-80" w:leftChars="-38" w:right="-80" w:rightChars="-38" w:firstLine="640" w:firstLineChars="200"/>
        <w:jc w:val="left"/>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人民币：</w:t>
      </w:r>
      <w:r>
        <w:rPr>
          <w:rFonts w:hint="eastAsia" w:ascii="宋体" w:hAnsi="宋体" w:eastAsia="宋体" w:cs="宋体"/>
          <w:color w:val="auto"/>
          <w:sz w:val="32"/>
          <w:szCs w:val="32"/>
          <w:highlight w:val="none"/>
          <w:lang w:val="en-US" w:eastAsia="zh-CN"/>
        </w:rPr>
        <w:t>212400元整（实际费用以具体检查天数为准）</w:t>
      </w:r>
      <w:r>
        <w:rPr>
          <w:rFonts w:hint="eastAsia" w:ascii="宋体" w:hAnsi="宋体" w:eastAsia="宋体" w:cs="宋体"/>
          <w:sz w:val="32"/>
          <w:szCs w:val="32"/>
          <w:lang w:val="en-US" w:eastAsia="zh-CN"/>
        </w:rPr>
        <w:t>。</w:t>
      </w:r>
    </w:p>
    <w:p w14:paraId="1E4257F7">
      <w:pPr>
        <w:adjustRightInd w:val="0"/>
        <w:spacing w:line="360" w:lineRule="auto"/>
        <w:ind w:firstLine="643" w:firstLineChars="200"/>
        <w:jc w:val="left"/>
        <w:textAlignment w:val="baseline"/>
        <w:outlineLvl w:val="0"/>
        <w:rPr>
          <w:rFonts w:hint="eastAsia" w:eastAsia="宋体"/>
          <w:b/>
          <w:color w:val="000000"/>
          <w:kern w:val="44"/>
          <w:sz w:val="32"/>
          <w:szCs w:val="32"/>
          <w:lang w:val="en-US" w:eastAsia="zh-CN"/>
        </w:rPr>
      </w:pPr>
      <w:r>
        <w:rPr>
          <w:rFonts w:hint="eastAsia"/>
          <w:b/>
          <w:color w:val="000000"/>
          <w:kern w:val="44"/>
          <w:sz w:val="32"/>
          <w:szCs w:val="32"/>
          <w:lang w:val="en-US" w:eastAsia="zh-CN"/>
        </w:rPr>
        <w:t>六 、</w:t>
      </w:r>
      <w:r>
        <w:rPr>
          <w:rFonts w:hint="eastAsia" w:eastAsia="宋体"/>
          <w:b/>
          <w:color w:val="000000"/>
          <w:kern w:val="44"/>
          <w:sz w:val="32"/>
          <w:szCs w:val="32"/>
          <w:lang w:val="en-US" w:eastAsia="zh-CN"/>
        </w:rPr>
        <w:t>工作要求</w:t>
      </w:r>
    </w:p>
    <w:p w14:paraId="3357BED5">
      <w:pPr>
        <w:keepNext w:val="0"/>
        <w:keepLines w:val="0"/>
        <w:pageBreakBefore w:val="0"/>
        <w:widowControl w:val="0"/>
        <w:kinsoku/>
        <w:wordWrap/>
        <w:overflowPunct/>
        <w:topLinePunct w:val="0"/>
        <w:autoSpaceDE/>
        <w:autoSpaceDN/>
        <w:bidi w:val="0"/>
        <w:adjustRightInd/>
        <w:snapToGrid/>
        <w:spacing w:line="360" w:lineRule="auto"/>
        <w:ind w:left="-80" w:leftChars="-38" w:right="-80" w:rightChars="-38" w:firstLine="640" w:firstLineChars="200"/>
        <w:jc w:val="left"/>
        <w:textAlignment w:val="auto"/>
        <w:rPr>
          <w:rFonts w:hint="default" w:ascii="宋体" w:hAnsi="宋体" w:cs="宋体"/>
          <w:sz w:val="32"/>
          <w:szCs w:val="32"/>
          <w:lang w:val="en-US" w:eastAsia="zh-CN"/>
        </w:rPr>
      </w:pPr>
      <w:r>
        <w:rPr>
          <w:rFonts w:hint="default" w:ascii="宋体" w:hAnsi="宋体" w:cs="宋体"/>
          <w:sz w:val="32"/>
          <w:szCs w:val="32"/>
          <w:lang w:val="en-US" w:eastAsia="zh-CN"/>
        </w:rPr>
        <w:t>1</w:t>
      </w:r>
      <w:r>
        <w:rPr>
          <w:rFonts w:hint="eastAsia" w:ascii="宋体" w:hAnsi="宋体" w:cs="宋体"/>
          <w:sz w:val="32"/>
          <w:szCs w:val="32"/>
          <w:lang w:val="en-US" w:eastAsia="zh-CN"/>
        </w:rPr>
        <w:t>、第三方机构</w:t>
      </w:r>
      <w:r>
        <w:rPr>
          <w:rFonts w:hint="default" w:ascii="宋体" w:hAnsi="宋体" w:cs="宋体"/>
          <w:sz w:val="32"/>
          <w:szCs w:val="32"/>
          <w:lang w:val="en-US" w:eastAsia="zh-CN"/>
        </w:rPr>
        <w:t>及具体实施本项目的工作人员应当严格按照项目要求和内容开展基金监管工作，严格履行合同约定。</w:t>
      </w:r>
    </w:p>
    <w:p w14:paraId="53B48EBC">
      <w:pPr>
        <w:keepNext w:val="0"/>
        <w:keepLines w:val="0"/>
        <w:pageBreakBefore w:val="0"/>
        <w:widowControl w:val="0"/>
        <w:kinsoku/>
        <w:wordWrap/>
        <w:overflowPunct/>
        <w:topLinePunct w:val="0"/>
        <w:autoSpaceDE/>
        <w:autoSpaceDN/>
        <w:bidi w:val="0"/>
        <w:adjustRightInd/>
        <w:snapToGrid/>
        <w:spacing w:line="360" w:lineRule="auto"/>
        <w:ind w:left="-80" w:leftChars="-38" w:right="-80" w:rightChars="-38" w:firstLine="640" w:firstLineChars="200"/>
        <w:jc w:val="left"/>
        <w:textAlignment w:val="auto"/>
        <w:rPr>
          <w:rFonts w:hint="default" w:ascii="宋体" w:hAnsi="宋体" w:cs="宋体"/>
          <w:sz w:val="32"/>
          <w:szCs w:val="32"/>
          <w:lang w:val="en-US" w:eastAsia="zh-CN"/>
        </w:rPr>
      </w:pPr>
      <w:r>
        <w:rPr>
          <w:rFonts w:hint="default" w:ascii="宋体" w:hAnsi="宋体" w:cs="宋体"/>
          <w:sz w:val="32"/>
          <w:szCs w:val="32"/>
          <w:lang w:val="en-US" w:eastAsia="zh-CN"/>
        </w:rPr>
        <w:t>2</w:t>
      </w:r>
      <w:r>
        <w:rPr>
          <w:rFonts w:hint="eastAsia" w:ascii="宋体" w:hAnsi="宋体" w:cs="宋体"/>
          <w:sz w:val="32"/>
          <w:szCs w:val="32"/>
          <w:lang w:val="en-US" w:eastAsia="zh-CN"/>
        </w:rPr>
        <w:t>、第三方机构</w:t>
      </w:r>
      <w:r>
        <w:rPr>
          <w:rFonts w:hint="default" w:ascii="宋体" w:hAnsi="宋体" w:cs="宋体"/>
          <w:sz w:val="32"/>
          <w:szCs w:val="32"/>
          <w:lang w:val="en-US" w:eastAsia="zh-CN"/>
        </w:rPr>
        <w:t>及具体实施本项目的工作人员对</w:t>
      </w:r>
      <w:r>
        <w:rPr>
          <w:rFonts w:hint="eastAsia" w:ascii="宋体" w:hAnsi="宋体" w:cs="宋体"/>
          <w:sz w:val="32"/>
          <w:szCs w:val="32"/>
          <w:lang w:val="en-US" w:eastAsia="zh-CN"/>
        </w:rPr>
        <w:t>阳江</w:t>
      </w:r>
      <w:r>
        <w:rPr>
          <w:rFonts w:hint="default" w:ascii="宋体" w:hAnsi="宋体" w:cs="宋体"/>
          <w:sz w:val="32"/>
          <w:szCs w:val="32"/>
          <w:lang w:val="en-US" w:eastAsia="zh-CN"/>
        </w:rPr>
        <w:t>市医疗保障局提出的针对定点医药机构的信息技术要求提供必要的技术及人员支持，并遵守有关保密承诺。</w:t>
      </w:r>
    </w:p>
    <w:p w14:paraId="0B2C265B">
      <w:pPr>
        <w:keepNext w:val="0"/>
        <w:keepLines w:val="0"/>
        <w:pageBreakBefore w:val="0"/>
        <w:widowControl w:val="0"/>
        <w:kinsoku/>
        <w:wordWrap/>
        <w:overflowPunct/>
        <w:topLinePunct w:val="0"/>
        <w:autoSpaceDE/>
        <w:autoSpaceDN/>
        <w:bidi w:val="0"/>
        <w:adjustRightInd/>
        <w:snapToGrid/>
        <w:spacing w:line="360" w:lineRule="auto"/>
        <w:ind w:left="-80" w:leftChars="-38" w:right="-80" w:rightChars="-38" w:firstLine="640" w:firstLineChars="200"/>
        <w:jc w:val="left"/>
        <w:textAlignment w:val="auto"/>
        <w:rPr>
          <w:rFonts w:hint="default" w:ascii="宋体" w:hAnsi="宋体" w:cs="宋体"/>
          <w:sz w:val="32"/>
          <w:szCs w:val="32"/>
          <w:lang w:val="en-US" w:eastAsia="zh-CN"/>
        </w:rPr>
      </w:pPr>
      <w:r>
        <w:rPr>
          <w:rFonts w:hint="default" w:ascii="宋体" w:hAnsi="宋体" w:cs="宋体"/>
          <w:sz w:val="32"/>
          <w:szCs w:val="32"/>
          <w:lang w:val="en-US" w:eastAsia="zh-CN"/>
        </w:rPr>
        <w:t>3</w:t>
      </w:r>
      <w:r>
        <w:rPr>
          <w:rFonts w:hint="eastAsia" w:ascii="宋体" w:hAnsi="宋体" w:cs="宋体"/>
          <w:sz w:val="32"/>
          <w:szCs w:val="32"/>
          <w:lang w:val="en-US" w:eastAsia="zh-CN"/>
        </w:rPr>
        <w:t>、第三方机构</w:t>
      </w:r>
      <w:r>
        <w:rPr>
          <w:rFonts w:hint="default" w:ascii="宋体" w:hAnsi="宋体" w:cs="宋体"/>
          <w:sz w:val="32"/>
          <w:szCs w:val="32"/>
          <w:lang w:val="en-US" w:eastAsia="zh-CN"/>
        </w:rPr>
        <w:t>及具体实施本项目的工作人员工作中必须做到廉洁自律，严禁接受被检查机构的</w:t>
      </w:r>
      <w:r>
        <w:rPr>
          <w:rFonts w:hint="eastAsia" w:ascii="宋体" w:hAnsi="宋体" w:cs="宋体"/>
          <w:sz w:val="32"/>
          <w:szCs w:val="32"/>
          <w:lang w:val="en-US" w:eastAsia="zh-CN"/>
        </w:rPr>
        <w:t>宴请</w:t>
      </w:r>
      <w:r>
        <w:rPr>
          <w:rFonts w:hint="default" w:ascii="宋体" w:hAnsi="宋体" w:cs="宋体"/>
          <w:sz w:val="32"/>
          <w:szCs w:val="32"/>
          <w:lang w:val="en-US" w:eastAsia="zh-CN"/>
        </w:rPr>
        <w:t>，不得收受贿赂。如发生廉政风险，相关责任由</w:t>
      </w:r>
      <w:r>
        <w:rPr>
          <w:rFonts w:hint="eastAsia" w:ascii="宋体" w:hAnsi="宋体" w:cs="宋体"/>
          <w:sz w:val="32"/>
          <w:szCs w:val="32"/>
          <w:lang w:val="en-US" w:eastAsia="zh-CN"/>
        </w:rPr>
        <w:t>第三方机构</w:t>
      </w:r>
      <w:r>
        <w:rPr>
          <w:rFonts w:hint="default" w:ascii="宋体" w:hAnsi="宋体" w:cs="宋体"/>
          <w:sz w:val="32"/>
          <w:szCs w:val="32"/>
          <w:lang w:val="en-US" w:eastAsia="zh-CN"/>
        </w:rPr>
        <w:t>负责。</w:t>
      </w:r>
    </w:p>
    <w:p w14:paraId="5C323E12">
      <w:pPr>
        <w:adjustRightInd w:val="0"/>
        <w:spacing w:line="360" w:lineRule="auto"/>
        <w:ind w:firstLine="643" w:firstLineChars="200"/>
        <w:jc w:val="left"/>
        <w:textAlignment w:val="baseline"/>
        <w:outlineLvl w:val="0"/>
        <w:rPr>
          <w:rFonts w:hint="default" w:eastAsia="宋体"/>
          <w:b/>
          <w:color w:val="000000"/>
          <w:kern w:val="44"/>
          <w:sz w:val="32"/>
          <w:szCs w:val="32"/>
          <w:lang w:val="en-US" w:eastAsia="zh-CN"/>
        </w:rPr>
      </w:pPr>
      <w:r>
        <w:rPr>
          <w:rFonts w:hint="eastAsia"/>
          <w:b/>
          <w:color w:val="000000"/>
          <w:kern w:val="44"/>
          <w:sz w:val="32"/>
          <w:szCs w:val="32"/>
          <w:lang w:val="en-US" w:eastAsia="zh-CN"/>
        </w:rPr>
        <w:t>七 、</w:t>
      </w:r>
      <w:r>
        <w:rPr>
          <w:rFonts w:hint="eastAsia" w:eastAsia="宋体"/>
          <w:b/>
          <w:color w:val="000000"/>
          <w:kern w:val="44"/>
          <w:sz w:val="32"/>
          <w:szCs w:val="32"/>
          <w:lang w:val="en-US" w:eastAsia="zh-CN"/>
        </w:rPr>
        <w:t>评分标准</w:t>
      </w:r>
    </w:p>
    <w:p w14:paraId="43F0A082">
      <w:pPr>
        <w:pStyle w:val="5"/>
        <w:adjustRightInd w:val="0"/>
        <w:snapToGrid w:val="0"/>
        <w:spacing w:line="300" w:lineRule="auto"/>
        <w:outlineLvl w:val="1"/>
        <w:rPr>
          <w:rFonts w:hint="eastAsia" w:ascii="黑体" w:hAnsi="宋体" w:eastAsia="黑体"/>
          <w:b/>
          <w:color w:val="FF0000"/>
        </w:rPr>
      </w:pPr>
      <w:r>
        <w:rPr>
          <w:rFonts w:hint="eastAsia" w:ascii="黑体" w:hAnsi="宋体" w:eastAsia="黑体" w:cs="Times New Roman"/>
          <w:b/>
          <w:lang w:val="en-US" w:eastAsia="zh-CN"/>
        </w:rPr>
        <w:t xml:space="preserve">1. </w:t>
      </w:r>
      <w:r>
        <w:rPr>
          <w:rFonts w:hint="eastAsia" w:ascii="黑体" w:hAnsi="宋体" w:eastAsia="黑体" w:cs="Times New Roman"/>
          <w:b/>
        </w:rPr>
        <w:t>商务评分表</w:t>
      </w:r>
    </w:p>
    <w:tbl>
      <w:tblPr>
        <w:tblStyle w:val="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1165"/>
        <w:gridCol w:w="5684"/>
        <w:gridCol w:w="936"/>
      </w:tblGrid>
      <w:tr w14:paraId="0ED96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1" w:type="pct"/>
            <w:noWrap w:val="0"/>
            <w:vAlign w:val="center"/>
          </w:tcPr>
          <w:p w14:paraId="347B0F3C">
            <w:pPr>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序号</w:t>
            </w:r>
          </w:p>
        </w:tc>
        <w:tc>
          <w:tcPr>
            <w:tcW w:w="684" w:type="pct"/>
            <w:noWrap w:val="0"/>
            <w:vAlign w:val="center"/>
          </w:tcPr>
          <w:p w14:paraId="45C77779">
            <w:pPr>
              <w:spacing w:line="360" w:lineRule="auto"/>
              <w:jc w:val="center"/>
              <w:rPr>
                <w:rFonts w:hint="eastAsia" w:ascii="宋体" w:hAnsi="宋体" w:eastAsia="宋体" w:cs="宋体"/>
                <w:b/>
                <w:sz w:val="21"/>
                <w:szCs w:val="21"/>
                <w:lang w:eastAsia="zh-CN"/>
              </w:rPr>
            </w:pPr>
            <w:r>
              <w:rPr>
                <w:rFonts w:hint="eastAsia" w:ascii="宋体" w:hAnsi="宋体" w:eastAsia="宋体" w:cs="宋体"/>
                <w:b/>
                <w:sz w:val="21"/>
                <w:szCs w:val="21"/>
              </w:rPr>
              <w:t>评审</w:t>
            </w:r>
            <w:r>
              <w:rPr>
                <w:rFonts w:hint="eastAsia" w:ascii="宋体" w:hAnsi="宋体" w:eastAsia="宋体" w:cs="宋体"/>
                <w:b/>
                <w:sz w:val="21"/>
                <w:szCs w:val="21"/>
                <w:lang w:val="en-US" w:eastAsia="zh-CN"/>
              </w:rPr>
              <w:t>项目</w:t>
            </w:r>
          </w:p>
        </w:tc>
        <w:tc>
          <w:tcPr>
            <w:tcW w:w="3334" w:type="pct"/>
            <w:noWrap w:val="0"/>
            <w:vAlign w:val="center"/>
          </w:tcPr>
          <w:p w14:paraId="3873C6DF">
            <w:pPr>
              <w:spacing w:line="360" w:lineRule="auto"/>
              <w:jc w:val="center"/>
              <w:rPr>
                <w:rFonts w:hint="default" w:ascii="宋体" w:hAnsi="宋体" w:eastAsia="宋体" w:cs="宋体"/>
                <w:b/>
                <w:sz w:val="21"/>
                <w:szCs w:val="21"/>
                <w:lang w:val="en-US" w:eastAsia="zh-CN"/>
              </w:rPr>
            </w:pPr>
            <w:r>
              <w:rPr>
                <w:rFonts w:hint="eastAsia" w:ascii="宋体" w:hAnsi="宋体" w:eastAsia="宋体" w:cs="宋体"/>
                <w:b/>
                <w:sz w:val="21"/>
                <w:szCs w:val="21"/>
                <w:lang w:val="en-US" w:eastAsia="zh-CN"/>
              </w:rPr>
              <w:t>评审细则</w:t>
            </w:r>
          </w:p>
        </w:tc>
        <w:tc>
          <w:tcPr>
            <w:tcW w:w="549" w:type="pct"/>
            <w:noWrap w:val="0"/>
            <w:vAlign w:val="center"/>
          </w:tcPr>
          <w:p w14:paraId="4308E90B">
            <w:pPr>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分值</w:t>
            </w:r>
          </w:p>
        </w:tc>
      </w:tr>
      <w:tr w14:paraId="24768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1" w:type="pct"/>
            <w:noWrap w:val="0"/>
            <w:vAlign w:val="center"/>
          </w:tcPr>
          <w:p w14:paraId="18B35F63">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684" w:type="pct"/>
            <w:noWrap w:val="0"/>
            <w:vAlign w:val="center"/>
          </w:tcPr>
          <w:p w14:paraId="04457EA3">
            <w:pPr>
              <w:spacing w:line="360" w:lineRule="auto"/>
              <w:jc w:val="center"/>
              <w:rPr>
                <w:rFonts w:hint="eastAsia" w:ascii="宋体" w:hAnsi="宋体" w:eastAsia="宋体" w:cs="宋体"/>
                <w:sz w:val="21"/>
                <w:szCs w:val="21"/>
              </w:rPr>
            </w:pPr>
            <w:r>
              <w:rPr>
                <w:rFonts w:hint="eastAsia" w:ascii="宋体" w:hAnsi="宋体" w:cs="宋体"/>
                <w:bCs/>
                <w:sz w:val="21"/>
                <w:szCs w:val="21"/>
                <w:lang w:val="en-US" w:eastAsia="zh-CN"/>
              </w:rPr>
              <w:t>拟投入</w:t>
            </w:r>
            <w:r>
              <w:rPr>
                <w:rFonts w:hint="eastAsia" w:ascii="宋体" w:hAnsi="宋体" w:eastAsia="宋体" w:cs="宋体"/>
                <w:bCs/>
                <w:sz w:val="21"/>
                <w:szCs w:val="21"/>
                <w:lang w:val="zh-CN"/>
              </w:rPr>
              <w:t>团队人员情况</w:t>
            </w:r>
          </w:p>
        </w:tc>
        <w:tc>
          <w:tcPr>
            <w:tcW w:w="3334" w:type="pct"/>
            <w:noWrap w:val="0"/>
            <w:vAlign w:val="center"/>
          </w:tcPr>
          <w:p w14:paraId="3BDDC1F1">
            <w:pPr>
              <w:pStyle w:val="13"/>
              <w:spacing w:after="0" w:line="360" w:lineRule="auto"/>
              <w:ind w:left="0" w:leftChars="0"/>
              <w:rPr>
                <w:rFonts w:hint="eastAsia" w:ascii="宋体" w:hAnsi="宋体" w:cs="宋体"/>
                <w:sz w:val="21"/>
                <w:szCs w:val="21"/>
                <w:highlight w:val="none"/>
                <w:lang w:val="en-US" w:eastAsia="zh-CN"/>
              </w:rPr>
            </w:pP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一</w:t>
            </w:r>
            <w:r>
              <w:rPr>
                <w:rFonts w:hint="eastAsia" w:ascii="宋体" w:hAnsi="宋体" w:cs="宋体"/>
                <w:sz w:val="21"/>
                <w:szCs w:val="21"/>
                <w:highlight w:val="none"/>
                <w:lang w:eastAsia="zh-CN"/>
              </w:rPr>
              <w:t>）</w:t>
            </w:r>
            <w:r>
              <w:rPr>
                <w:rFonts w:hint="eastAsia" w:ascii="宋体" w:hAnsi="宋体" w:eastAsia="宋体" w:cs="宋体"/>
                <w:sz w:val="21"/>
                <w:szCs w:val="21"/>
                <w:highlight w:val="none"/>
                <w:lang w:val="en-US" w:eastAsia="zh-CN"/>
              </w:rPr>
              <w:t>供应商</w:t>
            </w:r>
            <w:r>
              <w:rPr>
                <w:rFonts w:hint="eastAsia" w:ascii="宋体" w:hAnsi="宋体" w:eastAsia="宋体" w:cs="宋体"/>
                <w:sz w:val="21"/>
                <w:szCs w:val="21"/>
                <w:highlight w:val="none"/>
              </w:rPr>
              <w:t>拟投入本项目</w:t>
            </w:r>
            <w:r>
              <w:rPr>
                <w:rFonts w:hint="eastAsia" w:ascii="宋体" w:hAnsi="宋体" w:cs="宋体"/>
                <w:sz w:val="21"/>
                <w:szCs w:val="21"/>
                <w:highlight w:val="none"/>
                <w:lang w:eastAsia="zh-CN"/>
              </w:rPr>
              <w:t>的</w:t>
            </w:r>
            <w:r>
              <w:rPr>
                <w:rFonts w:hint="eastAsia" w:ascii="宋体" w:hAnsi="宋体" w:cs="宋体"/>
                <w:sz w:val="21"/>
                <w:szCs w:val="21"/>
                <w:highlight w:val="none"/>
                <w:lang w:val="en-US" w:eastAsia="zh-CN"/>
              </w:rPr>
              <w:t>项目负责人具有医疗保障飞行检查项目负责统筹相关工作经验的，得2分。</w:t>
            </w:r>
          </w:p>
          <w:p w14:paraId="73729784">
            <w:pPr>
              <w:pStyle w:val="13"/>
              <w:spacing w:after="0" w:line="360" w:lineRule="auto"/>
              <w:ind w:left="0" w:leftChars="0"/>
              <w:rPr>
                <w:rFonts w:hint="eastAsia" w:ascii="宋体" w:hAnsi="宋体" w:cs="宋体"/>
                <w:b/>
                <w:bCs/>
                <w:sz w:val="21"/>
                <w:szCs w:val="21"/>
                <w:highlight w:val="none"/>
                <w:lang w:val="en-US" w:eastAsia="zh-CN"/>
              </w:rPr>
            </w:pPr>
            <w:r>
              <w:rPr>
                <w:rFonts w:hint="eastAsia" w:ascii="宋体" w:hAnsi="宋体" w:cs="宋体"/>
                <w:b/>
                <w:bCs/>
                <w:sz w:val="21"/>
                <w:szCs w:val="21"/>
                <w:highlight w:val="none"/>
                <w:lang w:val="en-US" w:eastAsia="zh-CN"/>
              </w:rPr>
              <w:t>须提供所负责的项目合同复印件（须清楚显示项目负责人信息）或提供能够证明具有项目负责人经验的劳动合同（可以是与供应商签订的劳动合同，也可以是与原工作单位签的劳动合同）复印件，如果劳动合同无法充分证明具有项目负责人经验，还需要出具在供应商或原工作单位具有项目负责人经验的工作履历证明书（如果是供应商</w:t>
            </w:r>
            <w:bookmarkStart w:id="4" w:name="_GoBack"/>
            <w:bookmarkEnd w:id="4"/>
            <w:r>
              <w:rPr>
                <w:rFonts w:hint="eastAsia" w:ascii="宋体" w:hAnsi="宋体" w:cs="宋体"/>
                <w:b/>
                <w:bCs/>
                <w:sz w:val="21"/>
                <w:szCs w:val="21"/>
                <w:highlight w:val="none"/>
                <w:lang w:val="en-US" w:eastAsia="zh-CN"/>
              </w:rPr>
              <w:t>出具的工作履历证明书，需加盖供应商公章；如果是原工作单位出具的工作履历证明书，需加盖原工作单位公章）。</w:t>
            </w:r>
          </w:p>
          <w:p w14:paraId="2ED6E7BE">
            <w:pPr>
              <w:pStyle w:val="13"/>
              <w:spacing w:after="0" w:line="360" w:lineRule="auto"/>
              <w:ind w:left="0" w:leftChars="0"/>
              <w:rPr>
                <w:rFonts w:hint="default" w:ascii="宋体" w:hAnsi="宋体" w:cs="宋体"/>
                <w:b/>
                <w:bCs/>
                <w:sz w:val="21"/>
                <w:szCs w:val="21"/>
                <w:highlight w:val="none"/>
                <w:lang w:val="en-US" w:eastAsia="zh-CN"/>
              </w:rPr>
            </w:pPr>
            <w:r>
              <w:rPr>
                <w:rFonts w:hint="eastAsia" w:ascii="宋体" w:hAnsi="宋体" w:cs="宋体"/>
                <w:b/>
                <w:bCs/>
                <w:sz w:val="21"/>
                <w:szCs w:val="21"/>
                <w:highlight w:val="none"/>
                <w:lang w:val="en-US" w:eastAsia="zh-CN"/>
              </w:rPr>
              <w:t>注：需提供上述要求的具有项目负责人经验证明材料复印件</w:t>
            </w:r>
            <w:r>
              <w:rPr>
                <w:rFonts w:hint="eastAsia" w:ascii="宋体" w:hAnsi="宋体" w:eastAsia="宋体" w:cs="宋体"/>
                <w:b/>
                <w:bCs/>
                <w:sz w:val="21"/>
                <w:szCs w:val="21"/>
                <w:highlight w:val="none"/>
              </w:rPr>
              <w:t>及</w:t>
            </w:r>
            <w:r>
              <w:rPr>
                <w:rFonts w:hint="eastAsia" w:ascii="宋体" w:hAnsi="宋体" w:eastAsia="宋体" w:cs="宋体"/>
                <w:b/>
                <w:bCs/>
                <w:sz w:val="21"/>
                <w:szCs w:val="21"/>
                <w:highlight w:val="none"/>
                <w:lang w:val="en-US" w:eastAsia="zh-CN"/>
              </w:rPr>
              <w:t>投标</w:t>
            </w:r>
            <w:r>
              <w:rPr>
                <w:rFonts w:hint="eastAsia" w:ascii="宋体" w:hAnsi="宋体" w:eastAsia="宋体" w:cs="宋体"/>
                <w:b/>
                <w:bCs/>
                <w:sz w:val="21"/>
                <w:szCs w:val="21"/>
                <w:highlight w:val="none"/>
              </w:rPr>
              <w:t>截止日前</w:t>
            </w:r>
            <w:r>
              <w:rPr>
                <w:rFonts w:hint="eastAsia" w:ascii="宋体" w:hAnsi="宋体" w:eastAsia="宋体" w:cs="宋体"/>
                <w:sz w:val="21"/>
                <w:szCs w:val="21"/>
                <w:highlight w:val="none"/>
              </w:rPr>
              <w:t>6</w:t>
            </w:r>
            <w:r>
              <w:rPr>
                <w:rFonts w:hint="eastAsia" w:ascii="宋体" w:hAnsi="宋体" w:eastAsia="宋体" w:cs="宋体"/>
                <w:b/>
                <w:bCs/>
                <w:sz w:val="21"/>
                <w:szCs w:val="21"/>
                <w:highlight w:val="none"/>
              </w:rPr>
              <w:t>个月内任意1个月</w:t>
            </w:r>
            <w:r>
              <w:rPr>
                <w:rFonts w:hint="eastAsia" w:ascii="宋体" w:hAnsi="宋体" w:cs="宋体"/>
                <w:b/>
                <w:bCs/>
                <w:sz w:val="21"/>
                <w:szCs w:val="21"/>
                <w:highlight w:val="none"/>
                <w:lang w:val="en-US" w:eastAsia="zh-CN"/>
              </w:rPr>
              <w:t>供应商</w:t>
            </w:r>
            <w:r>
              <w:rPr>
                <w:rFonts w:hint="eastAsia" w:ascii="宋体" w:hAnsi="宋体" w:eastAsia="宋体" w:cs="宋体"/>
                <w:b/>
                <w:bCs/>
                <w:sz w:val="21"/>
                <w:szCs w:val="21"/>
                <w:highlight w:val="none"/>
              </w:rPr>
              <w:t>（已由总公司授权的分支机构，总公司或总公司下属的分支机构的</w:t>
            </w:r>
            <w:r>
              <w:rPr>
                <w:rFonts w:hint="eastAsia" w:ascii="宋体" w:hAnsi="宋体" w:cs="宋体"/>
                <w:b/>
                <w:bCs/>
                <w:sz w:val="21"/>
                <w:szCs w:val="21"/>
                <w:highlight w:val="none"/>
                <w:lang w:val="en-US" w:eastAsia="zh-CN"/>
              </w:rPr>
              <w:t>社保证明</w:t>
            </w:r>
            <w:r>
              <w:rPr>
                <w:rFonts w:hint="eastAsia" w:ascii="宋体" w:hAnsi="宋体" w:eastAsia="宋体" w:cs="宋体"/>
                <w:b/>
                <w:bCs/>
                <w:sz w:val="21"/>
                <w:szCs w:val="21"/>
                <w:highlight w:val="none"/>
              </w:rPr>
              <w:t>可作为评分依据）为其缴纳的社保证明复印件</w:t>
            </w:r>
            <w:r>
              <w:rPr>
                <w:rFonts w:hint="eastAsia" w:ascii="宋体" w:hAnsi="宋体" w:eastAsia="宋体" w:cs="宋体"/>
                <w:b/>
                <w:bCs/>
                <w:sz w:val="21"/>
                <w:szCs w:val="21"/>
                <w:highlight w:val="none"/>
                <w:lang w:val="en-US" w:eastAsia="zh-CN"/>
              </w:rPr>
              <w:t>并</w:t>
            </w:r>
            <w:r>
              <w:rPr>
                <w:rFonts w:hint="eastAsia" w:ascii="宋体" w:hAnsi="宋体" w:eastAsia="宋体" w:cs="宋体"/>
                <w:b/>
                <w:bCs/>
                <w:sz w:val="21"/>
                <w:szCs w:val="21"/>
                <w:highlight w:val="none"/>
              </w:rPr>
              <w:t>加盖</w:t>
            </w:r>
            <w:r>
              <w:rPr>
                <w:rFonts w:hint="eastAsia" w:ascii="宋体" w:hAnsi="宋体" w:cs="宋体"/>
                <w:b/>
                <w:bCs/>
                <w:sz w:val="21"/>
                <w:szCs w:val="21"/>
                <w:highlight w:val="none"/>
                <w:lang w:val="en-US" w:eastAsia="zh-CN"/>
              </w:rPr>
              <w:t>供应商</w:t>
            </w:r>
            <w:r>
              <w:rPr>
                <w:rFonts w:hint="eastAsia" w:ascii="宋体" w:hAnsi="宋体" w:eastAsia="宋体" w:cs="宋体"/>
                <w:b/>
                <w:bCs/>
                <w:sz w:val="21"/>
                <w:szCs w:val="21"/>
                <w:highlight w:val="none"/>
              </w:rPr>
              <w:t>公章</w:t>
            </w:r>
            <w:r>
              <w:rPr>
                <w:rFonts w:hint="eastAsia" w:ascii="宋体" w:hAnsi="宋体" w:cs="宋体"/>
                <w:sz w:val="21"/>
                <w:szCs w:val="21"/>
                <w:highlight w:val="none"/>
                <w:lang w:val="en-US" w:eastAsia="zh-CN"/>
              </w:rPr>
              <w:t>，</w:t>
            </w:r>
            <w:r>
              <w:rPr>
                <w:rFonts w:hint="eastAsia" w:ascii="宋体" w:hAnsi="宋体" w:cs="宋体"/>
                <w:b/>
                <w:bCs/>
                <w:sz w:val="21"/>
                <w:szCs w:val="21"/>
                <w:highlight w:val="none"/>
                <w:lang w:val="en-US" w:eastAsia="zh-CN"/>
              </w:rPr>
              <w:t>不提供或提供不全不得分。</w:t>
            </w:r>
          </w:p>
          <w:p w14:paraId="0BFEBF14">
            <w:pPr>
              <w:pStyle w:val="13"/>
              <w:spacing w:after="0" w:line="360" w:lineRule="auto"/>
              <w:ind w:left="0" w:leftChars="0"/>
              <w:rPr>
                <w:rFonts w:hint="eastAsia" w:ascii="宋体" w:hAnsi="宋体" w:cs="宋体"/>
                <w:bCs/>
                <w:sz w:val="21"/>
                <w:szCs w:val="21"/>
                <w:highlight w:val="none"/>
                <w:lang w:val="en-US" w:eastAsia="zh-CN"/>
              </w:rPr>
            </w:pP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二</w:t>
            </w:r>
            <w:r>
              <w:rPr>
                <w:rFonts w:hint="eastAsia" w:ascii="宋体" w:hAnsi="宋体" w:cs="宋体"/>
                <w:sz w:val="21"/>
                <w:szCs w:val="21"/>
                <w:highlight w:val="none"/>
                <w:lang w:eastAsia="zh-CN"/>
              </w:rPr>
              <w:t>）</w:t>
            </w:r>
            <w:r>
              <w:rPr>
                <w:rFonts w:hint="eastAsia" w:ascii="宋体" w:hAnsi="宋体" w:eastAsia="宋体" w:cs="宋体"/>
                <w:sz w:val="21"/>
                <w:szCs w:val="21"/>
                <w:highlight w:val="none"/>
                <w:lang w:val="en-US" w:eastAsia="zh-CN"/>
              </w:rPr>
              <w:t>供应商</w:t>
            </w:r>
            <w:r>
              <w:rPr>
                <w:rFonts w:hint="eastAsia" w:ascii="宋体" w:hAnsi="宋体" w:eastAsia="宋体" w:cs="宋体"/>
                <w:sz w:val="21"/>
                <w:szCs w:val="21"/>
                <w:highlight w:val="none"/>
              </w:rPr>
              <w:t>拟投入本项目</w:t>
            </w:r>
            <w:r>
              <w:rPr>
                <w:rFonts w:hint="eastAsia" w:ascii="宋体" w:hAnsi="宋体" w:cs="宋体"/>
                <w:sz w:val="21"/>
                <w:szCs w:val="21"/>
                <w:highlight w:val="none"/>
                <w:lang w:eastAsia="zh-CN"/>
              </w:rPr>
              <w:t>的</w:t>
            </w:r>
            <w:r>
              <w:rPr>
                <w:rFonts w:hint="eastAsia" w:ascii="宋体" w:hAnsi="宋体" w:eastAsia="宋体" w:cs="宋体"/>
                <w:bCs/>
                <w:sz w:val="21"/>
                <w:szCs w:val="21"/>
                <w:highlight w:val="none"/>
              </w:rPr>
              <w:t>团队人员具有</w:t>
            </w:r>
            <w:r>
              <w:rPr>
                <w:rFonts w:hint="eastAsia" w:ascii="宋体" w:hAnsi="宋体" w:cs="宋体"/>
                <w:bCs/>
                <w:sz w:val="21"/>
                <w:szCs w:val="21"/>
                <w:highlight w:val="none"/>
                <w:lang w:val="en-US" w:eastAsia="zh-CN"/>
              </w:rPr>
              <w:t>以下证书：</w:t>
            </w:r>
          </w:p>
          <w:p w14:paraId="1A5B6C68">
            <w:pPr>
              <w:pStyle w:val="13"/>
              <w:spacing w:after="0" w:line="360" w:lineRule="auto"/>
              <w:ind w:left="0" w:leftChars="0"/>
              <w:rPr>
                <w:rFonts w:hint="eastAsia" w:ascii="宋体" w:hAnsi="宋体" w:cs="宋体"/>
                <w:bCs/>
                <w:sz w:val="21"/>
                <w:szCs w:val="21"/>
                <w:highlight w:val="none"/>
                <w:lang w:val="en-US" w:eastAsia="zh-CN"/>
              </w:rPr>
            </w:pPr>
            <w:r>
              <w:rPr>
                <w:rFonts w:hint="eastAsia" w:ascii="宋体" w:hAnsi="宋体" w:cs="宋体"/>
                <w:bCs/>
                <w:sz w:val="21"/>
                <w:szCs w:val="21"/>
                <w:highlight w:val="none"/>
                <w:lang w:val="en-US" w:eastAsia="zh-CN"/>
              </w:rPr>
              <w:t>1.具有</w:t>
            </w:r>
            <w:r>
              <w:rPr>
                <w:rFonts w:hint="eastAsia" w:ascii="宋体" w:hAnsi="宋体" w:eastAsia="宋体" w:cs="宋体"/>
                <w:bCs/>
                <w:sz w:val="21"/>
                <w:szCs w:val="21"/>
                <w:highlight w:val="none"/>
              </w:rPr>
              <w:t>医学或药学</w:t>
            </w:r>
            <w:r>
              <w:rPr>
                <w:rFonts w:hint="eastAsia" w:ascii="宋体" w:hAnsi="宋体" w:cs="宋体"/>
                <w:bCs/>
                <w:sz w:val="21"/>
                <w:szCs w:val="21"/>
                <w:highlight w:val="none"/>
                <w:lang w:val="en-US" w:eastAsia="zh-CN"/>
              </w:rPr>
              <w:t>专业中级或以上职称证书，每个得2分，本小项最高得4分；</w:t>
            </w:r>
          </w:p>
          <w:p w14:paraId="0C6751B3">
            <w:pPr>
              <w:pStyle w:val="13"/>
              <w:spacing w:after="0" w:line="360" w:lineRule="auto"/>
              <w:ind w:left="0" w:leftChars="0"/>
              <w:rPr>
                <w:rFonts w:hint="eastAsia" w:ascii="宋体" w:hAnsi="宋体" w:cs="宋体"/>
                <w:bCs/>
                <w:sz w:val="21"/>
                <w:szCs w:val="21"/>
                <w:highlight w:val="none"/>
                <w:lang w:val="en-US" w:eastAsia="zh-CN"/>
              </w:rPr>
            </w:pPr>
            <w:r>
              <w:rPr>
                <w:rFonts w:hint="eastAsia" w:ascii="宋体" w:hAnsi="宋体" w:cs="宋体"/>
                <w:bCs/>
                <w:sz w:val="21"/>
                <w:szCs w:val="21"/>
                <w:highlight w:val="none"/>
                <w:lang w:val="en-US" w:eastAsia="zh-CN"/>
              </w:rPr>
              <w:t>2.具有会计或审计专业中级或以上职称的，每个得2分，本小项最高得2分；</w:t>
            </w:r>
          </w:p>
          <w:p w14:paraId="49B771D2">
            <w:pPr>
              <w:pStyle w:val="13"/>
              <w:spacing w:after="0" w:line="360" w:lineRule="auto"/>
              <w:ind w:left="0" w:leftChars="0"/>
              <w:rPr>
                <w:rFonts w:hint="eastAsia" w:ascii="宋体" w:hAnsi="宋体" w:cs="宋体"/>
                <w:bCs/>
                <w:sz w:val="21"/>
                <w:szCs w:val="21"/>
                <w:highlight w:val="none"/>
                <w:lang w:eastAsia="zh-CN"/>
              </w:rPr>
            </w:pPr>
            <w:r>
              <w:rPr>
                <w:rFonts w:hint="eastAsia" w:ascii="宋体" w:hAnsi="宋体" w:cs="宋体"/>
                <w:bCs/>
                <w:sz w:val="21"/>
                <w:szCs w:val="21"/>
                <w:highlight w:val="none"/>
                <w:lang w:val="en-US" w:eastAsia="zh-CN"/>
              </w:rPr>
              <w:t>3.具有</w:t>
            </w:r>
            <w:r>
              <w:rPr>
                <w:rFonts w:hint="eastAsia" w:ascii="宋体" w:hAnsi="宋体" w:eastAsia="宋体" w:cs="宋体"/>
                <w:bCs/>
                <w:sz w:val="21"/>
                <w:szCs w:val="21"/>
                <w:highlight w:val="none"/>
              </w:rPr>
              <w:t>计算机相关专业</w:t>
            </w:r>
            <w:r>
              <w:rPr>
                <w:rFonts w:hint="eastAsia" w:ascii="宋体" w:hAnsi="宋体" w:cs="宋体"/>
                <w:bCs/>
                <w:color w:val="auto"/>
                <w:sz w:val="21"/>
                <w:szCs w:val="21"/>
                <w:highlight w:val="none"/>
                <w:lang w:val="en-US" w:eastAsia="zh-CN"/>
              </w:rPr>
              <w:t>中级或以上职称证书</w:t>
            </w:r>
            <w:r>
              <w:rPr>
                <w:rFonts w:hint="eastAsia" w:ascii="宋体" w:hAnsi="宋体" w:eastAsia="宋体" w:cs="宋体"/>
                <w:bCs/>
                <w:color w:val="auto"/>
                <w:sz w:val="21"/>
                <w:szCs w:val="21"/>
                <w:highlight w:val="none"/>
              </w:rPr>
              <w:t>的</w:t>
            </w:r>
            <w:r>
              <w:rPr>
                <w:rFonts w:hint="eastAsia" w:ascii="宋体" w:hAnsi="宋体" w:eastAsia="宋体" w:cs="宋体"/>
                <w:bCs/>
                <w:sz w:val="21"/>
                <w:szCs w:val="21"/>
                <w:highlight w:val="none"/>
              </w:rPr>
              <w:t>，每人得2分，</w:t>
            </w:r>
            <w:r>
              <w:rPr>
                <w:rFonts w:hint="eastAsia" w:ascii="宋体" w:hAnsi="宋体" w:cs="宋体"/>
                <w:bCs/>
                <w:sz w:val="21"/>
                <w:szCs w:val="21"/>
                <w:highlight w:val="none"/>
                <w:lang w:val="en-US" w:eastAsia="zh-CN"/>
              </w:rPr>
              <w:t>本小项</w:t>
            </w:r>
            <w:r>
              <w:rPr>
                <w:rFonts w:hint="eastAsia" w:ascii="宋体" w:hAnsi="宋体" w:eastAsia="宋体" w:cs="宋体"/>
                <w:bCs/>
                <w:sz w:val="21"/>
                <w:szCs w:val="21"/>
                <w:highlight w:val="none"/>
              </w:rPr>
              <w:t>最高得</w:t>
            </w:r>
            <w:r>
              <w:rPr>
                <w:rFonts w:hint="eastAsia" w:ascii="宋体" w:hAnsi="宋体" w:cs="宋体"/>
                <w:bCs/>
                <w:sz w:val="21"/>
                <w:szCs w:val="21"/>
                <w:highlight w:val="none"/>
                <w:lang w:val="en-US" w:eastAsia="zh-CN"/>
              </w:rPr>
              <w:t>2</w:t>
            </w:r>
            <w:r>
              <w:rPr>
                <w:rFonts w:hint="eastAsia" w:ascii="宋体" w:hAnsi="宋体" w:eastAsia="宋体" w:cs="宋体"/>
                <w:bCs/>
                <w:sz w:val="21"/>
                <w:szCs w:val="21"/>
                <w:highlight w:val="none"/>
              </w:rPr>
              <w:t>分</w:t>
            </w:r>
            <w:r>
              <w:rPr>
                <w:rFonts w:hint="eastAsia" w:ascii="宋体" w:hAnsi="宋体" w:cs="宋体"/>
                <w:bCs/>
                <w:sz w:val="21"/>
                <w:szCs w:val="21"/>
                <w:highlight w:val="none"/>
                <w:lang w:eastAsia="zh-CN"/>
              </w:rPr>
              <w:t>；</w:t>
            </w:r>
          </w:p>
          <w:p w14:paraId="1E5F8977">
            <w:pPr>
              <w:pStyle w:val="13"/>
              <w:spacing w:after="0" w:line="360" w:lineRule="auto"/>
              <w:ind w:left="0" w:leftChars="0"/>
              <w:rPr>
                <w:rFonts w:hint="eastAsia" w:ascii="宋体" w:hAnsi="宋体" w:eastAsia="宋体" w:cs="宋体"/>
                <w:bCs/>
                <w:sz w:val="21"/>
                <w:szCs w:val="21"/>
                <w:highlight w:val="none"/>
                <w:lang w:eastAsia="zh-CN"/>
              </w:rPr>
            </w:pPr>
            <w:r>
              <w:rPr>
                <w:rFonts w:hint="eastAsia" w:ascii="宋体" w:hAnsi="宋体" w:cs="宋体"/>
                <w:color w:val="auto"/>
                <w:sz w:val="21"/>
                <w:szCs w:val="21"/>
                <w:lang w:val="en-US" w:eastAsia="zh-CN"/>
              </w:rPr>
              <w:t>注：</w:t>
            </w:r>
            <w:r>
              <w:rPr>
                <w:rFonts w:hint="eastAsia" w:ascii="宋体" w:hAnsi="宋体" w:eastAsia="宋体" w:cs="宋体"/>
                <w:color w:val="auto"/>
                <w:sz w:val="21"/>
                <w:szCs w:val="21"/>
              </w:rPr>
              <w:t>已由总公司授权的</w:t>
            </w:r>
            <w:r>
              <w:rPr>
                <w:rFonts w:hint="eastAsia" w:ascii="宋体" w:hAnsi="宋体" w:cs="宋体"/>
                <w:color w:val="auto"/>
                <w:sz w:val="21"/>
                <w:szCs w:val="21"/>
                <w:lang w:val="en-US" w:eastAsia="zh-CN"/>
              </w:rPr>
              <w:t>分支机构</w:t>
            </w:r>
            <w:r>
              <w:rPr>
                <w:rFonts w:hint="eastAsia" w:ascii="宋体" w:hAnsi="宋体" w:eastAsia="宋体" w:cs="宋体"/>
                <w:color w:val="auto"/>
                <w:sz w:val="21"/>
                <w:szCs w:val="21"/>
              </w:rPr>
              <w:t>，总公司或总公司下属的分支机构的</w:t>
            </w:r>
            <w:r>
              <w:rPr>
                <w:rFonts w:hint="eastAsia" w:ascii="宋体" w:hAnsi="宋体" w:cs="宋体"/>
                <w:color w:val="auto"/>
                <w:sz w:val="21"/>
                <w:szCs w:val="21"/>
                <w:lang w:val="en-US" w:eastAsia="zh-CN"/>
              </w:rPr>
              <w:t>人员</w:t>
            </w:r>
            <w:r>
              <w:rPr>
                <w:rFonts w:hint="eastAsia" w:ascii="宋体" w:hAnsi="宋体" w:eastAsia="宋体" w:cs="宋体"/>
                <w:color w:val="auto"/>
                <w:sz w:val="21"/>
                <w:szCs w:val="21"/>
              </w:rPr>
              <w:t>证书可作为评分依据</w:t>
            </w:r>
            <w:r>
              <w:rPr>
                <w:rFonts w:hint="eastAsia" w:ascii="宋体" w:hAnsi="宋体" w:cs="宋体"/>
                <w:color w:val="auto"/>
                <w:sz w:val="21"/>
                <w:szCs w:val="21"/>
                <w:lang w:eastAsia="zh-CN"/>
              </w:rPr>
              <w:t>。</w:t>
            </w:r>
          </w:p>
          <w:p w14:paraId="6DBBDF3A">
            <w:pPr>
              <w:pStyle w:val="13"/>
              <w:spacing w:after="0" w:line="360" w:lineRule="auto"/>
              <w:ind w:left="0" w:leftChars="0"/>
              <w:rPr>
                <w:rFonts w:hint="eastAsia" w:ascii="宋体" w:hAnsi="宋体" w:eastAsia="宋体" w:cs="宋体"/>
                <w:sz w:val="21"/>
                <w:szCs w:val="21"/>
                <w:highlight w:val="none"/>
                <w:lang w:eastAsia="zh-CN"/>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须提供相关证书及</w:t>
            </w:r>
            <w:r>
              <w:rPr>
                <w:rFonts w:hint="eastAsia" w:ascii="宋体" w:hAnsi="宋体" w:eastAsia="宋体" w:cs="宋体"/>
                <w:b/>
                <w:bCs/>
                <w:sz w:val="21"/>
                <w:szCs w:val="21"/>
                <w:highlight w:val="none"/>
                <w:lang w:val="en-US" w:eastAsia="zh-CN"/>
              </w:rPr>
              <w:t>投标</w:t>
            </w:r>
            <w:r>
              <w:rPr>
                <w:rFonts w:hint="eastAsia" w:ascii="宋体" w:hAnsi="宋体" w:eastAsia="宋体" w:cs="宋体"/>
                <w:b/>
                <w:bCs/>
                <w:sz w:val="21"/>
                <w:szCs w:val="21"/>
                <w:highlight w:val="none"/>
              </w:rPr>
              <w:t>截止日前</w:t>
            </w:r>
            <w:r>
              <w:rPr>
                <w:rFonts w:hint="eastAsia" w:ascii="宋体" w:hAnsi="宋体" w:eastAsia="宋体" w:cs="宋体"/>
                <w:sz w:val="21"/>
                <w:szCs w:val="21"/>
                <w:highlight w:val="none"/>
              </w:rPr>
              <w:t>6</w:t>
            </w:r>
            <w:r>
              <w:rPr>
                <w:rFonts w:hint="eastAsia" w:ascii="宋体" w:hAnsi="宋体" w:eastAsia="宋体" w:cs="宋体"/>
                <w:b/>
                <w:bCs/>
                <w:sz w:val="21"/>
                <w:szCs w:val="21"/>
                <w:highlight w:val="none"/>
              </w:rPr>
              <w:t>个月内任意1个月</w:t>
            </w:r>
            <w:r>
              <w:rPr>
                <w:rFonts w:hint="eastAsia" w:ascii="宋体" w:hAnsi="宋体" w:cs="宋体"/>
                <w:b/>
                <w:bCs/>
                <w:sz w:val="21"/>
                <w:szCs w:val="21"/>
                <w:highlight w:val="none"/>
                <w:lang w:val="en-US" w:eastAsia="zh-CN"/>
              </w:rPr>
              <w:t>供应商</w:t>
            </w:r>
            <w:r>
              <w:rPr>
                <w:rFonts w:hint="eastAsia" w:ascii="宋体" w:hAnsi="宋体" w:eastAsia="宋体" w:cs="宋体"/>
                <w:b/>
                <w:bCs/>
                <w:sz w:val="21"/>
                <w:szCs w:val="21"/>
                <w:highlight w:val="none"/>
              </w:rPr>
              <w:t>（已由总公司授权的分支机构，总公司或总公司下属的分支机构的</w:t>
            </w:r>
            <w:r>
              <w:rPr>
                <w:rFonts w:hint="eastAsia" w:ascii="宋体" w:hAnsi="宋体" w:cs="宋体"/>
                <w:b/>
                <w:bCs/>
                <w:sz w:val="21"/>
                <w:szCs w:val="21"/>
                <w:highlight w:val="none"/>
                <w:lang w:val="en-US" w:eastAsia="zh-CN"/>
              </w:rPr>
              <w:t>社保证明</w:t>
            </w:r>
            <w:r>
              <w:rPr>
                <w:rFonts w:hint="eastAsia" w:ascii="宋体" w:hAnsi="宋体" w:eastAsia="宋体" w:cs="宋体"/>
                <w:b/>
                <w:bCs/>
                <w:sz w:val="21"/>
                <w:szCs w:val="21"/>
                <w:highlight w:val="none"/>
              </w:rPr>
              <w:t>可作为评分依据）为其缴纳的社保证明复印件</w:t>
            </w:r>
            <w:r>
              <w:rPr>
                <w:rFonts w:hint="eastAsia" w:ascii="宋体" w:hAnsi="宋体" w:eastAsia="宋体" w:cs="宋体"/>
                <w:b/>
                <w:bCs/>
                <w:sz w:val="21"/>
                <w:szCs w:val="21"/>
                <w:highlight w:val="none"/>
                <w:lang w:val="en-US" w:eastAsia="zh-CN"/>
              </w:rPr>
              <w:t>并</w:t>
            </w:r>
            <w:r>
              <w:rPr>
                <w:rFonts w:hint="eastAsia" w:ascii="宋体" w:hAnsi="宋体" w:eastAsia="宋体" w:cs="宋体"/>
                <w:b/>
                <w:bCs/>
                <w:sz w:val="21"/>
                <w:szCs w:val="21"/>
                <w:highlight w:val="none"/>
              </w:rPr>
              <w:t>加盖</w:t>
            </w:r>
            <w:r>
              <w:rPr>
                <w:rFonts w:hint="eastAsia" w:ascii="宋体" w:hAnsi="宋体" w:cs="宋体"/>
                <w:b/>
                <w:bCs/>
                <w:sz w:val="21"/>
                <w:szCs w:val="21"/>
                <w:highlight w:val="none"/>
                <w:lang w:val="en-US" w:eastAsia="zh-CN"/>
              </w:rPr>
              <w:t>供应商</w:t>
            </w:r>
            <w:r>
              <w:rPr>
                <w:rFonts w:hint="eastAsia" w:ascii="宋体" w:hAnsi="宋体" w:eastAsia="宋体" w:cs="宋体"/>
                <w:b/>
                <w:bCs/>
                <w:sz w:val="21"/>
                <w:szCs w:val="21"/>
                <w:highlight w:val="none"/>
              </w:rPr>
              <w:t>公章。同一人具备多个证书不重复得分</w:t>
            </w:r>
            <w:r>
              <w:rPr>
                <w:rFonts w:hint="eastAsia" w:ascii="宋体" w:hAnsi="宋体" w:eastAsia="宋体" w:cs="宋体"/>
                <w:b/>
                <w:bCs/>
                <w:sz w:val="21"/>
                <w:szCs w:val="21"/>
                <w:highlight w:val="none"/>
                <w:lang w:eastAsia="zh-CN"/>
              </w:rPr>
              <w:t>】</w:t>
            </w:r>
          </w:p>
        </w:tc>
        <w:tc>
          <w:tcPr>
            <w:tcW w:w="549" w:type="pct"/>
            <w:noWrap w:val="0"/>
            <w:vAlign w:val="center"/>
          </w:tcPr>
          <w:p w14:paraId="2D755ADD">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rPr>
              <w:t>10</w:t>
            </w:r>
            <w:r>
              <w:rPr>
                <w:rFonts w:hint="eastAsia" w:ascii="宋体" w:hAnsi="宋体" w:eastAsia="宋体" w:cs="宋体"/>
                <w:sz w:val="21"/>
                <w:szCs w:val="21"/>
                <w:lang w:val="en-US" w:eastAsia="zh-CN"/>
              </w:rPr>
              <w:t>分</w:t>
            </w:r>
          </w:p>
        </w:tc>
      </w:tr>
      <w:tr w14:paraId="71E46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431" w:type="pct"/>
            <w:vMerge w:val="restart"/>
            <w:noWrap w:val="0"/>
            <w:vAlign w:val="center"/>
          </w:tcPr>
          <w:p w14:paraId="56F7CEB5">
            <w:pPr>
              <w:spacing w:line="360" w:lineRule="auto"/>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2</w:t>
            </w:r>
          </w:p>
        </w:tc>
        <w:tc>
          <w:tcPr>
            <w:tcW w:w="684" w:type="pct"/>
            <w:vMerge w:val="restart"/>
            <w:noWrap w:val="0"/>
            <w:vAlign w:val="center"/>
          </w:tcPr>
          <w:p w14:paraId="6EFE4D7B">
            <w:pPr>
              <w:spacing w:line="360" w:lineRule="auto"/>
              <w:jc w:val="center"/>
              <w:rPr>
                <w:rFonts w:hint="eastAsia" w:ascii="宋体" w:hAnsi="宋体" w:eastAsia="宋体" w:cs="宋体"/>
                <w:sz w:val="21"/>
                <w:szCs w:val="21"/>
              </w:rPr>
            </w:pPr>
            <w:r>
              <w:rPr>
                <w:rFonts w:hint="eastAsia" w:ascii="宋体" w:hAnsi="宋体" w:cs="宋体"/>
                <w:kern w:val="0"/>
                <w:sz w:val="21"/>
                <w:szCs w:val="21"/>
                <w:lang w:val="en-US" w:eastAsia="zh-CN"/>
              </w:rPr>
              <w:t>同类</w:t>
            </w:r>
            <w:r>
              <w:rPr>
                <w:rFonts w:hint="eastAsia" w:ascii="宋体" w:hAnsi="宋体" w:eastAsia="宋体" w:cs="宋体"/>
                <w:kern w:val="0"/>
                <w:sz w:val="21"/>
                <w:szCs w:val="21"/>
                <w:lang w:val="zh-CN"/>
              </w:rPr>
              <w:t>项目经验</w:t>
            </w:r>
          </w:p>
        </w:tc>
        <w:tc>
          <w:tcPr>
            <w:tcW w:w="3334" w:type="pct"/>
            <w:noWrap w:val="0"/>
            <w:vAlign w:val="center"/>
          </w:tcPr>
          <w:p w14:paraId="3213ECA9">
            <w:pPr>
              <w:tabs>
                <w:tab w:val="left" w:pos="312"/>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供应商</w:t>
            </w:r>
            <w:r>
              <w:rPr>
                <w:rFonts w:hint="eastAsia" w:ascii="宋体" w:hAnsi="宋体" w:eastAsia="宋体" w:cs="宋体"/>
                <w:sz w:val="21"/>
                <w:szCs w:val="21"/>
                <w:highlight w:val="none"/>
              </w:rPr>
              <w:t>具有签订时间为202</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年</w:t>
            </w:r>
            <w:r>
              <w:rPr>
                <w:rFonts w:hint="eastAsia" w:ascii="宋体" w:hAnsi="宋体" w:eastAsia="宋体" w:cs="宋体"/>
                <w:sz w:val="21"/>
                <w:szCs w:val="21"/>
                <w:highlight w:val="none"/>
                <w:lang w:val="zh-CN"/>
              </w:rPr>
              <w:t>1月1日</w:t>
            </w:r>
            <w:r>
              <w:rPr>
                <w:rFonts w:hint="eastAsia" w:ascii="宋体" w:hAnsi="宋体" w:eastAsia="宋体" w:cs="宋体"/>
                <w:sz w:val="21"/>
                <w:szCs w:val="21"/>
                <w:highlight w:val="none"/>
              </w:rPr>
              <w:t>以来的同类项目（合同内容须</w:t>
            </w:r>
            <w:r>
              <w:rPr>
                <w:rFonts w:hint="eastAsia" w:ascii="宋体" w:hAnsi="宋体" w:cs="宋体"/>
                <w:sz w:val="21"/>
                <w:szCs w:val="21"/>
                <w:highlight w:val="none"/>
                <w:lang w:val="en-US" w:eastAsia="zh-CN"/>
              </w:rPr>
              <w:t>为</w:t>
            </w:r>
            <w:r>
              <w:rPr>
                <w:rFonts w:hint="eastAsia" w:ascii="宋体" w:hAnsi="宋体" w:eastAsia="宋体" w:cs="宋体"/>
                <w:sz w:val="21"/>
                <w:szCs w:val="21"/>
                <w:highlight w:val="none"/>
                <w:lang w:val="en-US" w:eastAsia="zh-CN"/>
              </w:rPr>
              <w:t>监督检查或飞行检查</w:t>
            </w:r>
            <w:r>
              <w:rPr>
                <w:rFonts w:hint="eastAsia" w:ascii="宋体" w:hAnsi="宋体" w:eastAsia="宋体" w:cs="宋体"/>
                <w:sz w:val="21"/>
                <w:szCs w:val="21"/>
                <w:highlight w:val="none"/>
              </w:rPr>
              <w:t>类）业绩，每个得4分，最高得20分。</w:t>
            </w:r>
            <w:r>
              <w:rPr>
                <w:rFonts w:hint="eastAsia" w:ascii="宋体" w:hAnsi="宋体" w:eastAsia="宋体" w:cs="宋体"/>
                <w:color w:val="auto"/>
                <w:sz w:val="21"/>
                <w:szCs w:val="21"/>
              </w:rPr>
              <w:t>（已由总公司授权的</w:t>
            </w:r>
            <w:r>
              <w:rPr>
                <w:rFonts w:hint="eastAsia" w:ascii="宋体" w:hAnsi="宋体" w:cs="宋体"/>
                <w:color w:val="auto"/>
                <w:sz w:val="21"/>
                <w:szCs w:val="21"/>
                <w:lang w:val="en-US" w:eastAsia="zh-CN"/>
              </w:rPr>
              <w:t>分支机构</w:t>
            </w:r>
            <w:r>
              <w:rPr>
                <w:rFonts w:hint="eastAsia" w:ascii="宋体" w:hAnsi="宋体" w:eastAsia="宋体" w:cs="宋体"/>
                <w:color w:val="auto"/>
                <w:sz w:val="21"/>
                <w:szCs w:val="21"/>
              </w:rPr>
              <w:t>，总公司或总公司下属的分支机构的</w:t>
            </w:r>
            <w:r>
              <w:rPr>
                <w:rFonts w:hint="eastAsia" w:ascii="宋体" w:hAnsi="宋体" w:cs="宋体"/>
                <w:color w:val="auto"/>
                <w:sz w:val="21"/>
                <w:szCs w:val="21"/>
                <w:lang w:val="en-US" w:eastAsia="zh-CN"/>
              </w:rPr>
              <w:t>同类项目业绩</w:t>
            </w:r>
            <w:r>
              <w:rPr>
                <w:rFonts w:hint="eastAsia" w:ascii="宋体" w:hAnsi="宋体" w:eastAsia="宋体" w:cs="宋体"/>
                <w:color w:val="auto"/>
                <w:sz w:val="21"/>
                <w:szCs w:val="21"/>
              </w:rPr>
              <w:t>可作为评分依据）</w:t>
            </w:r>
          </w:p>
          <w:p w14:paraId="08ABA18E">
            <w:pPr>
              <w:tabs>
                <w:tab w:val="left" w:pos="312"/>
              </w:tabs>
              <w:rPr>
                <w:rFonts w:hint="eastAsia" w:ascii="宋体" w:hAnsi="宋体" w:eastAsia="宋体" w:cs="宋体"/>
                <w:b/>
                <w:sz w:val="21"/>
                <w:szCs w:val="21"/>
                <w:highlight w:val="none"/>
              </w:rPr>
            </w:pPr>
            <w:r>
              <w:rPr>
                <w:rFonts w:hint="eastAsia" w:ascii="宋体" w:hAnsi="宋体" w:eastAsia="宋体" w:cs="宋体"/>
                <w:b/>
                <w:bCs/>
                <w:sz w:val="21"/>
                <w:szCs w:val="21"/>
                <w:highlight w:val="none"/>
              </w:rPr>
              <w:t>（须提供合同复印件并加盖</w:t>
            </w:r>
            <w:r>
              <w:rPr>
                <w:rFonts w:hint="eastAsia" w:ascii="宋体" w:hAnsi="宋体" w:cs="宋体"/>
                <w:b/>
                <w:bCs/>
                <w:sz w:val="21"/>
                <w:szCs w:val="21"/>
                <w:highlight w:val="none"/>
                <w:lang w:val="en-US" w:eastAsia="zh-CN"/>
              </w:rPr>
              <w:t>供应商</w:t>
            </w:r>
            <w:r>
              <w:rPr>
                <w:rFonts w:hint="eastAsia" w:ascii="宋体" w:hAnsi="宋体" w:eastAsia="宋体" w:cs="宋体"/>
                <w:b/>
                <w:bCs/>
                <w:sz w:val="21"/>
                <w:szCs w:val="21"/>
                <w:highlight w:val="none"/>
              </w:rPr>
              <w:t>公章</w:t>
            </w: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不提供不得分</w:t>
            </w:r>
            <w:r>
              <w:rPr>
                <w:rFonts w:hint="eastAsia" w:ascii="宋体" w:hAnsi="宋体" w:eastAsia="宋体" w:cs="宋体"/>
                <w:b/>
                <w:bCs/>
                <w:sz w:val="21"/>
                <w:szCs w:val="21"/>
                <w:highlight w:val="none"/>
              </w:rPr>
              <w:t>）</w:t>
            </w:r>
          </w:p>
        </w:tc>
        <w:tc>
          <w:tcPr>
            <w:tcW w:w="549" w:type="pct"/>
            <w:noWrap w:val="0"/>
            <w:vAlign w:val="center"/>
          </w:tcPr>
          <w:p w14:paraId="2FF2585A">
            <w:pPr>
              <w:spacing w:line="360" w:lineRule="auto"/>
              <w:jc w:val="center"/>
              <w:rPr>
                <w:rFonts w:hint="eastAsia" w:ascii="宋体" w:hAnsi="宋体" w:eastAsia="宋体" w:cs="宋体"/>
                <w:sz w:val="21"/>
                <w:szCs w:val="21"/>
              </w:rPr>
            </w:pPr>
            <w:r>
              <w:rPr>
                <w:rFonts w:hint="eastAsia" w:ascii="宋体" w:hAnsi="宋体" w:eastAsia="宋体" w:cs="宋体"/>
                <w:sz w:val="21"/>
                <w:szCs w:val="21"/>
              </w:rPr>
              <w:t>20</w:t>
            </w:r>
            <w:r>
              <w:rPr>
                <w:rFonts w:hint="eastAsia" w:ascii="宋体" w:hAnsi="宋体" w:eastAsia="宋体" w:cs="宋体"/>
                <w:sz w:val="21"/>
                <w:szCs w:val="21"/>
                <w:lang w:val="en-US" w:eastAsia="zh-CN"/>
              </w:rPr>
              <w:t>分</w:t>
            </w:r>
          </w:p>
        </w:tc>
      </w:tr>
      <w:tr w14:paraId="4C084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431" w:type="pct"/>
            <w:vMerge w:val="continue"/>
            <w:noWrap w:val="0"/>
            <w:vAlign w:val="center"/>
          </w:tcPr>
          <w:p w14:paraId="5214811A">
            <w:pPr>
              <w:spacing w:line="360" w:lineRule="auto"/>
              <w:jc w:val="center"/>
              <w:rPr>
                <w:rFonts w:hint="eastAsia" w:ascii="宋体" w:hAnsi="宋体" w:eastAsia="宋体" w:cs="宋体"/>
                <w:sz w:val="21"/>
                <w:szCs w:val="21"/>
                <w:lang w:val="en-US" w:eastAsia="zh-CN"/>
              </w:rPr>
            </w:pPr>
          </w:p>
        </w:tc>
        <w:tc>
          <w:tcPr>
            <w:tcW w:w="684" w:type="pct"/>
            <w:vMerge w:val="continue"/>
            <w:noWrap w:val="0"/>
            <w:vAlign w:val="center"/>
          </w:tcPr>
          <w:p w14:paraId="01729446">
            <w:pPr>
              <w:spacing w:line="360" w:lineRule="auto"/>
              <w:jc w:val="center"/>
              <w:rPr>
                <w:rFonts w:hint="eastAsia" w:ascii="宋体" w:hAnsi="宋体" w:eastAsia="宋体" w:cs="宋体"/>
                <w:kern w:val="0"/>
                <w:sz w:val="21"/>
                <w:szCs w:val="21"/>
                <w:lang w:val="zh-CN"/>
              </w:rPr>
            </w:pPr>
          </w:p>
        </w:tc>
        <w:tc>
          <w:tcPr>
            <w:tcW w:w="3334" w:type="pct"/>
            <w:noWrap w:val="0"/>
            <w:vAlign w:val="center"/>
          </w:tcPr>
          <w:p w14:paraId="2CE6A7F8">
            <w:pPr>
              <w:tabs>
                <w:tab w:val="left" w:pos="312"/>
              </w:tabs>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供应商</w:t>
            </w:r>
            <w:r>
              <w:rPr>
                <w:rFonts w:hint="eastAsia" w:ascii="宋体" w:hAnsi="宋体" w:eastAsia="宋体" w:cs="宋体"/>
                <w:sz w:val="21"/>
                <w:szCs w:val="21"/>
                <w:highlight w:val="none"/>
                <w:lang w:eastAsia="zh-CN"/>
              </w:rPr>
              <w:t>提供上述“同类项目业绩”由业主</w:t>
            </w:r>
            <w:r>
              <w:rPr>
                <w:rFonts w:hint="eastAsia" w:ascii="宋体" w:hAnsi="宋体" w:eastAsia="宋体" w:cs="宋体"/>
                <w:sz w:val="21"/>
                <w:szCs w:val="21"/>
                <w:highlight w:val="none"/>
                <w:lang w:val="en-US" w:eastAsia="zh-CN"/>
              </w:rPr>
              <w:t>单位</w:t>
            </w:r>
            <w:r>
              <w:rPr>
                <w:rFonts w:hint="eastAsia" w:ascii="宋体" w:hAnsi="宋体" w:eastAsia="宋体" w:cs="宋体"/>
                <w:sz w:val="21"/>
                <w:szCs w:val="21"/>
                <w:highlight w:val="none"/>
                <w:lang w:eastAsia="zh-CN"/>
              </w:rPr>
              <w:t>对其的评价情况： 每得到一个评价（结果为“好评”或“优秀”或“满意”或相同含义的评价），得</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lang w:eastAsia="zh-CN"/>
              </w:rPr>
              <w:t>分，本项最高得</w:t>
            </w: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lang w:eastAsia="zh-CN"/>
              </w:rPr>
              <w:t>分。（已由总公司授权的</w:t>
            </w:r>
            <w:r>
              <w:rPr>
                <w:rFonts w:hint="eastAsia" w:ascii="宋体" w:hAnsi="宋体" w:eastAsia="宋体" w:cs="宋体"/>
                <w:sz w:val="21"/>
                <w:szCs w:val="21"/>
                <w:highlight w:val="none"/>
                <w:lang w:val="en-US" w:eastAsia="zh-CN"/>
              </w:rPr>
              <w:t>分支机构</w:t>
            </w:r>
            <w:r>
              <w:rPr>
                <w:rFonts w:hint="eastAsia" w:ascii="宋体" w:hAnsi="宋体" w:eastAsia="宋体" w:cs="宋体"/>
                <w:sz w:val="21"/>
                <w:szCs w:val="21"/>
                <w:highlight w:val="none"/>
                <w:lang w:eastAsia="zh-CN"/>
              </w:rPr>
              <w:t>，总公司或总公司下属的分支机构的</w:t>
            </w:r>
            <w:r>
              <w:rPr>
                <w:rFonts w:hint="eastAsia" w:ascii="宋体" w:hAnsi="宋体" w:eastAsia="宋体" w:cs="宋体"/>
                <w:sz w:val="21"/>
                <w:szCs w:val="21"/>
                <w:highlight w:val="none"/>
                <w:lang w:val="en-US" w:eastAsia="zh-CN"/>
              </w:rPr>
              <w:t>同类项目业绩评价</w:t>
            </w:r>
            <w:r>
              <w:rPr>
                <w:rFonts w:hint="eastAsia" w:ascii="宋体" w:hAnsi="宋体" w:eastAsia="宋体" w:cs="宋体"/>
                <w:sz w:val="21"/>
                <w:szCs w:val="21"/>
                <w:highlight w:val="none"/>
                <w:lang w:eastAsia="zh-CN"/>
              </w:rPr>
              <w:t xml:space="preserve">可作为评分依据） </w:t>
            </w:r>
          </w:p>
          <w:p w14:paraId="5C63E109">
            <w:pPr>
              <w:tabs>
                <w:tab w:val="left" w:pos="312"/>
              </w:tabs>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eastAsia="zh-CN"/>
              </w:rPr>
              <w:t>注：</w:t>
            </w:r>
            <w:r>
              <w:rPr>
                <w:rFonts w:hint="eastAsia" w:ascii="宋体" w:hAnsi="宋体" w:eastAsia="宋体" w:cs="宋体"/>
                <w:b/>
                <w:bCs/>
                <w:sz w:val="21"/>
                <w:szCs w:val="21"/>
                <w:highlight w:val="none"/>
                <w:lang w:val="en-US" w:eastAsia="zh-CN"/>
              </w:rPr>
              <w:t>响应</w:t>
            </w:r>
            <w:r>
              <w:rPr>
                <w:rFonts w:hint="eastAsia" w:ascii="宋体" w:hAnsi="宋体" w:eastAsia="宋体" w:cs="宋体"/>
                <w:b/>
                <w:bCs/>
                <w:sz w:val="21"/>
                <w:szCs w:val="21"/>
                <w:highlight w:val="none"/>
                <w:lang w:eastAsia="zh-CN"/>
              </w:rPr>
              <w:t>文件中</w:t>
            </w:r>
            <w:r>
              <w:rPr>
                <w:rFonts w:hint="eastAsia" w:ascii="宋体" w:hAnsi="宋体" w:eastAsia="宋体" w:cs="宋体"/>
                <w:b/>
                <w:bCs/>
                <w:sz w:val="21"/>
                <w:szCs w:val="21"/>
                <w:highlight w:val="none"/>
                <w:lang w:val="en-US" w:eastAsia="zh-CN"/>
              </w:rPr>
              <w:t>须</w:t>
            </w:r>
            <w:r>
              <w:rPr>
                <w:rFonts w:hint="eastAsia" w:ascii="宋体" w:hAnsi="宋体" w:eastAsia="宋体" w:cs="宋体"/>
                <w:b/>
                <w:bCs/>
                <w:sz w:val="21"/>
                <w:szCs w:val="21"/>
                <w:highlight w:val="none"/>
                <w:lang w:eastAsia="zh-CN"/>
              </w:rPr>
              <w:t>提供用户评价</w:t>
            </w:r>
            <w:r>
              <w:rPr>
                <w:rFonts w:hint="eastAsia" w:ascii="宋体" w:hAnsi="宋体" w:eastAsia="宋体" w:cs="宋体"/>
                <w:b/>
                <w:bCs/>
                <w:sz w:val="21"/>
                <w:szCs w:val="21"/>
                <w:highlight w:val="none"/>
                <w:lang w:val="en-US" w:eastAsia="zh-CN"/>
              </w:rPr>
              <w:t>文件</w:t>
            </w:r>
            <w:r>
              <w:rPr>
                <w:rFonts w:hint="eastAsia" w:ascii="宋体" w:hAnsi="宋体" w:eastAsia="宋体" w:cs="宋体"/>
                <w:b/>
                <w:bCs/>
                <w:sz w:val="21"/>
                <w:szCs w:val="21"/>
                <w:highlight w:val="none"/>
                <w:lang w:eastAsia="zh-CN"/>
              </w:rPr>
              <w:t>复印件，未按要求提供的不得分。</w:t>
            </w:r>
          </w:p>
        </w:tc>
        <w:tc>
          <w:tcPr>
            <w:tcW w:w="549" w:type="pct"/>
            <w:noWrap w:val="0"/>
            <w:vAlign w:val="center"/>
          </w:tcPr>
          <w:p w14:paraId="778F8DA0">
            <w:pPr>
              <w:spacing w:line="360" w:lineRule="auto"/>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10</w:t>
            </w:r>
            <w:r>
              <w:rPr>
                <w:rFonts w:hint="eastAsia" w:ascii="宋体" w:hAnsi="宋体" w:eastAsia="宋体" w:cs="宋体"/>
                <w:sz w:val="21"/>
                <w:szCs w:val="21"/>
                <w:lang w:val="en-US" w:eastAsia="zh-CN"/>
              </w:rPr>
              <w:t>分</w:t>
            </w:r>
          </w:p>
        </w:tc>
      </w:tr>
      <w:tr w14:paraId="1FAD2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450" w:type="pct"/>
            <w:gridSpan w:val="3"/>
            <w:noWrap w:val="0"/>
            <w:vAlign w:val="center"/>
          </w:tcPr>
          <w:p w14:paraId="67728A7E">
            <w:pPr>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合计</w:t>
            </w:r>
          </w:p>
        </w:tc>
        <w:tc>
          <w:tcPr>
            <w:tcW w:w="549" w:type="pct"/>
            <w:noWrap w:val="0"/>
            <w:vAlign w:val="center"/>
          </w:tcPr>
          <w:p w14:paraId="24F993A3">
            <w:pPr>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40分</w:t>
            </w:r>
          </w:p>
        </w:tc>
      </w:tr>
    </w:tbl>
    <w:p w14:paraId="23CC6A90">
      <w:pPr>
        <w:numPr>
          <w:ilvl w:val="0"/>
          <w:numId w:val="0"/>
        </w:numPr>
        <w:spacing w:before="240"/>
        <w:rPr>
          <w:rFonts w:hint="eastAsia" w:ascii="宋体" w:hAnsi="宋体"/>
          <w:b/>
          <w:bCs/>
          <w:color w:val="000000"/>
          <w:szCs w:val="21"/>
        </w:rPr>
      </w:pPr>
    </w:p>
    <w:p w14:paraId="58C9D17A">
      <w:pPr>
        <w:spacing w:line="300" w:lineRule="auto"/>
        <w:outlineLvl w:val="1"/>
        <w:rPr>
          <w:rFonts w:hint="eastAsia" w:ascii="黑体" w:hAnsi="宋体" w:eastAsia="黑体" w:cs="Times New Roman"/>
          <w:b/>
        </w:rPr>
      </w:pPr>
      <w:bookmarkStart w:id="2" w:name="_Toc19490"/>
      <w:r>
        <w:rPr>
          <w:rFonts w:hint="eastAsia" w:ascii="黑体" w:hAnsi="宋体" w:eastAsia="黑体" w:cs="Times New Roman"/>
          <w:b/>
          <w:lang w:val="en-US" w:eastAsia="zh-CN"/>
        </w:rPr>
        <w:t>2.</w:t>
      </w:r>
      <w:r>
        <w:rPr>
          <w:rFonts w:hint="eastAsia" w:ascii="黑体" w:hAnsi="宋体" w:eastAsia="黑体" w:cs="Times New Roman"/>
          <w:b/>
        </w:rPr>
        <w:t>技术（服务）评分表</w:t>
      </w:r>
      <w:bookmarkEnd w:id="2"/>
    </w:p>
    <w:tbl>
      <w:tblPr>
        <w:tblStyle w:val="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5"/>
        <w:gridCol w:w="1142"/>
        <w:gridCol w:w="5684"/>
        <w:gridCol w:w="968"/>
      </w:tblGrid>
      <w:tr w14:paraId="6BAB9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426" w:type="pct"/>
            <w:noWrap w:val="0"/>
            <w:vAlign w:val="center"/>
          </w:tcPr>
          <w:p w14:paraId="573B4627">
            <w:pPr>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序号</w:t>
            </w:r>
          </w:p>
        </w:tc>
        <w:tc>
          <w:tcPr>
            <w:tcW w:w="670" w:type="pct"/>
            <w:tcBorders>
              <w:bottom w:val="single" w:color="auto" w:sz="4" w:space="0"/>
            </w:tcBorders>
            <w:noWrap w:val="0"/>
            <w:vAlign w:val="center"/>
          </w:tcPr>
          <w:p w14:paraId="1E1192C8">
            <w:pPr>
              <w:spacing w:line="360" w:lineRule="auto"/>
              <w:jc w:val="center"/>
              <w:rPr>
                <w:rFonts w:hint="eastAsia" w:ascii="宋体" w:hAnsi="宋体" w:eastAsia="宋体" w:cs="宋体"/>
                <w:b/>
                <w:sz w:val="21"/>
                <w:szCs w:val="21"/>
                <w:lang w:eastAsia="zh-CN"/>
              </w:rPr>
            </w:pPr>
            <w:r>
              <w:rPr>
                <w:rFonts w:hint="eastAsia" w:ascii="宋体" w:hAnsi="宋体" w:eastAsia="宋体" w:cs="宋体"/>
                <w:b/>
                <w:sz w:val="21"/>
                <w:szCs w:val="21"/>
              </w:rPr>
              <w:t>评审</w:t>
            </w:r>
            <w:r>
              <w:rPr>
                <w:rFonts w:hint="eastAsia" w:ascii="宋体" w:hAnsi="宋体" w:eastAsia="宋体" w:cs="宋体"/>
                <w:b/>
                <w:sz w:val="21"/>
                <w:szCs w:val="21"/>
                <w:lang w:val="en-US" w:eastAsia="zh-CN"/>
              </w:rPr>
              <w:t>项目</w:t>
            </w:r>
          </w:p>
        </w:tc>
        <w:tc>
          <w:tcPr>
            <w:tcW w:w="3334" w:type="pct"/>
            <w:tcBorders>
              <w:bottom w:val="single" w:color="auto" w:sz="4" w:space="0"/>
            </w:tcBorders>
            <w:noWrap w:val="0"/>
            <w:vAlign w:val="center"/>
          </w:tcPr>
          <w:p w14:paraId="6771DF14">
            <w:pPr>
              <w:spacing w:line="360" w:lineRule="auto"/>
              <w:jc w:val="center"/>
              <w:rPr>
                <w:rFonts w:hint="default" w:ascii="宋体" w:hAnsi="宋体" w:eastAsia="宋体" w:cs="宋体"/>
                <w:b/>
                <w:sz w:val="21"/>
                <w:szCs w:val="21"/>
                <w:lang w:val="en-US" w:eastAsia="zh-CN"/>
              </w:rPr>
            </w:pPr>
            <w:r>
              <w:rPr>
                <w:rFonts w:hint="eastAsia" w:ascii="宋体" w:hAnsi="宋体" w:eastAsia="宋体" w:cs="宋体"/>
                <w:b/>
                <w:sz w:val="21"/>
                <w:szCs w:val="21"/>
                <w:lang w:val="en-US" w:eastAsia="zh-CN"/>
              </w:rPr>
              <w:t>评审细则</w:t>
            </w:r>
          </w:p>
        </w:tc>
        <w:tc>
          <w:tcPr>
            <w:tcW w:w="568" w:type="pct"/>
            <w:noWrap w:val="0"/>
            <w:vAlign w:val="center"/>
          </w:tcPr>
          <w:p w14:paraId="43C70A3E">
            <w:pPr>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分值</w:t>
            </w:r>
          </w:p>
        </w:tc>
      </w:tr>
      <w:tr w14:paraId="03220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426" w:type="pct"/>
            <w:noWrap w:val="0"/>
            <w:vAlign w:val="center"/>
          </w:tcPr>
          <w:p w14:paraId="507C7997">
            <w:pPr>
              <w:spacing w:line="360" w:lineRule="auto"/>
              <w:jc w:val="left"/>
              <w:rPr>
                <w:rFonts w:hint="eastAsia" w:ascii="宋体" w:hAnsi="宋体" w:eastAsia="宋体" w:cs="宋体"/>
                <w:sz w:val="21"/>
                <w:szCs w:val="21"/>
              </w:rPr>
            </w:pPr>
            <w:r>
              <w:rPr>
                <w:rFonts w:hint="eastAsia" w:ascii="宋体" w:hAnsi="宋体" w:eastAsia="宋体" w:cs="宋体"/>
                <w:sz w:val="21"/>
                <w:szCs w:val="21"/>
              </w:rPr>
              <w:t>1</w:t>
            </w:r>
          </w:p>
        </w:tc>
        <w:tc>
          <w:tcPr>
            <w:tcW w:w="670" w:type="pct"/>
            <w:noWrap w:val="0"/>
            <w:vAlign w:val="center"/>
          </w:tcPr>
          <w:p w14:paraId="2B3DA014">
            <w:pPr>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项目理解</w:t>
            </w:r>
          </w:p>
        </w:tc>
        <w:tc>
          <w:tcPr>
            <w:tcW w:w="3334" w:type="pct"/>
            <w:noWrap w:val="0"/>
            <w:vAlign w:val="center"/>
          </w:tcPr>
          <w:p w14:paraId="1494010B">
            <w:pPr>
              <w:pStyle w:val="14"/>
              <w:spacing w:line="360" w:lineRule="auto"/>
              <w:jc w:val="left"/>
              <w:rPr>
                <w:rFonts w:hint="eastAsia" w:ascii="宋体" w:hAnsi="宋体" w:eastAsia="宋体" w:cs="宋体"/>
                <w:sz w:val="21"/>
                <w:szCs w:val="21"/>
              </w:rPr>
            </w:pPr>
            <w:r>
              <w:rPr>
                <w:rFonts w:hint="eastAsia" w:ascii="宋体" w:hAnsi="宋体" w:eastAsia="宋体" w:cs="宋体"/>
                <w:sz w:val="21"/>
                <w:szCs w:val="21"/>
                <w:highlight w:val="none"/>
              </w:rPr>
              <w:t>对</w:t>
            </w:r>
            <w:r>
              <w:rPr>
                <w:rFonts w:hint="eastAsia" w:ascii="宋体" w:hAnsi="宋体" w:eastAsia="宋体" w:cs="宋体"/>
                <w:sz w:val="21"/>
                <w:szCs w:val="21"/>
                <w:highlight w:val="none"/>
                <w:lang w:val="en-US" w:eastAsia="zh-CN"/>
              </w:rPr>
              <w:t>供应商</w:t>
            </w:r>
            <w:r>
              <w:rPr>
                <w:rFonts w:hint="eastAsia" w:ascii="宋体" w:hAnsi="宋体" w:eastAsia="宋体" w:cs="宋体"/>
                <w:sz w:val="21"/>
                <w:szCs w:val="21"/>
                <w:highlight w:val="none"/>
              </w:rPr>
              <w:t>根据</w:t>
            </w:r>
            <w:r>
              <w:rPr>
                <w:rFonts w:hint="eastAsia" w:ascii="宋体" w:hAnsi="宋体" w:eastAsia="宋体" w:cs="宋体"/>
                <w:sz w:val="21"/>
                <w:szCs w:val="21"/>
                <w:highlight w:val="none"/>
                <w:lang w:eastAsia="zh-CN"/>
              </w:rPr>
              <w:t>用户需求书</w:t>
            </w:r>
            <w:r>
              <w:rPr>
                <w:rFonts w:hint="eastAsia" w:ascii="宋体" w:hAnsi="宋体" w:eastAsia="宋体" w:cs="宋体"/>
                <w:sz w:val="21"/>
                <w:szCs w:val="21"/>
                <w:highlight w:val="none"/>
              </w:rPr>
              <w:t>提</w:t>
            </w:r>
            <w:r>
              <w:rPr>
                <w:rFonts w:hint="eastAsia" w:ascii="宋体" w:hAnsi="宋体" w:eastAsia="宋体" w:cs="宋体"/>
                <w:sz w:val="21"/>
                <w:szCs w:val="21"/>
              </w:rPr>
              <w:t>供的项目理解（包括但不限于服务内容、项目情况、重点难点分析等）进行评</w:t>
            </w:r>
            <w:r>
              <w:rPr>
                <w:rFonts w:hint="eastAsia" w:ascii="宋体" w:hAnsi="宋体" w:eastAsia="宋体" w:cs="宋体"/>
                <w:sz w:val="21"/>
                <w:szCs w:val="21"/>
                <w:lang w:eastAsia="zh-CN"/>
              </w:rPr>
              <w:t>审</w:t>
            </w:r>
            <w:r>
              <w:rPr>
                <w:rFonts w:hint="eastAsia" w:ascii="宋体" w:hAnsi="宋体" w:eastAsia="宋体" w:cs="宋体"/>
                <w:sz w:val="21"/>
                <w:szCs w:val="21"/>
              </w:rPr>
              <w:t>：</w:t>
            </w:r>
          </w:p>
          <w:p w14:paraId="1033DC39">
            <w:pPr>
              <w:pStyle w:val="14"/>
              <w:spacing w:line="360" w:lineRule="auto"/>
              <w:jc w:val="left"/>
              <w:rPr>
                <w:rFonts w:hint="eastAsia" w:ascii="宋体" w:hAnsi="宋体" w:eastAsia="宋体" w:cs="宋体"/>
                <w:sz w:val="21"/>
                <w:szCs w:val="21"/>
              </w:rPr>
            </w:pPr>
            <w:r>
              <w:rPr>
                <w:rFonts w:hint="eastAsia" w:ascii="宋体" w:hAnsi="宋体" w:eastAsia="宋体" w:cs="宋体"/>
                <w:sz w:val="21"/>
                <w:szCs w:val="21"/>
              </w:rPr>
              <w:t>①对服务内容理解深刻、对项目情况非常了解，对服务过程中潜在的重点难点分析准确，应对措施合理可行，得</w:t>
            </w:r>
            <w:r>
              <w:rPr>
                <w:rFonts w:hint="eastAsia" w:ascii="宋体" w:hAnsi="宋体" w:eastAsia="宋体" w:cs="宋体"/>
                <w:sz w:val="21"/>
                <w:szCs w:val="21"/>
                <w:lang w:eastAsia="zh-CN"/>
              </w:rPr>
              <w:t>8</w:t>
            </w:r>
            <w:r>
              <w:rPr>
                <w:rFonts w:hint="eastAsia" w:ascii="宋体" w:hAnsi="宋体" w:eastAsia="宋体" w:cs="宋体"/>
                <w:sz w:val="21"/>
                <w:szCs w:val="21"/>
              </w:rPr>
              <w:t>分；</w:t>
            </w:r>
          </w:p>
          <w:p w14:paraId="5BDC2443">
            <w:pPr>
              <w:pStyle w:val="14"/>
              <w:spacing w:line="360" w:lineRule="auto"/>
              <w:jc w:val="left"/>
              <w:rPr>
                <w:rFonts w:hint="eastAsia" w:ascii="宋体" w:hAnsi="宋体" w:eastAsia="宋体" w:cs="宋体"/>
                <w:sz w:val="21"/>
                <w:szCs w:val="21"/>
              </w:rPr>
            </w:pPr>
            <w:r>
              <w:rPr>
                <w:rFonts w:hint="eastAsia" w:ascii="宋体" w:hAnsi="宋体" w:eastAsia="宋体" w:cs="宋体"/>
                <w:sz w:val="21"/>
                <w:szCs w:val="21"/>
              </w:rPr>
              <w:t>②对服务内容、项目情况有一定的了解，对服务过程中潜在的重点难点具备一定程度的分析，得</w:t>
            </w:r>
            <w:r>
              <w:rPr>
                <w:rFonts w:hint="eastAsia" w:ascii="宋体" w:hAnsi="宋体" w:eastAsia="宋体" w:cs="宋体"/>
                <w:sz w:val="21"/>
                <w:szCs w:val="21"/>
                <w:lang w:eastAsia="zh-CN"/>
              </w:rPr>
              <w:t>5</w:t>
            </w:r>
            <w:r>
              <w:rPr>
                <w:rFonts w:hint="eastAsia" w:ascii="宋体" w:hAnsi="宋体" w:eastAsia="宋体" w:cs="宋体"/>
                <w:sz w:val="21"/>
                <w:szCs w:val="21"/>
              </w:rPr>
              <w:t>分；</w:t>
            </w:r>
          </w:p>
          <w:p w14:paraId="7D5FAB02">
            <w:pPr>
              <w:pStyle w:val="14"/>
              <w:spacing w:line="360" w:lineRule="auto"/>
              <w:jc w:val="left"/>
              <w:rPr>
                <w:rFonts w:hint="eastAsia" w:ascii="宋体" w:hAnsi="宋体" w:eastAsia="宋体" w:cs="宋体"/>
                <w:sz w:val="21"/>
                <w:szCs w:val="21"/>
              </w:rPr>
            </w:pPr>
            <w:r>
              <w:rPr>
                <w:rFonts w:hint="eastAsia" w:ascii="宋体" w:hAnsi="宋体" w:eastAsia="宋体" w:cs="宋体"/>
                <w:sz w:val="21"/>
                <w:szCs w:val="21"/>
              </w:rPr>
              <w:t>③项目理解有缺漏或缺乏合理性，得</w:t>
            </w:r>
            <w:r>
              <w:rPr>
                <w:rFonts w:hint="eastAsia" w:ascii="宋体" w:hAnsi="宋体" w:eastAsia="宋体" w:cs="宋体"/>
                <w:sz w:val="21"/>
                <w:szCs w:val="21"/>
                <w:lang w:eastAsia="zh-CN"/>
              </w:rPr>
              <w:t>2</w:t>
            </w:r>
            <w:r>
              <w:rPr>
                <w:rFonts w:hint="eastAsia" w:ascii="宋体" w:hAnsi="宋体" w:eastAsia="宋体" w:cs="宋体"/>
                <w:sz w:val="21"/>
                <w:szCs w:val="21"/>
              </w:rPr>
              <w:t>分；</w:t>
            </w:r>
          </w:p>
          <w:p w14:paraId="630626CA">
            <w:pPr>
              <w:pStyle w:val="3"/>
              <w:spacing w:line="360" w:lineRule="auto"/>
              <w:ind w:left="0" w:leftChars="0"/>
              <w:jc w:val="left"/>
              <w:rPr>
                <w:rFonts w:hint="eastAsia" w:ascii="宋体" w:hAnsi="宋体" w:eastAsia="宋体" w:cs="宋体"/>
                <w:kern w:val="0"/>
                <w:sz w:val="21"/>
                <w:szCs w:val="21"/>
              </w:rPr>
            </w:pPr>
            <w:r>
              <w:rPr>
                <w:rFonts w:hint="eastAsia" w:ascii="宋体" w:hAnsi="宋体" w:eastAsia="宋体" w:cs="宋体"/>
                <w:sz w:val="21"/>
                <w:szCs w:val="21"/>
              </w:rPr>
              <w:t>④未提供不得分。</w:t>
            </w:r>
          </w:p>
        </w:tc>
        <w:tc>
          <w:tcPr>
            <w:tcW w:w="568" w:type="pct"/>
            <w:noWrap w:val="0"/>
            <w:vAlign w:val="center"/>
          </w:tcPr>
          <w:p w14:paraId="4D78A003">
            <w:pPr>
              <w:spacing w:line="360" w:lineRule="auto"/>
              <w:jc w:val="center"/>
              <w:rPr>
                <w:rFonts w:hint="eastAsia" w:ascii="宋体" w:hAnsi="宋体" w:eastAsia="宋体" w:cs="宋体"/>
                <w:sz w:val="21"/>
                <w:szCs w:val="21"/>
              </w:rPr>
            </w:pPr>
            <w:r>
              <w:rPr>
                <w:rFonts w:hint="eastAsia" w:ascii="宋体" w:hAnsi="宋体" w:eastAsia="宋体" w:cs="宋体"/>
                <w:sz w:val="21"/>
                <w:szCs w:val="21"/>
              </w:rPr>
              <w:t>8</w:t>
            </w:r>
            <w:r>
              <w:rPr>
                <w:rFonts w:hint="eastAsia" w:ascii="宋体" w:hAnsi="宋体" w:eastAsia="宋体" w:cs="宋体"/>
                <w:sz w:val="21"/>
                <w:szCs w:val="21"/>
                <w:lang w:val="en-US" w:eastAsia="zh-CN"/>
              </w:rPr>
              <w:t>分</w:t>
            </w:r>
          </w:p>
        </w:tc>
      </w:tr>
      <w:tr w14:paraId="41D32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426" w:type="pct"/>
            <w:noWrap w:val="0"/>
            <w:vAlign w:val="center"/>
          </w:tcPr>
          <w:p w14:paraId="26EA8570">
            <w:pPr>
              <w:spacing w:line="360" w:lineRule="auto"/>
              <w:jc w:val="left"/>
              <w:rPr>
                <w:rFonts w:hint="eastAsia" w:ascii="宋体" w:hAnsi="宋体" w:eastAsia="宋体" w:cs="宋体"/>
                <w:sz w:val="21"/>
                <w:szCs w:val="21"/>
              </w:rPr>
            </w:pPr>
            <w:r>
              <w:rPr>
                <w:rFonts w:hint="eastAsia" w:ascii="宋体" w:hAnsi="宋体" w:eastAsia="宋体" w:cs="宋体"/>
                <w:sz w:val="21"/>
                <w:szCs w:val="21"/>
              </w:rPr>
              <w:t>2</w:t>
            </w:r>
          </w:p>
        </w:tc>
        <w:tc>
          <w:tcPr>
            <w:tcW w:w="670" w:type="pct"/>
            <w:noWrap w:val="0"/>
            <w:vAlign w:val="center"/>
          </w:tcPr>
          <w:p w14:paraId="7F9C9E59">
            <w:pPr>
              <w:pStyle w:val="14"/>
              <w:spacing w:line="360" w:lineRule="auto"/>
              <w:jc w:val="center"/>
              <w:rPr>
                <w:rFonts w:hint="eastAsia" w:ascii="宋体" w:hAnsi="宋体" w:eastAsia="宋体" w:cs="宋体"/>
                <w:kern w:val="0"/>
                <w:sz w:val="21"/>
                <w:szCs w:val="21"/>
              </w:rPr>
            </w:pPr>
            <w:r>
              <w:rPr>
                <w:rFonts w:hint="eastAsia" w:ascii="宋体" w:hAnsi="宋体" w:eastAsia="宋体" w:cs="宋体"/>
                <w:sz w:val="21"/>
                <w:szCs w:val="21"/>
              </w:rPr>
              <w:t>总体服务方案</w:t>
            </w:r>
          </w:p>
        </w:tc>
        <w:tc>
          <w:tcPr>
            <w:tcW w:w="3334" w:type="pct"/>
            <w:noWrap w:val="0"/>
            <w:vAlign w:val="top"/>
          </w:tcPr>
          <w:p w14:paraId="20CC392B">
            <w:pPr>
              <w:pStyle w:val="14"/>
              <w:spacing w:line="360" w:lineRule="auto"/>
              <w:jc w:val="left"/>
              <w:rPr>
                <w:rFonts w:hint="eastAsia" w:ascii="宋体" w:hAnsi="宋体" w:eastAsia="宋体" w:cs="宋体"/>
                <w:sz w:val="21"/>
                <w:szCs w:val="21"/>
              </w:rPr>
            </w:pPr>
            <w:r>
              <w:rPr>
                <w:rFonts w:hint="eastAsia" w:ascii="宋体" w:hAnsi="宋体" w:eastAsia="宋体" w:cs="宋体"/>
                <w:sz w:val="21"/>
                <w:szCs w:val="21"/>
              </w:rPr>
              <w:t>对</w:t>
            </w:r>
            <w:r>
              <w:rPr>
                <w:rFonts w:hint="eastAsia" w:ascii="宋体" w:hAnsi="宋体" w:eastAsia="宋体" w:cs="宋体"/>
                <w:sz w:val="21"/>
                <w:szCs w:val="21"/>
                <w:highlight w:val="none"/>
                <w:lang w:val="en-US" w:eastAsia="zh-CN"/>
              </w:rPr>
              <w:t>供应商</w:t>
            </w:r>
            <w:r>
              <w:rPr>
                <w:rFonts w:hint="eastAsia" w:ascii="宋体" w:hAnsi="宋体" w:eastAsia="宋体" w:cs="宋体"/>
                <w:sz w:val="21"/>
                <w:szCs w:val="21"/>
              </w:rPr>
              <w:t>根据</w:t>
            </w:r>
            <w:r>
              <w:rPr>
                <w:rFonts w:hint="eastAsia" w:ascii="宋体" w:hAnsi="宋体" w:eastAsia="宋体" w:cs="宋体"/>
                <w:sz w:val="21"/>
                <w:szCs w:val="21"/>
                <w:lang w:eastAsia="zh-CN"/>
              </w:rPr>
              <w:t>用户需求书</w:t>
            </w:r>
            <w:r>
              <w:rPr>
                <w:rFonts w:hint="eastAsia" w:ascii="宋体" w:hAnsi="宋体" w:eastAsia="宋体" w:cs="宋体"/>
                <w:sz w:val="21"/>
                <w:szCs w:val="21"/>
              </w:rPr>
              <w:t>提供的总体服务方案（包括但不限于实施服务方案、服务标准、服务细则等）进行评</w:t>
            </w:r>
            <w:r>
              <w:rPr>
                <w:rFonts w:hint="eastAsia" w:ascii="宋体" w:hAnsi="宋体" w:eastAsia="宋体" w:cs="宋体"/>
                <w:sz w:val="21"/>
                <w:szCs w:val="21"/>
                <w:lang w:eastAsia="zh-CN"/>
              </w:rPr>
              <w:t>审</w:t>
            </w:r>
            <w:r>
              <w:rPr>
                <w:rFonts w:hint="eastAsia" w:ascii="宋体" w:hAnsi="宋体" w:eastAsia="宋体" w:cs="宋体"/>
                <w:sz w:val="21"/>
                <w:szCs w:val="21"/>
              </w:rPr>
              <w:t>：</w:t>
            </w:r>
          </w:p>
          <w:p w14:paraId="1339063A">
            <w:pPr>
              <w:pStyle w:val="14"/>
              <w:spacing w:line="360" w:lineRule="auto"/>
              <w:jc w:val="left"/>
              <w:rPr>
                <w:rFonts w:hint="eastAsia" w:ascii="宋体" w:hAnsi="宋体" w:eastAsia="宋体" w:cs="宋体"/>
                <w:sz w:val="21"/>
                <w:szCs w:val="21"/>
              </w:rPr>
            </w:pPr>
            <w:r>
              <w:rPr>
                <w:rFonts w:hint="eastAsia" w:ascii="宋体" w:hAnsi="宋体" w:eastAsia="宋体" w:cs="宋体"/>
                <w:sz w:val="21"/>
                <w:szCs w:val="21"/>
              </w:rPr>
              <w:t>①实施服务方案详细完整，服务标准清晰明确，服务细则完善规范，可行性高，完全满足或优于采购需求，得</w:t>
            </w:r>
            <w:r>
              <w:rPr>
                <w:rFonts w:hint="eastAsia" w:ascii="宋体" w:hAnsi="宋体" w:eastAsia="宋体" w:cs="宋体"/>
                <w:sz w:val="21"/>
                <w:szCs w:val="21"/>
                <w:lang w:eastAsia="zh-CN"/>
              </w:rPr>
              <w:t>8</w:t>
            </w:r>
            <w:r>
              <w:rPr>
                <w:rFonts w:hint="eastAsia" w:ascii="宋体" w:hAnsi="宋体" w:eastAsia="宋体" w:cs="宋体"/>
                <w:sz w:val="21"/>
                <w:szCs w:val="21"/>
              </w:rPr>
              <w:t>分；</w:t>
            </w:r>
          </w:p>
          <w:p w14:paraId="6813B6DF">
            <w:pPr>
              <w:pStyle w:val="14"/>
              <w:spacing w:line="360" w:lineRule="auto"/>
              <w:jc w:val="left"/>
              <w:rPr>
                <w:rFonts w:hint="eastAsia" w:ascii="宋体" w:hAnsi="宋体" w:eastAsia="宋体" w:cs="宋体"/>
                <w:sz w:val="21"/>
                <w:szCs w:val="21"/>
              </w:rPr>
            </w:pPr>
            <w:r>
              <w:rPr>
                <w:rFonts w:hint="eastAsia" w:ascii="宋体" w:hAnsi="宋体" w:eastAsia="宋体" w:cs="宋体"/>
                <w:sz w:val="21"/>
                <w:szCs w:val="21"/>
              </w:rPr>
              <w:t>②实施服务方案基本完整，服务标准基本清晰，服务细则较为规范，基本满足采购需求，得</w:t>
            </w:r>
            <w:r>
              <w:rPr>
                <w:rFonts w:hint="eastAsia" w:ascii="宋体" w:hAnsi="宋体" w:eastAsia="宋体" w:cs="宋体"/>
                <w:sz w:val="21"/>
                <w:szCs w:val="21"/>
                <w:lang w:eastAsia="zh-CN"/>
              </w:rPr>
              <w:t>5</w:t>
            </w:r>
            <w:r>
              <w:rPr>
                <w:rFonts w:hint="eastAsia" w:ascii="宋体" w:hAnsi="宋体" w:eastAsia="宋体" w:cs="宋体"/>
                <w:sz w:val="21"/>
                <w:szCs w:val="21"/>
              </w:rPr>
              <w:t>分；</w:t>
            </w:r>
          </w:p>
          <w:p w14:paraId="391729EE">
            <w:pPr>
              <w:pStyle w:val="14"/>
              <w:spacing w:line="360" w:lineRule="auto"/>
              <w:jc w:val="left"/>
              <w:rPr>
                <w:rFonts w:hint="eastAsia" w:ascii="宋体" w:hAnsi="宋体" w:eastAsia="宋体" w:cs="宋体"/>
                <w:sz w:val="21"/>
                <w:szCs w:val="21"/>
              </w:rPr>
            </w:pPr>
            <w:r>
              <w:rPr>
                <w:rFonts w:hint="eastAsia" w:ascii="宋体" w:hAnsi="宋体" w:eastAsia="宋体" w:cs="宋体"/>
                <w:sz w:val="21"/>
                <w:szCs w:val="21"/>
              </w:rPr>
              <w:t>③实施服务方案不完整、服务标准或服务细则缺乏合理性，得</w:t>
            </w:r>
            <w:r>
              <w:rPr>
                <w:rFonts w:hint="eastAsia" w:ascii="宋体" w:hAnsi="宋体" w:eastAsia="宋体" w:cs="宋体"/>
                <w:sz w:val="21"/>
                <w:szCs w:val="21"/>
                <w:lang w:eastAsia="zh-CN"/>
              </w:rPr>
              <w:t>2</w:t>
            </w:r>
            <w:r>
              <w:rPr>
                <w:rFonts w:hint="eastAsia" w:ascii="宋体" w:hAnsi="宋体" w:eastAsia="宋体" w:cs="宋体"/>
                <w:sz w:val="21"/>
                <w:szCs w:val="21"/>
              </w:rPr>
              <w:t>分；</w:t>
            </w:r>
          </w:p>
          <w:p w14:paraId="2AD3F8FD">
            <w:pPr>
              <w:pStyle w:val="14"/>
              <w:spacing w:line="360" w:lineRule="auto"/>
              <w:jc w:val="left"/>
              <w:rPr>
                <w:rFonts w:hint="eastAsia" w:ascii="宋体" w:hAnsi="宋体" w:eastAsia="宋体" w:cs="宋体"/>
                <w:kern w:val="0"/>
                <w:sz w:val="21"/>
                <w:szCs w:val="21"/>
              </w:rPr>
            </w:pPr>
            <w:r>
              <w:rPr>
                <w:rFonts w:hint="eastAsia" w:ascii="宋体" w:hAnsi="宋体" w:eastAsia="宋体" w:cs="宋体"/>
                <w:sz w:val="21"/>
                <w:szCs w:val="21"/>
              </w:rPr>
              <w:t>④未提供不得分。</w:t>
            </w:r>
          </w:p>
        </w:tc>
        <w:tc>
          <w:tcPr>
            <w:tcW w:w="568" w:type="pct"/>
            <w:noWrap w:val="0"/>
            <w:vAlign w:val="center"/>
          </w:tcPr>
          <w:p w14:paraId="385F0E06">
            <w:pPr>
              <w:spacing w:line="360" w:lineRule="auto"/>
              <w:jc w:val="center"/>
              <w:rPr>
                <w:rFonts w:hint="eastAsia" w:ascii="宋体" w:hAnsi="宋体" w:eastAsia="宋体" w:cs="宋体"/>
                <w:sz w:val="21"/>
                <w:szCs w:val="21"/>
              </w:rPr>
            </w:pPr>
            <w:r>
              <w:rPr>
                <w:rFonts w:hint="eastAsia" w:ascii="宋体" w:hAnsi="宋体" w:eastAsia="宋体" w:cs="宋体"/>
                <w:sz w:val="21"/>
                <w:szCs w:val="21"/>
              </w:rPr>
              <w:t>8</w:t>
            </w:r>
            <w:r>
              <w:rPr>
                <w:rFonts w:hint="eastAsia" w:ascii="宋体" w:hAnsi="宋体" w:eastAsia="宋体" w:cs="宋体"/>
                <w:sz w:val="21"/>
                <w:szCs w:val="21"/>
                <w:lang w:val="en-US" w:eastAsia="zh-CN"/>
              </w:rPr>
              <w:t>分</w:t>
            </w:r>
          </w:p>
        </w:tc>
      </w:tr>
      <w:tr w14:paraId="3442D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426" w:type="pct"/>
            <w:noWrap w:val="0"/>
            <w:vAlign w:val="center"/>
          </w:tcPr>
          <w:p w14:paraId="189A3924">
            <w:pPr>
              <w:spacing w:line="360" w:lineRule="auto"/>
              <w:jc w:val="left"/>
              <w:rPr>
                <w:rFonts w:hint="eastAsia" w:ascii="宋体" w:hAnsi="宋体" w:eastAsia="宋体" w:cs="宋体"/>
                <w:sz w:val="21"/>
                <w:szCs w:val="21"/>
              </w:rPr>
            </w:pPr>
            <w:r>
              <w:rPr>
                <w:rFonts w:hint="eastAsia" w:ascii="宋体" w:hAnsi="宋体" w:eastAsia="宋体" w:cs="宋体"/>
                <w:sz w:val="21"/>
                <w:szCs w:val="21"/>
              </w:rPr>
              <w:t>3</w:t>
            </w:r>
          </w:p>
        </w:tc>
        <w:tc>
          <w:tcPr>
            <w:tcW w:w="670" w:type="pct"/>
            <w:noWrap w:val="0"/>
            <w:vAlign w:val="center"/>
          </w:tcPr>
          <w:p w14:paraId="518F1191">
            <w:pPr>
              <w:pStyle w:val="14"/>
              <w:spacing w:line="360" w:lineRule="auto"/>
              <w:jc w:val="center"/>
              <w:rPr>
                <w:rFonts w:hint="eastAsia" w:ascii="宋体" w:hAnsi="宋体" w:eastAsia="宋体" w:cs="宋体"/>
                <w:kern w:val="0"/>
                <w:sz w:val="21"/>
                <w:szCs w:val="21"/>
              </w:rPr>
            </w:pPr>
            <w:r>
              <w:rPr>
                <w:rFonts w:hint="eastAsia" w:ascii="宋体" w:hAnsi="宋体" w:eastAsia="宋体" w:cs="宋体"/>
                <w:sz w:val="21"/>
                <w:szCs w:val="21"/>
              </w:rPr>
              <w:t>服务团队管理方案</w:t>
            </w:r>
          </w:p>
        </w:tc>
        <w:tc>
          <w:tcPr>
            <w:tcW w:w="3334" w:type="pct"/>
            <w:noWrap w:val="0"/>
            <w:vAlign w:val="top"/>
          </w:tcPr>
          <w:p w14:paraId="27B20896">
            <w:pPr>
              <w:pStyle w:val="14"/>
              <w:spacing w:line="360" w:lineRule="auto"/>
              <w:jc w:val="left"/>
              <w:rPr>
                <w:rFonts w:hint="eastAsia" w:ascii="宋体" w:hAnsi="宋体" w:eastAsia="宋体" w:cs="宋体"/>
                <w:sz w:val="21"/>
                <w:szCs w:val="21"/>
              </w:rPr>
            </w:pPr>
            <w:r>
              <w:rPr>
                <w:rFonts w:hint="eastAsia" w:ascii="宋体" w:hAnsi="宋体" w:eastAsia="宋体" w:cs="宋体"/>
                <w:sz w:val="21"/>
                <w:szCs w:val="21"/>
              </w:rPr>
              <w:t>对</w:t>
            </w:r>
            <w:r>
              <w:rPr>
                <w:rFonts w:hint="eastAsia" w:ascii="宋体" w:hAnsi="宋体" w:eastAsia="宋体" w:cs="宋体"/>
                <w:sz w:val="21"/>
                <w:szCs w:val="21"/>
                <w:highlight w:val="none"/>
                <w:lang w:val="en-US" w:eastAsia="zh-CN"/>
              </w:rPr>
              <w:t>供应商</w:t>
            </w:r>
            <w:r>
              <w:rPr>
                <w:rFonts w:hint="eastAsia" w:ascii="宋体" w:hAnsi="宋体" w:eastAsia="宋体" w:cs="宋体"/>
                <w:sz w:val="21"/>
                <w:szCs w:val="21"/>
              </w:rPr>
              <w:t>根据</w:t>
            </w:r>
            <w:r>
              <w:rPr>
                <w:rFonts w:hint="eastAsia" w:ascii="宋体" w:hAnsi="宋体" w:eastAsia="宋体" w:cs="宋体"/>
                <w:sz w:val="21"/>
                <w:szCs w:val="21"/>
                <w:lang w:eastAsia="zh-CN"/>
              </w:rPr>
              <w:t>用户需求书</w:t>
            </w:r>
            <w:r>
              <w:rPr>
                <w:rFonts w:hint="eastAsia" w:ascii="宋体" w:hAnsi="宋体" w:eastAsia="宋体" w:cs="宋体"/>
                <w:sz w:val="21"/>
                <w:szCs w:val="21"/>
              </w:rPr>
              <w:t>提供的</w:t>
            </w:r>
            <w:r>
              <w:rPr>
                <w:rFonts w:hint="eastAsia" w:ascii="宋体" w:hAnsi="宋体" w:eastAsia="宋体" w:cs="宋体"/>
                <w:sz w:val="21"/>
                <w:szCs w:val="21"/>
                <w:lang w:eastAsia="zh-CN"/>
              </w:rPr>
              <w:t>服务团队</w:t>
            </w:r>
            <w:r>
              <w:rPr>
                <w:rFonts w:hint="eastAsia" w:ascii="宋体" w:hAnsi="宋体" w:eastAsia="宋体" w:cs="宋体"/>
                <w:sz w:val="21"/>
                <w:szCs w:val="21"/>
              </w:rPr>
              <w:t>管理方案（包括但不限于服务人员</w:t>
            </w:r>
            <w:r>
              <w:rPr>
                <w:rFonts w:hint="eastAsia" w:ascii="宋体" w:hAnsi="宋体" w:eastAsia="宋体" w:cs="宋体"/>
                <w:sz w:val="21"/>
                <w:szCs w:val="21"/>
                <w:lang w:eastAsia="zh-CN"/>
              </w:rPr>
              <w:t>安排</w:t>
            </w:r>
            <w:r>
              <w:rPr>
                <w:rFonts w:hint="eastAsia" w:ascii="宋体" w:hAnsi="宋体" w:eastAsia="宋体" w:cs="宋体"/>
                <w:sz w:val="21"/>
                <w:szCs w:val="21"/>
              </w:rPr>
              <w:t>、管理等）进行评</w:t>
            </w:r>
            <w:r>
              <w:rPr>
                <w:rFonts w:hint="eastAsia" w:ascii="宋体" w:hAnsi="宋体" w:eastAsia="宋体" w:cs="宋体"/>
                <w:sz w:val="21"/>
                <w:szCs w:val="21"/>
                <w:lang w:eastAsia="zh-CN"/>
              </w:rPr>
              <w:t>审</w:t>
            </w:r>
            <w:r>
              <w:rPr>
                <w:rFonts w:hint="eastAsia" w:ascii="宋体" w:hAnsi="宋体" w:eastAsia="宋体" w:cs="宋体"/>
                <w:sz w:val="21"/>
                <w:szCs w:val="21"/>
              </w:rPr>
              <w:t>：</w:t>
            </w:r>
          </w:p>
          <w:p w14:paraId="65F42F3F">
            <w:pPr>
              <w:pStyle w:val="14"/>
              <w:spacing w:line="360" w:lineRule="auto"/>
              <w:jc w:val="left"/>
              <w:rPr>
                <w:rFonts w:hint="eastAsia" w:ascii="宋体" w:hAnsi="宋体" w:eastAsia="宋体" w:cs="宋体"/>
                <w:sz w:val="21"/>
                <w:szCs w:val="21"/>
              </w:rPr>
            </w:pPr>
            <w:r>
              <w:rPr>
                <w:rFonts w:hint="eastAsia" w:ascii="宋体" w:hAnsi="宋体" w:eastAsia="宋体" w:cs="宋体"/>
                <w:sz w:val="21"/>
                <w:szCs w:val="21"/>
              </w:rPr>
              <w:t>①</w:t>
            </w:r>
            <w:r>
              <w:rPr>
                <w:rFonts w:hint="eastAsia" w:ascii="宋体" w:hAnsi="宋体" w:eastAsia="宋体" w:cs="宋体"/>
                <w:sz w:val="21"/>
                <w:szCs w:val="21"/>
                <w:lang w:eastAsia="zh-CN"/>
              </w:rPr>
              <w:t>服务团队管理</w:t>
            </w:r>
            <w:r>
              <w:rPr>
                <w:rFonts w:hint="eastAsia" w:ascii="宋体" w:hAnsi="宋体" w:eastAsia="宋体" w:cs="宋体"/>
                <w:sz w:val="21"/>
                <w:szCs w:val="21"/>
              </w:rPr>
              <w:t>方案内容非常详细，有安排专业的人员响应采购人</w:t>
            </w:r>
            <w:r>
              <w:rPr>
                <w:rFonts w:hint="eastAsia" w:ascii="宋体" w:hAnsi="宋体" w:eastAsia="宋体" w:cs="宋体"/>
                <w:sz w:val="21"/>
                <w:szCs w:val="21"/>
                <w:lang w:eastAsia="zh-CN"/>
              </w:rPr>
              <w:t>的服务需求</w:t>
            </w:r>
            <w:r>
              <w:rPr>
                <w:rFonts w:hint="eastAsia" w:ascii="宋体" w:hAnsi="宋体" w:eastAsia="宋体" w:cs="宋体"/>
                <w:sz w:val="21"/>
                <w:szCs w:val="21"/>
              </w:rPr>
              <w:t>，人员管理方案完善规范，完全满足或优于采购需求，得</w:t>
            </w:r>
            <w:r>
              <w:rPr>
                <w:rFonts w:hint="eastAsia" w:ascii="宋体" w:hAnsi="宋体" w:eastAsia="宋体" w:cs="宋体"/>
                <w:sz w:val="21"/>
                <w:szCs w:val="21"/>
                <w:lang w:eastAsia="zh-CN"/>
              </w:rPr>
              <w:t>8</w:t>
            </w:r>
            <w:r>
              <w:rPr>
                <w:rFonts w:hint="eastAsia" w:ascii="宋体" w:hAnsi="宋体" w:eastAsia="宋体" w:cs="宋体"/>
                <w:sz w:val="21"/>
                <w:szCs w:val="21"/>
              </w:rPr>
              <w:t>分；</w:t>
            </w:r>
          </w:p>
          <w:p w14:paraId="56922B85">
            <w:pPr>
              <w:pStyle w:val="14"/>
              <w:spacing w:line="360" w:lineRule="auto"/>
              <w:jc w:val="left"/>
              <w:rPr>
                <w:rFonts w:hint="eastAsia" w:ascii="宋体" w:hAnsi="宋体" w:eastAsia="宋体" w:cs="宋体"/>
                <w:sz w:val="21"/>
                <w:szCs w:val="21"/>
              </w:rPr>
            </w:pPr>
            <w:r>
              <w:rPr>
                <w:rFonts w:hint="eastAsia" w:ascii="宋体" w:hAnsi="宋体" w:eastAsia="宋体" w:cs="宋体"/>
                <w:sz w:val="21"/>
                <w:szCs w:val="21"/>
              </w:rPr>
              <w:t>②</w:t>
            </w:r>
            <w:r>
              <w:rPr>
                <w:rFonts w:hint="eastAsia" w:ascii="宋体" w:hAnsi="宋体" w:eastAsia="宋体" w:cs="宋体"/>
                <w:sz w:val="21"/>
                <w:szCs w:val="21"/>
                <w:lang w:eastAsia="zh-CN"/>
              </w:rPr>
              <w:t>服务团队管理</w:t>
            </w:r>
            <w:r>
              <w:rPr>
                <w:rFonts w:hint="eastAsia" w:ascii="宋体" w:hAnsi="宋体" w:eastAsia="宋体" w:cs="宋体"/>
                <w:sz w:val="21"/>
                <w:szCs w:val="21"/>
              </w:rPr>
              <w:t>方案内容</w:t>
            </w:r>
            <w:r>
              <w:rPr>
                <w:rFonts w:hint="eastAsia" w:ascii="宋体" w:hAnsi="宋体" w:eastAsia="宋体" w:cs="宋体"/>
                <w:sz w:val="21"/>
                <w:szCs w:val="21"/>
                <w:lang w:eastAsia="zh-CN"/>
              </w:rPr>
              <w:t>基本完整</w:t>
            </w:r>
            <w:r>
              <w:rPr>
                <w:rFonts w:hint="eastAsia" w:ascii="宋体" w:hAnsi="宋体" w:eastAsia="宋体" w:cs="宋体"/>
                <w:sz w:val="21"/>
                <w:szCs w:val="21"/>
              </w:rPr>
              <w:t>，有安排人员响应采购人</w:t>
            </w:r>
            <w:r>
              <w:rPr>
                <w:rFonts w:hint="eastAsia" w:ascii="宋体" w:hAnsi="宋体" w:eastAsia="宋体" w:cs="宋体"/>
                <w:sz w:val="21"/>
                <w:szCs w:val="21"/>
                <w:lang w:eastAsia="zh-CN"/>
              </w:rPr>
              <w:t>的服务需求</w:t>
            </w:r>
            <w:r>
              <w:rPr>
                <w:rFonts w:hint="eastAsia" w:ascii="宋体" w:hAnsi="宋体" w:eastAsia="宋体" w:cs="宋体"/>
                <w:sz w:val="21"/>
                <w:szCs w:val="21"/>
              </w:rPr>
              <w:t>，人员管理方案</w:t>
            </w:r>
            <w:r>
              <w:rPr>
                <w:rFonts w:hint="eastAsia" w:ascii="宋体" w:hAnsi="宋体" w:eastAsia="宋体" w:cs="宋体"/>
                <w:sz w:val="21"/>
                <w:szCs w:val="21"/>
                <w:lang w:eastAsia="zh-CN"/>
              </w:rPr>
              <w:t>较为规范</w:t>
            </w:r>
            <w:r>
              <w:rPr>
                <w:rFonts w:hint="eastAsia" w:ascii="宋体" w:hAnsi="宋体" w:eastAsia="宋体" w:cs="宋体"/>
                <w:sz w:val="21"/>
                <w:szCs w:val="21"/>
              </w:rPr>
              <w:t>，</w:t>
            </w:r>
            <w:r>
              <w:rPr>
                <w:rFonts w:hint="eastAsia" w:ascii="宋体" w:hAnsi="宋体" w:eastAsia="宋体" w:cs="宋体"/>
                <w:sz w:val="21"/>
                <w:szCs w:val="21"/>
                <w:lang w:eastAsia="zh-CN"/>
              </w:rPr>
              <w:t>基本</w:t>
            </w:r>
            <w:r>
              <w:rPr>
                <w:rFonts w:hint="eastAsia" w:ascii="宋体" w:hAnsi="宋体" w:eastAsia="宋体" w:cs="宋体"/>
                <w:sz w:val="21"/>
                <w:szCs w:val="21"/>
              </w:rPr>
              <w:t>满足采购需求，得</w:t>
            </w:r>
            <w:r>
              <w:rPr>
                <w:rFonts w:hint="eastAsia" w:ascii="宋体" w:hAnsi="宋体" w:eastAsia="宋体" w:cs="宋体"/>
                <w:sz w:val="21"/>
                <w:szCs w:val="21"/>
                <w:lang w:eastAsia="zh-CN"/>
              </w:rPr>
              <w:t>5</w:t>
            </w:r>
            <w:r>
              <w:rPr>
                <w:rFonts w:hint="eastAsia" w:ascii="宋体" w:hAnsi="宋体" w:eastAsia="宋体" w:cs="宋体"/>
                <w:sz w:val="21"/>
                <w:szCs w:val="21"/>
              </w:rPr>
              <w:t>分；</w:t>
            </w:r>
          </w:p>
          <w:p w14:paraId="2E254AF0">
            <w:pPr>
              <w:pStyle w:val="14"/>
              <w:spacing w:line="360" w:lineRule="auto"/>
              <w:jc w:val="left"/>
              <w:rPr>
                <w:rFonts w:hint="eastAsia" w:ascii="宋体" w:hAnsi="宋体" w:eastAsia="宋体" w:cs="宋体"/>
                <w:sz w:val="21"/>
                <w:szCs w:val="21"/>
              </w:rPr>
            </w:pPr>
            <w:r>
              <w:rPr>
                <w:rFonts w:hint="eastAsia" w:ascii="宋体" w:hAnsi="宋体" w:eastAsia="宋体" w:cs="宋体"/>
                <w:sz w:val="21"/>
                <w:szCs w:val="21"/>
              </w:rPr>
              <w:t>③服务团队管理方案</w:t>
            </w:r>
            <w:r>
              <w:rPr>
                <w:rFonts w:hint="eastAsia" w:ascii="宋体" w:hAnsi="宋体" w:eastAsia="宋体" w:cs="宋体"/>
                <w:sz w:val="21"/>
                <w:szCs w:val="21"/>
                <w:lang w:eastAsia="zh-CN"/>
              </w:rPr>
              <w:t>简单，</w:t>
            </w:r>
            <w:r>
              <w:rPr>
                <w:rFonts w:hint="eastAsia" w:ascii="宋体" w:hAnsi="宋体" w:eastAsia="宋体" w:cs="宋体"/>
                <w:sz w:val="21"/>
                <w:szCs w:val="21"/>
              </w:rPr>
              <w:t>人员</w:t>
            </w:r>
            <w:r>
              <w:rPr>
                <w:rFonts w:hint="eastAsia" w:ascii="宋体" w:hAnsi="宋体" w:eastAsia="宋体" w:cs="宋体"/>
                <w:sz w:val="21"/>
                <w:szCs w:val="21"/>
                <w:lang w:eastAsia="zh-CN"/>
              </w:rPr>
              <w:t>安排和</w:t>
            </w:r>
            <w:r>
              <w:rPr>
                <w:rFonts w:hint="eastAsia" w:ascii="宋体" w:hAnsi="宋体" w:eastAsia="宋体" w:cs="宋体"/>
                <w:sz w:val="21"/>
                <w:szCs w:val="21"/>
              </w:rPr>
              <w:t>人员管理有缺漏或缺乏合理性，得</w:t>
            </w:r>
            <w:r>
              <w:rPr>
                <w:rFonts w:hint="eastAsia" w:ascii="宋体" w:hAnsi="宋体" w:eastAsia="宋体" w:cs="宋体"/>
                <w:sz w:val="21"/>
                <w:szCs w:val="21"/>
                <w:lang w:eastAsia="zh-CN"/>
              </w:rPr>
              <w:t>2</w:t>
            </w:r>
            <w:r>
              <w:rPr>
                <w:rFonts w:hint="eastAsia" w:ascii="宋体" w:hAnsi="宋体" w:eastAsia="宋体" w:cs="宋体"/>
                <w:sz w:val="21"/>
                <w:szCs w:val="21"/>
              </w:rPr>
              <w:t>分；</w:t>
            </w:r>
          </w:p>
          <w:p w14:paraId="65A14A0B">
            <w:pPr>
              <w:pStyle w:val="14"/>
              <w:spacing w:line="360" w:lineRule="auto"/>
              <w:jc w:val="left"/>
              <w:rPr>
                <w:rFonts w:hint="eastAsia" w:ascii="宋体" w:hAnsi="宋体" w:eastAsia="宋体" w:cs="宋体"/>
                <w:sz w:val="21"/>
                <w:szCs w:val="21"/>
              </w:rPr>
            </w:pPr>
            <w:r>
              <w:rPr>
                <w:rFonts w:hint="eastAsia" w:ascii="宋体" w:hAnsi="宋体" w:eastAsia="宋体" w:cs="宋体"/>
                <w:sz w:val="21"/>
                <w:szCs w:val="21"/>
              </w:rPr>
              <w:t>④未提供不得分。</w:t>
            </w:r>
          </w:p>
        </w:tc>
        <w:tc>
          <w:tcPr>
            <w:tcW w:w="568" w:type="pct"/>
            <w:noWrap w:val="0"/>
            <w:vAlign w:val="center"/>
          </w:tcPr>
          <w:p w14:paraId="6B551C4F">
            <w:pPr>
              <w:spacing w:line="360" w:lineRule="auto"/>
              <w:jc w:val="center"/>
              <w:rPr>
                <w:rFonts w:hint="eastAsia" w:ascii="宋体" w:hAnsi="宋体" w:eastAsia="宋体" w:cs="宋体"/>
                <w:sz w:val="21"/>
                <w:szCs w:val="21"/>
              </w:rPr>
            </w:pPr>
            <w:r>
              <w:rPr>
                <w:rFonts w:hint="eastAsia" w:ascii="宋体" w:hAnsi="宋体" w:eastAsia="宋体" w:cs="宋体"/>
                <w:sz w:val="21"/>
                <w:szCs w:val="21"/>
              </w:rPr>
              <w:t>8</w:t>
            </w:r>
            <w:r>
              <w:rPr>
                <w:rFonts w:hint="eastAsia" w:ascii="宋体" w:hAnsi="宋体" w:eastAsia="宋体" w:cs="宋体"/>
                <w:sz w:val="21"/>
                <w:szCs w:val="21"/>
                <w:lang w:val="en-US" w:eastAsia="zh-CN"/>
              </w:rPr>
              <w:t>分</w:t>
            </w:r>
          </w:p>
        </w:tc>
      </w:tr>
      <w:tr w14:paraId="519A1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426" w:type="pct"/>
            <w:noWrap w:val="0"/>
            <w:vAlign w:val="center"/>
          </w:tcPr>
          <w:p w14:paraId="399E1005">
            <w:pPr>
              <w:spacing w:line="360" w:lineRule="auto"/>
              <w:jc w:val="left"/>
              <w:rPr>
                <w:rFonts w:hint="eastAsia" w:ascii="宋体" w:hAnsi="宋体" w:eastAsia="宋体" w:cs="宋体"/>
                <w:sz w:val="21"/>
                <w:szCs w:val="21"/>
              </w:rPr>
            </w:pPr>
            <w:r>
              <w:rPr>
                <w:rFonts w:hint="eastAsia" w:ascii="宋体" w:hAnsi="宋体" w:eastAsia="宋体" w:cs="宋体"/>
                <w:sz w:val="21"/>
                <w:szCs w:val="21"/>
              </w:rPr>
              <w:t>4</w:t>
            </w:r>
          </w:p>
        </w:tc>
        <w:tc>
          <w:tcPr>
            <w:tcW w:w="670" w:type="pct"/>
            <w:noWrap w:val="0"/>
            <w:vAlign w:val="center"/>
          </w:tcPr>
          <w:p w14:paraId="526E2715">
            <w:pPr>
              <w:pStyle w:val="14"/>
              <w:spacing w:line="360" w:lineRule="auto"/>
              <w:jc w:val="center"/>
              <w:rPr>
                <w:rFonts w:hint="eastAsia" w:ascii="宋体" w:hAnsi="宋体" w:eastAsia="宋体" w:cs="宋体"/>
                <w:sz w:val="21"/>
                <w:szCs w:val="21"/>
              </w:rPr>
            </w:pPr>
            <w:r>
              <w:rPr>
                <w:rFonts w:hint="eastAsia" w:ascii="宋体" w:hAnsi="宋体" w:eastAsia="宋体" w:cs="宋体"/>
                <w:sz w:val="21"/>
                <w:szCs w:val="21"/>
              </w:rPr>
              <w:t>安全保密方案</w:t>
            </w:r>
          </w:p>
        </w:tc>
        <w:tc>
          <w:tcPr>
            <w:tcW w:w="3334" w:type="pct"/>
            <w:noWrap w:val="0"/>
            <w:vAlign w:val="top"/>
          </w:tcPr>
          <w:p w14:paraId="3304A160">
            <w:pPr>
              <w:pStyle w:val="14"/>
              <w:spacing w:line="360" w:lineRule="auto"/>
              <w:jc w:val="left"/>
              <w:rPr>
                <w:rFonts w:hint="eastAsia" w:ascii="宋体" w:hAnsi="宋体" w:eastAsia="宋体" w:cs="宋体"/>
                <w:sz w:val="21"/>
                <w:szCs w:val="21"/>
              </w:rPr>
            </w:pPr>
            <w:r>
              <w:rPr>
                <w:rFonts w:hint="eastAsia" w:ascii="宋体" w:hAnsi="宋体" w:eastAsia="宋体" w:cs="宋体"/>
                <w:sz w:val="21"/>
                <w:szCs w:val="21"/>
              </w:rPr>
              <w:t>对</w:t>
            </w:r>
            <w:r>
              <w:rPr>
                <w:rFonts w:hint="eastAsia" w:ascii="宋体" w:hAnsi="宋体" w:eastAsia="宋体" w:cs="宋体"/>
                <w:sz w:val="21"/>
                <w:szCs w:val="21"/>
                <w:highlight w:val="none"/>
                <w:lang w:val="en-US" w:eastAsia="zh-CN"/>
              </w:rPr>
              <w:t>供应商</w:t>
            </w:r>
            <w:r>
              <w:rPr>
                <w:rFonts w:hint="eastAsia" w:ascii="宋体" w:hAnsi="宋体" w:eastAsia="宋体" w:cs="宋体"/>
                <w:sz w:val="21"/>
                <w:szCs w:val="21"/>
              </w:rPr>
              <w:t>根据</w:t>
            </w:r>
            <w:r>
              <w:rPr>
                <w:rFonts w:hint="eastAsia" w:ascii="宋体" w:hAnsi="宋体" w:eastAsia="宋体" w:cs="宋体"/>
                <w:sz w:val="21"/>
                <w:szCs w:val="21"/>
                <w:lang w:eastAsia="zh-CN"/>
              </w:rPr>
              <w:t>用户需求书</w:t>
            </w:r>
            <w:r>
              <w:rPr>
                <w:rFonts w:hint="eastAsia" w:ascii="宋体" w:hAnsi="宋体" w:eastAsia="宋体" w:cs="宋体"/>
                <w:sz w:val="21"/>
                <w:szCs w:val="21"/>
              </w:rPr>
              <w:t>提供的安全保密方案</w:t>
            </w:r>
            <w:r>
              <w:rPr>
                <w:rFonts w:hint="eastAsia" w:ascii="宋体" w:hAnsi="宋体" w:eastAsia="宋体" w:cs="宋体"/>
                <w:sz w:val="21"/>
                <w:szCs w:val="21"/>
                <w:lang w:eastAsia="zh-CN"/>
              </w:rPr>
              <w:t>（</w:t>
            </w:r>
            <w:r>
              <w:rPr>
                <w:rFonts w:hint="eastAsia" w:ascii="宋体" w:hAnsi="宋体" w:eastAsia="宋体" w:cs="宋体"/>
                <w:sz w:val="21"/>
                <w:szCs w:val="21"/>
              </w:rPr>
              <w:t>包括</w:t>
            </w:r>
            <w:r>
              <w:rPr>
                <w:rFonts w:hint="eastAsia" w:ascii="宋体" w:hAnsi="宋体" w:eastAsia="宋体" w:cs="宋体"/>
                <w:sz w:val="21"/>
                <w:szCs w:val="21"/>
                <w:lang w:eastAsia="zh-CN"/>
              </w:rPr>
              <w:t>但不限于</w:t>
            </w:r>
            <w:r>
              <w:rPr>
                <w:rFonts w:hint="eastAsia" w:ascii="宋体" w:hAnsi="宋体" w:eastAsia="宋体" w:cs="宋体"/>
                <w:sz w:val="21"/>
                <w:szCs w:val="21"/>
              </w:rPr>
              <w:t>安全保密</w:t>
            </w:r>
            <w:r>
              <w:rPr>
                <w:rFonts w:hint="eastAsia" w:ascii="宋体" w:hAnsi="宋体" w:eastAsia="宋体" w:cs="宋体"/>
                <w:sz w:val="21"/>
                <w:szCs w:val="21"/>
                <w:lang w:eastAsia="zh-CN"/>
              </w:rPr>
              <w:t>管理制度</w:t>
            </w:r>
            <w:r>
              <w:rPr>
                <w:rFonts w:hint="eastAsia" w:ascii="宋体" w:hAnsi="宋体" w:eastAsia="宋体" w:cs="宋体"/>
                <w:sz w:val="21"/>
                <w:szCs w:val="21"/>
              </w:rPr>
              <w:t>、实施细则等</w:t>
            </w:r>
            <w:r>
              <w:rPr>
                <w:rFonts w:hint="eastAsia" w:ascii="宋体" w:hAnsi="宋体" w:eastAsia="宋体" w:cs="宋体"/>
                <w:sz w:val="21"/>
                <w:szCs w:val="21"/>
                <w:lang w:eastAsia="zh-CN"/>
              </w:rPr>
              <w:t>）</w:t>
            </w:r>
            <w:r>
              <w:rPr>
                <w:rFonts w:hint="eastAsia" w:ascii="宋体" w:hAnsi="宋体" w:eastAsia="宋体" w:cs="宋体"/>
                <w:sz w:val="21"/>
                <w:szCs w:val="21"/>
              </w:rPr>
              <w:t>进行评审：</w:t>
            </w:r>
          </w:p>
          <w:p w14:paraId="3BD1FDBC">
            <w:pPr>
              <w:pStyle w:val="14"/>
              <w:spacing w:line="360" w:lineRule="auto"/>
              <w:jc w:val="left"/>
              <w:rPr>
                <w:rFonts w:hint="eastAsia" w:ascii="宋体" w:hAnsi="宋体" w:eastAsia="宋体" w:cs="宋体"/>
                <w:sz w:val="21"/>
                <w:szCs w:val="21"/>
              </w:rPr>
            </w:pPr>
            <w:r>
              <w:rPr>
                <w:rFonts w:hint="eastAsia" w:ascii="宋体" w:hAnsi="宋体" w:eastAsia="宋体" w:cs="宋体"/>
                <w:sz w:val="21"/>
                <w:szCs w:val="21"/>
              </w:rPr>
              <w:t>①</w:t>
            </w:r>
            <w:r>
              <w:rPr>
                <w:rFonts w:hint="eastAsia" w:ascii="宋体" w:hAnsi="宋体" w:eastAsia="宋体" w:cs="宋体"/>
                <w:sz w:val="21"/>
                <w:szCs w:val="21"/>
                <w:lang w:eastAsia="zh-CN"/>
              </w:rPr>
              <w:t>安全保密方案详细完整，安全保密管理制度、实施细则完善规范，可行性高，</w:t>
            </w:r>
            <w:r>
              <w:rPr>
                <w:rFonts w:hint="eastAsia" w:ascii="宋体" w:hAnsi="宋体" w:eastAsia="宋体" w:cs="宋体"/>
                <w:sz w:val="21"/>
                <w:szCs w:val="21"/>
              </w:rPr>
              <w:t>完全满足</w:t>
            </w:r>
            <w:r>
              <w:rPr>
                <w:rFonts w:hint="eastAsia" w:ascii="宋体" w:hAnsi="宋体" w:eastAsia="宋体" w:cs="宋体"/>
                <w:sz w:val="21"/>
                <w:szCs w:val="21"/>
                <w:lang w:eastAsia="zh-CN"/>
              </w:rPr>
              <w:t>或</w:t>
            </w:r>
            <w:r>
              <w:rPr>
                <w:rFonts w:hint="eastAsia" w:ascii="宋体" w:hAnsi="宋体" w:eastAsia="宋体" w:cs="宋体"/>
                <w:sz w:val="21"/>
                <w:szCs w:val="21"/>
              </w:rPr>
              <w:t>优于</w:t>
            </w:r>
            <w:r>
              <w:rPr>
                <w:rFonts w:hint="eastAsia" w:ascii="宋体" w:hAnsi="宋体" w:eastAsia="宋体" w:cs="宋体"/>
                <w:sz w:val="21"/>
                <w:szCs w:val="21"/>
                <w:lang w:eastAsia="zh-CN"/>
              </w:rPr>
              <w:t>采购需求</w:t>
            </w:r>
            <w:r>
              <w:rPr>
                <w:rFonts w:hint="eastAsia" w:ascii="宋体" w:hAnsi="宋体" w:eastAsia="宋体" w:cs="宋体"/>
                <w:sz w:val="21"/>
                <w:szCs w:val="21"/>
              </w:rPr>
              <w:t>，得</w:t>
            </w:r>
            <w:r>
              <w:rPr>
                <w:rFonts w:hint="eastAsia" w:ascii="宋体" w:hAnsi="宋体" w:eastAsia="宋体" w:cs="宋体"/>
                <w:sz w:val="21"/>
                <w:szCs w:val="21"/>
                <w:lang w:eastAsia="zh-CN"/>
              </w:rPr>
              <w:t>8</w:t>
            </w:r>
            <w:r>
              <w:rPr>
                <w:rFonts w:hint="eastAsia" w:ascii="宋体" w:hAnsi="宋体" w:eastAsia="宋体" w:cs="宋体"/>
                <w:sz w:val="21"/>
                <w:szCs w:val="21"/>
              </w:rPr>
              <w:t>分；</w:t>
            </w:r>
          </w:p>
          <w:p w14:paraId="24BA9ED4">
            <w:pPr>
              <w:pStyle w:val="14"/>
              <w:spacing w:line="360" w:lineRule="auto"/>
              <w:jc w:val="left"/>
              <w:rPr>
                <w:rFonts w:hint="eastAsia" w:ascii="宋体" w:hAnsi="宋体" w:eastAsia="宋体" w:cs="宋体"/>
                <w:sz w:val="21"/>
                <w:szCs w:val="21"/>
              </w:rPr>
            </w:pPr>
            <w:r>
              <w:rPr>
                <w:rFonts w:hint="eastAsia" w:ascii="宋体" w:hAnsi="宋体" w:eastAsia="宋体" w:cs="宋体"/>
                <w:sz w:val="21"/>
                <w:szCs w:val="21"/>
              </w:rPr>
              <w:t>②安全保密方案基本完整，安全保密管理制度、实施细则</w:t>
            </w:r>
            <w:r>
              <w:rPr>
                <w:rFonts w:hint="eastAsia" w:ascii="宋体" w:hAnsi="宋体" w:eastAsia="宋体" w:cs="宋体"/>
                <w:sz w:val="21"/>
                <w:szCs w:val="21"/>
                <w:lang w:eastAsia="zh-CN"/>
              </w:rPr>
              <w:t>较为</w:t>
            </w:r>
            <w:r>
              <w:rPr>
                <w:rFonts w:hint="eastAsia" w:ascii="宋体" w:hAnsi="宋体" w:eastAsia="宋体" w:cs="宋体"/>
                <w:sz w:val="21"/>
                <w:szCs w:val="21"/>
              </w:rPr>
              <w:t>规范</w:t>
            </w:r>
            <w:r>
              <w:rPr>
                <w:rFonts w:hint="eastAsia" w:ascii="宋体" w:hAnsi="宋体" w:eastAsia="宋体" w:cs="宋体"/>
                <w:sz w:val="21"/>
                <w:szCs w:val="21"/>
                <w:lang w:eastAsia="zh-CN"/>
              </w:rPr>
              <w:t>，</w:t>
            </w:r>
            <w:r>
              <w:rPr>
                <w:rFonts w:hint="eastAsia" w:ascii="宋体" w:hAnsi="宋体" w:eastAsia="宋体" w:cs="宋体"/>
                <w:sz w:val="21"/>
                <w:szCs w:val="21"/>
              </w:rPr>
              <w:t>基本</w:t>
            </w:r>
            <w:r>
              <w:rPr>
                <w:rFonts w:hint="eastAsia" w:ascii="宋体" w:hAnsi="宋体" w:eastAsia="宋体" w:cs="宋体"/>
                <w:sz w:val="21"/>
                <w:szCs w:val="21"/>
                <w:lang w:eastAsia="zh-CN"/>
              </w:rPr>
              <w:t>满足采购需求</w:t>
            </w:r>
            <w:r>
              <w:rPr>
                <w:rFonts w:hint="eastAsia" w:ascii="宋体" w:hAnsi="宋体" w:eastAsia="宋体" w:cs="宋体"/>
                <w:sz w:val="21"/>
                <w:szCs w:val="21"/>
              </w:rPr>
              <w:t>，得</w:t>
            </w:r>
            <w:r>
              <w:rPr>
                <w:rFonts w:hint="eastAsia" w:ascii="宋体" w:hAnsi="宋体" w:eastAsia="宋体" w:cs="宋体"/>
                <w:sz w:val="21"/>
                <w:szCs w:val="21"/>
                <w:lang w:eastAsia="zh-CN"/>
              </w:rPr>
              <w:t>5</w:t>
            </w:r>
            <w:r>
              <w:rPr>
                <w:rFonts w:hint="eastAsia" w:ascii="宋体" w:hAnsi="宋体" w:eastAsia="宋体" w:cs="宋体"/>
                <w:sz w:val="21"/>
                <w:szCs w:val="21"/>
              </w:rPr>
              <w:t>分；</w:t>
            </w:r>
          </w:p>
          <w:p w14:paraId="030859BD">
            <w:pPr>
              <w:pStyle w:val="14"/>
              <w:spacing w:line="360" w:lineRule="auto"/>
              <w:jc w:val="left"/>
              <w:rPr>
                <w:rFonts w:hint="eastAsia" w:ascii="宋体" w:hAnsi="宋体" w:eastAsia="宋体" w:cs="宋体"/>
                <w:sz w:val="21"/>
                <w:szCs w:val="21"/>
              </w:rPr>
            </w:pPr>
            <w:r>
              <w:rPr>
                <w:rFonts w:hint="eastAsia" w:ascii="宋体" w:hAnsi="宋体" w:eastAsia="宋体" w:cs="宋体"/>
                <w:sz w:val="21"/>
                <w:szCs w:val="21"/>
              </w:rPr>
              <w:t>③安全保密方案</w:t>
            </w:r>
            <w:r>
              <w:rPr>
                <w:rFonts w:hint="eastAsia" w:ascii="宋体" w:hAnsi="宋体" w:eastAsia="宋体" w:cs="宋体"/>
                <w:sz w:val="21"/>
                <w:szCs w:val="21"/>
                <w:lang w:eastAsia="zh-CN"/>
              </w:rPr>
              <w:t>简单，安全保密管理制度、实施细则有</w:t>
            </w:r>
            <w:r>
              <w:rPr>
                <w:rFonts w:hint="eastAsia" w:ascii="宋体" w:hAnsi="宋体" w:eastAsia="宋体" w:cs="宋体"/>
                <w:sz w:val="21"/>
                <w:szCs w:val="21"/>
              </w:rPr>
              <w:t>缺漏或缺乏合理性，得</w:t>
            </w:r>
            <w:r>
              <w:rPr>
                <w:rFonts w:hint="eastAsia" w:ascii="宋体" w:hAnsi="宋体" w:eastAsia="宋体" w:cs="宋体"/>
                <w:sz w:val="21"/>
                <w:szCs w:val="21"/>
                <w:lang w:eastAsia="zh-CN"/>
              </w:rPr>
              <w:t>2</w:t>
            </w:r>
            <w:r>
              <w:rPr>
                <w:rFonts w:hint="eastAsia" w:ascii="宋体" w:hAnsi="宋体" w:eastAsia="宋体" w:cs="宋体"/>
                <w:sz w:val="21"/>
                <w:szCs w:val="21"/>
              </w:rPr>
              <w:t>分；</w:t>
            </w:r>
          </w:p>
          <w:p w14:paraId="398244BC">
            <w:pPr>
              <w:pStyle w:val="14"/>
              <w:spacing w:line="360" w:lineRule="auto"/>
              <w:jc w:val="left"/>
              <w:rPr>
                <w:rFonts w:hint="eastAsia" w:ascii="宋体" w:hAnsi="宋体" w:eastAsia="宋体" w:cs="宋体"/>
                <w:b/>
                <w:sz w:val="21"/>
                <w:szCs w:val="21"/>
              </w:rPr>
            </w:pPr>
            <w:r>
              <w:rPr>
                <w:rFonts w:hint="eastAsia" w:ascii="宋体" w:hAnsi="宋体" w:eastAsia="宋体" w:cs="宋体"/>
                <w:sz w:val="21"/>
                <w:szCs w:val="21"/>
              </w:rPr>
              <w:t>④未提供不得分。</w:t>
            </w:r>
          </w:p>
        </w:tc>
        <w:tc>
          <w:tcPr>
            <w:tcW w:w="568" w:type="pct"/>
            <w:noWrap w:val="0"/>
            <w:vAlign w:val="center"/>
          </w:tcPr>
          <w:p w14:paraId="398B4E72">
            <w:pPr>
              <w:spacing w:line="360" w:lineRule="auto"/>
              <w:jc w:val="center"/>
              <w:rPr>
                <w:rFonts w:hint="eastAsia" w:ascii="宋体" w:hAnsi="宋体" w:eastAsia="宋体" w:cs="宋体"/>
                <w:sz w:val="21"/>
                <w:szCs w:val="21"/>
              </w:rPr>
            </w:pPr>
            <w:r>
              <w:rPr>
                <w:rFonts w:hint="eastAsia" w:ascii="宋体" w:hAnsi="宋体" w:eastAsia="宋体" w:cs="宋体"/>
                <w:sz w:val="21"/>
                <w:szCs w:val="21"/>
              </w:rPr>
              <w:t>8</w:t>
            </w:r>
            <w:r>
              <w:rPr>
                <w:rFonts w:hint="eastAsia" w:ascii="宋体" w:hAnsi="宋体" w:eastAsia="宋体" w:cs="宋体"/>
                <w:sz w:val="21"/>
                <w:szCs w:val="21"/>
                <w:lang w:val="en-US" w:eastAsia="zh-CN"/>
              </w:rPr>
              <w:t>分</w:t>
            </w:r>
          </w:p>
        </w:tc>
      </w:tr>
      <w:tr w14:paraId="4AB75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426" w:type="pct"/>
            <w:noWrap w:val="0"/>
            <w:vAlign w:val="center"/>
          </w:tcPr>
          <w:p w14:paraId="31EDA345">
            <w:pPr>
              <w:spacing w:line="360" w:lineRule="auto"/>
              <w:jc w:val="left"/>
              <w:rPr>
                <w:rFonts w:hint="eastAsia" w:ascii="宋体" w:hAnsi="宋体" w:eastAsia="宋体" w:cs="宋体"/>
                <w:sz w:val="21"/>
                <w:szCs w:val="21"/>
              </w:rPr>
            </w:pPr>
            <w:r>
              <w:rPr>
                <w:rFonts w:hint="eastAsia" w:ascii="宋体" w:hAnsi="宋体" w:eastAsia="宋体" w:cs="宋体"/>
                <w:sz w:val="21"/>
                <w:szCs w:val="21"/>
              </w:rPr>
              <w:t>5</w:t>
            </w:r>
          </w:p>
        </w:tc>
        <w:tc>
          <w:tcPr>
            <w:tcW w:w="670" w:type="pct"/>
            <w:noWrap w:val="0"/>
            <w:vAlign w:val="center"/>
          </w:tcPr>
          <w:p w14:paraId="0ADFA4A0">
            <w:pPr>
              <w:pStyle w:val="14"/>
              <w:spacing w:line="360" w:lineRule="auto"/>
              <w:jc w:val="center"/>
              <w:rPr>
                <w:rFonts w:hint="eastAsia" w:ascii="宋体" w:hAnsi="宋体" w:eastAsia="宋体" w:cs="宋体"/>
                <w:sz w:val="21"/>
                <w:szCs w:val="21"/>
              </w:rPr>
            </w:pPr>
            <w:r>
              <w:rPr>
                <w:rFonts w:hint="eastAsia" w:ascii="宋体" w:hAnsi="宋体" w:eastAsia="宋体" w:cs="宋体"/>
                <w:sz w:val="21"/>
                <w:szCs w:val="21"/>
              </w:rPr>
              <w:t>服务质量</w:t>
            </w:r>
            <w:r>
              <w:rPr>
                <w:rFonts w:hint="eastAsia" w:ascii="宋体" w:hAnsi="宋体" w:eastAsia="宋体" w:cs="宋体"/>
                <w:sz w:val="21"/>
                <w:szCs w:val="21"/>
                <w:lang w:eastAsia="zh-CN"/>
              </w:rPr>
              <w:t>保障</w:t>
            </w:r>
            <w:r>
              <w:rPr>
                <w:rFonts w:hint="eastAsia" w:ascii="宋体" w:hAnsi="宋体" w:eastAsia="宋体" w:cs="宋体"/>
                <w:sz w:val="21"/>
                <w:szCs w:val="21"/>
              </w:rPr>
              <w:t>措施</w:t>
            </w:r>
          </w:p>
        </w:tc>
        <w:tc>
          <w:tcPr>
            <w:tcW w:w="3334" w:type="pct"/>
            <w:noWrap w:val="0"/>
            <w:vAlign w:val="top"/>
          </w:tcPr>
          <w:p w14:paraId="4E38D8E7">
            <w:pPr>
              <w:pStyle w:val="14"/>
              <w:spacing w:line="360" w:lineRule="auto"/>
              <w:jc w:val="left"/>
              <w:rPr>
                <w:rFonts w:hint="eastAsia" w:ascii="宋体" w:hAnsi="宋体" w:eastAsia="宋体" w:cs="宋体"/>
                <w:sz w:val="21"/>
                <w:szCs w:val="21"/>
                <w:lang w:eastAsia="zh-CN"/>
              </w:rPr>
            </w:pPr>
            <w:r>
              <w:rPr>
                <w:rFonts w:hint="eastAsia" w:ascii="宋体" w:hAnsi="宋体" w:eastAsia="宋体" w:cs="宋体"/>
                <w:sz w:val="21"/>
                <w:szCs w:val="21"/>
              </w:rPr>
              <w:t>对</w:t>
            </w:r>
            <w:r>
              <w:rPr>
                <w:rFonts w:hint="eastAsia" w:ascii="宋体" w:hAnsi="宋体" w:eastAsia="宋体" w:cs="宋体"/>
                <w:sz w:val="21"/>
                <w:szCs w:val="21"/>
                <w:highlight w:val="none"/>
                <w:lang w:val="en-US" w:eastAsia="zh-CN"/>
              </w:rPr>
              <w:t>供应商</w:t>
            </w:r>
            <w:r>
              <w:rPr>
                <w:rFonts w:hint="eastAsia" w:ascii="宋体" w:hAnsi="宋体" w:eastAsia="宋体" w:cs="宋体"/>
                <w:sz w:val="21"/>
                <w:szCs w:val="21"/>
              </w:rPr>
              <w:t>根据</w:t>
            </w:r>
            <w:r>
              <w:rPr>
                <w:rFonts w:hint="eastAsia" w:ascii="宋体" w:hAnsi="宋体" w:eastAsia="宋体" w:cs="宋体"/>
                <w:sz w:val="21"/>
                <w:szCs w:val="21"/>
                <w:lang w:eastAsia="zh-CN"/>
              </w:rPr>
              <w:t>用户需求书</w:t>
            </w:r>
            <w:r>
              <w:rPr>
                <w:rFonts w:hint="eastAsia" w:ascii="宋体" w:hAnsi="宋体" w:eastAsia="宋体" w:cs="宋体"/>
                <w:sz w:val="21"/>
                <w:szCs w:val="21"/>
              </w:rPr>
              <w:t>提供的服务质量</w:t>
            </w:r>
            <w:r>
              <w:rPr>
                <w:rFonts w:hint="eastAsia" w:ascii="宋体" w:hAnsi="宋体" w:eastAsia="宋体" w:cs="宋体"/>
                <w:sz w:val="21"/>
                <w:szCs w:val="21"/>
                <w:lang w:eastAsia="zh-CN"/>
              </w:rPr>
              <w:t>保障</w:t>
            </w:r>
            <w:r>
              <w:rPr>
                <w:rFonts w:hint="eastAsia" w:ascii="宋体" w:hAnsi="宋体" w:eastAsia="宋体" w:cs="宋体"/>
                <w:sz w:val="21"/>
                <w:szCs w:val="21"/>
              </w:rPr>
              <w:t>措施（包括但不限于</w:t>
            </w:r>
            <w:r>
              <w:rPr>
                <w:rFonts w:hint="eastAsia" w:ascii="宋体" w:hAnsi="宋体" w:eastAsia="宋体" w:cs="宋体"/>
                <w:sz w:val="21"/>
                <w:szCs w:val="21"/>
                <w:lang w:eastAsia="zh-CN"/>
              </w:rPr>
              <w:t>服务</w:t>
            </w:r>
            <w:r>
              <w:rPr>
                <w:rFonts w:hint="eastAsia" w:ascii="宋体" w:hAnsi="宋体" w:eastAsia="宋体" w:cs="宋体"/>
                <w:sz w:val="21"/>
                <w:szCs w:val="21"/>
              </w:rPr>
              <w:t>质量目标、质量控制措施、服务质量保障措施体系等内容</w:t>
            </w:r>
            <w:r>
              <w:rPr>
                <w:rFonts w:hint="eastAsia" w:ascii="宋体" w:hAnsi="宋体" w:eastAsia="宋体" w:cs="宋体"/>
                <w:sz w:val="21"/>
                <w:szCs w:val="21"/>
                <w:lang w:eastAsia="zh-CN"/>
              </w:rPr>
              <w:t>）</w:t>
            </w:r>
            <w:r>
              <w:rPr>
                <w:rFonts w:hint="eastAsia" w:ascii="宋体" w:hAnsi="宋体" w:eastAsia="宋体" w:cs="宋体"/>
                <w:sz w:val="21"/>
                <w:szCs w:val="21"/>
              </w:rPr>
              <w:t>进行评审</w:t>
            </w:r>
            <w:r>
              <w:rPr>
                <w:rFonts w:hint="eastAsia" w:ascii="宋体" w:hAnsi="宋体" w:eastAsia="宋体" w:cs="宋体"/>
                <w:sz w:val="21"/>
                <w:szCs w:val="21"/>
                <w:lang w:eastAsia="zh-CN"/>
              </w:rPr>
              <w:t>：</w:t>
            </w:r>
          </w:p>
          <w:p w14:paraId="0B252E51">
            <w:pPr>
              <w:pStyle w:val="14"/>
              <w:spacing w:line="360" w:lineRule="auto"/>
              <w:jc w:val="left"/>
              <w:rPr>
                <w:rFonts w:hint="eastAsia" w:ascii="宋体" w:hAnsi="宋体" w:eastAsia="宋体" w:cs="宋体"/>
                <w:sz w:val="21"/>
                <w:szCs w:val="21"/>
                <w:lang w:eastAsia="zh-CN"/>
              </w:rPr>
            </w:pPr>
            <w:r>
              <w:rPr>
                <w:rFonts w:hint="eastAsia" w:ascii="宋体" w:hAnsi="宋体" w:eastAsia="宋体" w:cs="宋体"/>
                <w:sz w:val="21"/>
                <w:szCs w:val="21"/>
              </w:rPr>
              <w:t>①质量目标</w:t>
            </w:r>
            <w:r>
              <w:rPr>
                <w:rFonts w:hint="eastAsia" w:ascii="宋体" w:hAnsi="宋体" w:eastAsia="宋体" w:cs="宋体"/>
                <w:sz w:val="21"/>
                <w:szCs w:val="21"/>
                <w:lang w:eastAsia="zh-CN"/>
              </w:rPr>
              <w:t>明确清晰，</w:t>
            </w:r>
            <w:r>
              <w:rPr>
                <w:rFonts w:hint="eastAsia" w:ascii="宋体" w:hAnsi="宋体" w:eastAsia="宋体" w:cs="宋体"/>
                <w:sz w:val="21"/>
                <w:szCs w:val="21"/>
              </w:rPr>
              <w:t>质量控制措施</w:t>
            </w:r>
            <w:r>
              <w:rPr>
                <w:rFonts w:hint="eastAsia" w:ascii="宋体" w:hAnsi="宋体" w:eastAsia="宋体" w:cs="宋体"/>
                <w:sz w:val="21"/>
                <w:szCs w:val="21"/>
                <w:lang w:eastAsia="zh-CN"/>
              </w:rPr>
              <w:t>、</w:t>
            </w:r>
            <w:r>
              <w:rPr>
                <w:rFonts w:hint="eastAsia" w:ascii="宋体" w:hAnsi="宋体" w:eastAsia="宋体" w:cs="宋体"/>
                <w:sz w:val="21"/>
                <w:szCs w:val="21"/>
              </w:rPr>
              <w:t>服务质量保障措施体系</w:t>
            </w:r>
            <w:r>
              <w:rPr>
                <w:rFonts w:hint="eastAsia" w:ascii="宋体" w:hAnsi="宋体" w:eastAsia="宋体" w:cs="宋体"/>
                <w:sz w:val="21"/>
                <w:szCs w:val="21"/>
                <w:lang w:eastAsia="zh-CN"/>
              </w:rPr>
              <w:t>详细完整，</w:t>
            </w:r>
            <w:r>
              <w:rPr>
                <w:rFonts w:hint="eastAsia" w:ascii="宋体" w:hAnsi="宋体" w:eastAsia="宋体" w:cs="宋体"/>
                <w:sz w:val="21"/>
                <w:szCs w:val="21"/>
              </w:rPr>
              <w:t>完全满足或优于采购需求，得</w:t>
            </w:r>
            <w:r>
              <w:rPr>
                <w:rFonts w:hint="eastAsia" w:ascii="宋体" w:hAnsi="宋体" w:eastAsia="宋体" w:cs="宋体"/>
                <w:sz w:val="21"/>
                <w:szCs w:val="21"/>
                <w:lang w:eastAsia="zh-CN"/>
              </w:rPr>
              <w:t>8</w:t>
            </w:r>
            <w:r>
              <w:rPr>
                <w:rFonts w:hint="eastAsia" w:ascii="宋体" w:hAnsi="宋体" w:eastAsia="宋体" w:cs="宋体"/>
                <w:sz w:val="21"/>
                <w:szCs w:val="21"/>
              </w:rPr>
              <w:t>分</w:t>
            </w:r>
            <w:r>
              <w:rPr>
                <w:rFonts w:hint="eastAsia" w:ascii="宋体" w:hAnsi="宋体" w:eastAsia="宋体" w:cs="宋体"/>
                <w:sz w:val="21"/>
                <w:szCs w:val="21"/>
                <w:lang w:eastAsia="zh-CN"/>
              </w:rPr>
              <w:t>；</w:t>
            </w:r>
          </w:p>
          <w:p w14:paraId="4A18E55D">
            <w:pPr>
              <w:pStyle w:val="14"/>
              <w:spacing w:line="360" w:lineRule="auto"/>
              <w:jc w:val="left"/>
              <w:rPr>
                <w:rFonts w:hint="eastAsia" w:ascii="宋体" w:hAnsi="宋体" w:eastAsia="宋体" w:cs="宋体"/>
                <w:sz w:val="21"/>
                <w:szCs w:val="21"/>
                <w:lang w:eastAsia="zh-CN"/>
              </w:rPr>
            </w:pPr>
            <w:r>
              <w:rPr>
                <w:rFonts w:hint="eastAsia" w:ascii="宋体" w:hAnsi="宋体" w:eastAsia="宋体" w:cs="宋体"/>
                <w:sz w:val="21"/>
                <w:szCs w:val="21"/>
              </w:rPr>
              <w:t>②质量目标</w:t>
            </w:r>
            <w:r>
              <w:rPr>
                <w:rFonts w:hint="eastAsia" w:ascii="宋体" w:hAnsi="宋体" w:eastAsia="宋体" w:cs="宋体"/>
                <w:sz w:val="21"/>
                <w:szCs w:val="21"/>
                <w:lang w:eastAsia="zh-CN"/>
              </w:rPr>
              <w:t>基本明确，</w:t>
            </w:r>
            <w:r>
              <w:rPr>
                <w:rFonts w:hint="eastAsia" w:ascii="宋体" w:hAnsi="宋体" w:eastAsia="宋体" w:cs="宋体"/>
                <w:sz w:val="21"/>
                <w:szCs w:val="21"/>
              </w:rPr>
              <w:t>质量控制措施</w:t>
            </w:r>
            <w:r>
              <w:rPr>
                <w:rFonts w:hint="eastAsia" w:ascii="宋体" w:hAnsi="宋体" w:eastAsia="宋体" w:cs="宋体"/>
                <w:sz w:val="21"/>
                <w:szCs w:val="21"/>
                <w:lang w:eastAsia="zh-CN"/>
              </w:rPr>
              <w:t>、</w:t>
            </w:r>
            <w:r>
              <w:rPr>
                <w:rFonts w:hint="eastAsia" w:ascii="宋体" w:hAnsi="宋体" w:eastAsia="宋体" w:cs="宋体"/>
                <w:sz w:val="21"/>
                <w:szCs w:val="21"/>
              </w:rPr>
              <w:t>服务质量保障措施体系</w:t>
            </w:r>
            <w:r>
              <w:rPr>
                <w:rFonts w:hint="eastAsia" w:ascii="宋体" w:hAnsi="宋体" w:eastAsia="宋体" w:cs="宋体"/>
                <w:sz w:val="21"/>
                <w:szCs w:val="21"/>
                <w:lang w:eastAsia="zh-CN"/>
              </w:rPr>
              <w:t>基本完整，基本</w:t>
            </w:r>
            <w:r>
              <w:rPr>
                <w:rFonts w:hint="eastAsia" w:ascii="宋体" w:hAnsi="宋体" w:eastAsia="宋体" w:cs="宋体"/>
                <w:sz w:val="21"/>
                <w:szCs w:val="21"/>
              </w:rPr>
              <w:t>满足采购需求，得</w:t>
            </w:r>
            <w:r>
              <w:rPr>
                <w:rFonts w:hint="eastAsia" w:ascii="宋体" w:hAnsi="宋体" w:eastAsia="宋体" w:cs="宋体"/>
                <w:sz w:val="21"/>
                <w:szCs w:val="21"/>
                <w:lang w:eastAsia="zh-CN"/>
              </w:rPr>
              <w:t>5</w:t>
            </w:r>
            <w:r>
              <w:rPr>
                <w:rFonts w:hint="eastAsia" w:ascii="宋体" w:hAnsi="宋体" w:eastAsia="宋体" w:cs="宋体"/>
                <w:sz w:val="21"/>
                <w:szCs w:val="21"/>
              </w:rPr>
              <w:t>分</w:t>
            </w:r>
            <w:r>
              <w:rPr>
                <w:rFonts w:hint="eastAsia" w:ascii="宋体" w:hAnsi="宋体" w:eastAsia="宋体" w:cs="宋体"/>
                <w:sz w:val="21"/>
                <w:szCs w:val="21"/>
                <w:lang w:eastAsia="zh-CN"/>
              </w:rPr>
              <w:t>；</w:t>
            </w:r>
          </w:p>
          <w:p w14:paraId="5729CD77">
            <w:pPr>
              <w:pStyle w:val="14"/>
              <w:spacing w:line="360" w:lineRule="auto"/>
              <w:jc w:val="left"/>
              <w:rPr>
                <w:rFonts w:hint="eastAsia" w:ascii="宋体" w:hAnsi="宋体" w:eastAsia="宋体" w:cs="宋体"/>
                <w:sz w:val="21"/>
                <w:szCs w:val="21"/>
                <w:lang w:eastAsia="zh-CN"/>
              </w:rPr>
            </w:pPr>
            <w:r>
              <w:rPr>
                <w:rFonts w:hint="eastAsia" w:ascii="宋体" w:hAnsi="宋体" w:eastAsia="宋体" w:cs="宋体"/>
                <w:sz w:val="21"/>
                <w:szCs w:val="21"/>
              </w:rPr>
              <w:t>③质量目标</w:t>
            </w:r>
            <w:r>
              <w:rPr>
                <w:rFonts w:hint="eastAsia" w:ascii="宋体" w:hAnsi="宋体" w:eastAsia="宋体" w:cs="宋体"/>
                <w:sz w:val="21"/>
                <w:szCs w:val="21"/>
                <w:lang w:eastAsia="zh-CN"/>
              </w:rPr>
              <w:t>模糊，</w:t>
            </w:r>
            <w:r>
              <w:rPr>
                <w:rFonts w:hint="eastAsia" w:ascii="宋体" w:hAnsi="宋体" w:eastAsia="宋体" w:cs="宋体"/>
                <w:sz w:val="21"/>
                <w:szCs w:val="21"/>
              </w:rPr>
              <w:t>质量控制措施</w:t>
            </w:r>
            <w:r>
              <w:rPr>
                <w:rFonts w:hint="eastAsia" w:ascii="宋体" w:hAnsi="宋体" w:eastAsia="宋体" w:cs="宋体"/>
                <w:sz w:val="21"/>
                <w:szCs w:val="21"/>
                <w:lang w:eastAsia="zh-CN"/>
              </w:rPr>
              <w:t>、</w:t>
            </w:r>
            <w:r>
              <w:rPr>
                <w:rFonts w:hint="eastAsia" w:ascii="宋体" w:hAnsi="宋体" w:eastAsia="宋体" w:cs="宋体"/>
                <w:sz w:val="21"/>
                <w:szCs w:val="21"/>
              </w:rPr>
              <w:t>服务质量保障措施体系有缺漏或缺乏合理性，得</w:t>
            </w:r>
            <w:r>
              <w:rPr>
                <w:rFonts w:hint="eastAsia" w:ascii="宋体" w:hAnsi="宋体" w:eastAsia="宋体" w:cs="宋体"/>
                <w:sz w:val="21"/>
                <w:szCs w:val="21"/>
                <w:lang w:eastAsia="zh-CN"/>
              </w:rPr>
              <w:t>2</w:t>
            </w:r>
            <w:r>
              <w:rPr>
                <w:rFonts w:hint="eastAsia" w:ascii="宋体" w:hAnsi="宋体" w:eastAsia="宋体" w:cs="宋体"/>
                <w:sz w:val="21"/>
                <w:szCs w:val="21"/>
              </w:rPr>
              <w:t>分</w:t>
            </w:r>
            <w:r>
              <w:rPr>
                <w:rFonts w:hint="eastAsia" w:ascii="宋体" w:hAnsi="宋体" w:eastAsia="宋体" w:cs="宋体"/>
                <w:sz w:val="21"/>
                <w:szCs w:val="21"/>
                <w:lang w:eastAsia="zh-CN"/>
              </w:rPr>
              <w:t>；</w:t>
            </w:r>
          </w:p>
          <w:p w14:paraId="034B72D0">
            <w:pPr>
              <w:pStyle w:val="14"/>
              <w:spacing w:line="360" w:lineRule="auto"/>
              <w:jc w:val="left"/>
              <w:rPr>
                <w:rFonts w:hint="eastAsia" w:ascii="宋体" w:hAnsi="宋体" w:eastAsia="宋体" w:cs="宋体"/>
                <w:sz w:val="21"/>
                <w:szCs w:val="21"/>
              </w:rPr>
            </w:pPr>
            <w:r>
              <w:rPr>
                <w:rFonts w:hint="eastAsia" w:ascii="宋体" w:hAnsi="宋体" w:eastAsia="宋体" w:cs="宋体"/>
                <w:sz w:val="21"/>
                <w:szCs w:val="21"/>
              </w:rPr>
              <w:t>④未提供不得分</w:t>
            </w:r>
            <w:r>
              <w:rPr>
                <w:rFonts w:hint="eastAsia" w:ascii="宋体" w:hAnsi="宋体" w:eastAsia="宋体" w:cs="宋体"/>
                <w:sz w:val="21"/>
                <w:szCs w:val="21"/>
                <w:lang w:eastAsia="zh-CN"/>
              </w:rPr>
              <w:t>。</w:t>
            </w:r>
          </w:p>
        </w:tc>
        <w:tc>
          <w:tcPr>
            <w:tcW w:w="568" w:type="pct"/>
            <w:noWrap w:val="0"/>
            <w:vAlign w:val="center"/>
          </w:tcPr>
          <w:p w14:paraId="14E7BFA6">
            <w:pPr>
              <w:spacing w:line="360" w:lineRule="auto"/>
              <w:jc w:val="center"/>
              <w:rPr>
                <w:rFonts w:hint="eastAsia" w:ascii="宋体" w:hAnsi="宋体" w:eastAsia="宋体" w:cs="宋体"/>
                <w:sz w:val="21"/>
                <w:szCs w:val="21"/>
              </w:rPr>
            </w:pPr>
            <w:r>
              <w:rPr>
                <w:rFonts w:hint="eastAsia" w:ascii="宋体" w:hAnsi="宋体" w:eastAsia="宋体" w:cs="宋体"/>
                <w:sz w:val="21"/>
                <w:szCs w:val="21"/>
              </w:rPr>
              <w:t>8</w:t>
            </w:r>
            <w:r>
              <w:rPr>
                <w:rFonts w:hint="eastAsia" w:ascii="宋体" w:hAnsi="宋体" w:eastAsia="宋体" w:cs="宋体"/>
                <w:sz w:val="21"/>
                <w:szCs w:val="21"/>
                <w:lang w:val="en-US" w:eastAsia="zh-CN"/>
              </w:rPr>
              <w:t>分</w:t>
            </w:r>
          </w:p>
        </w:tc>
      </w:tr>
      <w:tr w14:paraId="32B31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431" w:type="pct"/>
            <w:gridSpan w:val="3"/>
            <w:noWrap w:val="0"/>
            <w:vAlign w:val="center"/>
          </w:tcPr>
          <w:p w14:paraId="661EB3CD">
            <w:pPr>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合计</w:t>
            </w:r>
          </w:p>
        </w:tc>
        <w:tc>
          <w:tcPr>
            <w:tcW w:w="568" w:type="pct"/>
            <w:noWrap w:val="0"/>
            <w:vAlign w:val="center"/>
          </w:tcPr>
          <w:p w14:paraId="252F1CC1">
            <w:pPr>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40分</w:t>
            </w:r>
          </w:p>
        </w:tc>
      </w:tr>
    </w:tbl>
    <w:p w14:paraId="6948BD5B">
      <w:pPr>
        <w:pStyle w:val="5"/>
        <w:tabs>
          <w:tab w:val="left" w:pos="567"/>
        </w:tabs>
        <w:adjustRightInd w:val="0"/>
        <w:snapToGrid w:val="0"/>
        <w:spacing w:line="300" w:lineRule="auto"/>
        <w:outlineLvl w:val="1"/>
        <w:rPr>
          <w:rFonts w:hint="eastAsia" w:ascii="黑体" w:hAnsi="宋体" w:eastAsia="黑体" w:cs="Times New Roman"/>
          <w:b/>
          <w:color w:val="auto"/>
        </w:rPr>
      </w:pPr>
      <w:bookmarkStart w:id="3" w:name="_Toc4726"/>
      <w:r>
        <w:rPr>
          <w:rFonts w:hint="eastAsia" w:ascii="黑体" w:hAnsi="宋体" w:eastAsia="黑体" w:cs="Times New Roman"/>
          <w:b/>
          <w:color w:val="auto"/>
          <w:lang w:val="en-US" w:eastAsia="zh-CN"/>
        </w:rPr>
        <w:t>3.</w:t>
      </w:r>
      <w:r>
        <w:rPr>
          <w:rFonts w:hint="eastAsia" w:ascii="黑体" w:hAnsi="宋体" w:eastAsia="黑体" w:cs="Times New Roman"/>
          <w:b/>
          <w:color w:val="auto"/>
        </w:rPr>
        <w:t>价格评分表</w:t>
      </w:r>
      <w:bookmarkEnd w:id="3"/>
      <w:r>
        <w:rPr>
          <w:rFonts w:hint="eastAsia" w:ascii="黑体" w:hAnsi="宋体" w:eastAsia="黑体" w:cs="Times New Roman"/>
          <w:b/>
          <w:color w:val="auto"/>
          <w:highlight w:val="none"/>
          <w:u w:val="single"/>
          <w:lang w:eastAsia="zh-CN"/>
        </w:rPr>
        <w:t>（</w:t>
      </w:r>
      <w:r>
        <w:rPr>
          <w:rFonts w:hint="eastAsia" w:ascii="黑体" w:hAnsi="宋体" w:eastAsia="黑体" w:cs="Times New Roman"/>
          <w:b/>
          <w:color w:val="auto"/>
          <w:highlight w:val="none"/>
          <w:u w:val="single"/>
          <w:lang w:val="en-US" w:eastAsia="zh-CN"/>
        </w:rPr>
        <w:t>价格分值：20分</w:t>
      </w:r>
      <w:r>
        <w:rPr>
          <w:rFonts w:hint="eastAsia" w:ascii="黑体" w:hAnsi="宋体" w:eastAsia="黑体" w:cs="Times New Roman"/>
          <w:b/>
          <w:color w:val="auto"/>
          <w:highlight w:val="none"/>
          <w:u w:val="single"/>
          <w:lang w:eastAsia="zh-CN"/>
        </w:rPr>
        <w:t>）</w:t>
      </w:r>
    </w:p>
    <w:p w14:paraId="6F145D84">
      <w:pPr>
        <w:pStyle w:val="5"/>
        <w:tabs>
          <w:tab w:val="left" w:pos="567"/>
        </w:tabs>
        <w:adjustRightInd w:val="0"/>
        <w:snapToGrid w:val="0"/>
        <w:spacing w:line="300" w:lineRule="auto"/>
        <w:outlineLvl w:val="9"/>
        <w:rPr>
          <w:rFonts w:hint="eastAsia" w:ascii="黑体" w:hAnsi="宋体" w:eastAsia="黑体" w:cs="Times New Roman"/>
          <w:b/>
        </w:rPr>
      </w:pPr>
    </w:p>
    <w:tbl>
      <w:tblPr>
        <w:tblStyle w:val="10"/>
        <w:tblW w:w="93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6"/>
      </w:tblGrid>
      <w:tr w14:paraId="33CE1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9396" w:type="dxa"/>
            <w:noWrap w:val="0"/>
            <w:vAlign w:val="top"/>
          </w:tcPr>
          <w:p w14:paraId="065F71B3">
            <w:pPr>
              <w:tabs>
                <w:tab w:val="left" w:pos="567"/>
              </w:tabs>
              <w:spacing w:line="360" w:lineRule="auto"/>
              <w:rPr>
                <w:rFonts w:hint="eastAsia" w:ascii="宋体" w:hAnsi="宋体"/>
                <w:color w:val="000000"/>
                <w:kern w:val="0"/>
                <w:szCs w:val="21"/>
              </w:rPr>
            </w:pPr>
            <w:r>
              <w:rPr>
                <w:rFonts w:hint="eastAsia" w:ascii="宋体" w:hAnsi="宋体"/>
                <w:color w:val="000000"/>
                <w:kern w:val="0"/>
                <w:szCs w:val="21"/>
              </w:rPr>
              <w:t>价格分应当采用低价优先法计算，即满足</w:t>
            </w:r>
            <w:r>
              <w:rPr>
                <w:rFonts w:hint="eastAsia" w:ascii="宋体" w:hAnsi="宋体"/>
                <w:color w:val="000000"/>
                <w:kern w:val="0"/>
                <w:szCs w:val="21"/>
                <w:lang w:val="en-US" w:eastAsia="zh-CN"/>
              </w:rPr>
              <w:t>询价</w:t>
            </w:r>
            <w:r>
              <w:rPr>
                <w:rFonts w:hint="eastAsia" w:ascii="宋体" w:hAnsi="宋体"/>
                <w:color w:val="000000"/>
                <w:kern w:val="0"/>
                <w:szCs w:val="21"/>
              </w:rPr>
              <w:t>文件要求且</w:t>
            </w:r>
            <w:r>
              <w:rPr>
                <w:rFonts w:hint="eastAsia" w:ascii="宋体" w:hAnsi="宋体"/>
                <w:color w:val="000000"/>
                <w:kern w:val="0"/>
                <w:szCs w:val="21"/>
                <w:lang w:val="en-US" w:eastAsia="zh-CN"/>
              </w:rPr>
              <w:t>响应报价</w:t>
            </w:r>
            <w:r>
              <w:rPr>
                <w:rFonts w:hint="eastAsia" w:ascii="宋体" w:hAnsi="宋体"/>
                <w:color w:val="000000"/>
                <w:kern w:val="0"/>
                <w:szCs w:val="21"/>
              </w:rPr>
              <w:t>最低的报价为评</w:t>
            </w:r>
            <w:r>
              <w:rPr>
                <w:rFonts w:hint="eastAsia" w:ascii="宋体" w:hAnsi="宋体"/>
                <w:color w:val="000000"/>
                <w:kern w:val="0"/>
                <w:szCs w:val="21"/>
                <w:lang w:val="en-US" w:eastAsia="zh-CN"/>
              </w:rPr>
              <w:t>审</w:t>
            </w:r>
            <w:r>
              <w:rPr>
                <w:rFonts w:hint="eastAsia" w:ascii="宋体" w:hAnsi="宋体"/>
                <w:color w:val="000000"/>
                <w:kern w:val="0"/>
                <w:szCs w:val="21"/>
              </w:rPr>
              <w:t>基准价，其价格分为满分。其他</w:t>
            </w:r>
            <w:r>
              <w:rPr>
                <w:rFonts w:hint="eastAsia" w:ascii="宋体" w:hAnsi="宋体" w:eastAsia="宋体" w:cs="宋体"/>
                <w:sz w:val="21"/>
                <w:szCs w:val="21"/>
                <w:highlight w:val="none"/>
                <w:lang w:val="en-US" w:eastAsia="zh-CN"/>
              </w:rPr>
              <w:t>供应商</w:t>
            </w:r>
            <w:r>
              <w:rPr>
                <w:rFonts w:hint="eastAsia" w:ascii="宋体" w:hAnsi="宋体"/>
                <w:color w:val="000000"/>
                <w:kern w:val="0"/>
                <w:szCs w:val="21"/>
              </w:rPr>
              <w:t>的价格分统一按照下列公式计算：评分标准（公式）：</w:t>
            </w:r>
          </w:p>
          <w:p w14:paraId="0D573536">
            <w:pPr>
              <w:tabs>
                <w:tab w:val="left" w:pos="567"/>
              </w:tabs>
              <w:spacing w:line="360" w:lineRule="auto"/>
              <w:rPr>
                <w:rFonts w:hint="eastAsia" w:ascii="宋体" w:hAnsi="宋体"/>
                <w:color w:val="000000"/>
                <w:kern w:val="0"/>
                <w:szCs w:val="21"/>
              </w:rPr>
            </w:pPr>
            <w:r>
              <w:rPr>
                <w:rFonts w:hint="eastAsia" w:ascii="宋体" w:hAnsi="宋体"/>
                <w:color w:val="000000"/>
                <w:kern w:val="0"/>
                <w:szCs w:val="21"/>
                <w:lang w:val="en-US" w:eastAsia="zh-CN"/>
              </w:rPr>
              <w:t>供应商</w:t>
            </w:r>
            <w:r>
              <w:rPr>
                <w:rFonts w:hint="eastAsia" w:ascii="宋体" w:hAnsi="宋体"/>
                <w:color w:val="000000"/>
                <w:kern w:val="0"/>
                <w:szCs w:val="21"/>
              </w:rPr>
              <w:t>价格得分＝评</w:t>
            </w:r>
            <w:r>
              <w:rPr>
                <w:rFonts w:hint="eastAsia" w:ascii="宋体" w:hAnsi="宋体"/>
                <w:color w:val="000000"/>
                <w:kern w:val="0"/>
                <w:szCs w:val="21"/>
                <w:lang w:val="en-US" w:eastAsia="zh-CN"/>
              </w:rPr>
              <w:t>审</w:t>
            </w:r>
            <w:r>
              <w:rPr>
                <w:rFonts w:hint="eastAsia" w:ascii="宋体" w:hAnsi="宋体"/>
                <w:color w:val="000000"/>
                <w:kern w:val="0"/>
                <w:szCs w:val="21"/>
              </w:rPr>
              <w:t>基准价</w:t>
            </w:r>
            <w:r>
              <w:rPr>
                <w:rFonts w:hint="eastAsia" w:ascii="宋体" w:hAnsi="宋体"/>
                <w:color w:val="000000"/>
                <w:kern w:val="0"/>
                <w:szCs w:val="21"/>
                <w:lang w:val="en-US" w:eastAsia="zh-CN"/>
              </w:rPr>
              <w:t>/响应报价</w:t>
            </w:r>
            <w:r>
              <w:rPr>
                <w:rFonts w:hint="eastAsia" w:ascii="宋体" w:hAnsi="宋体"/>
                <w:color w:val="000000"/>
                <w:kern w:val="0"/>
                <w:szCs w:val="21"/>
              </w:rPr>
              <w:t>×价格分值</w:t>
            </w:r>
          </w:p>
          <w:p w14:paraId="41E3FA8A">
            <w:pPr>
              <w:tabs>
                <w:tab w:val="left" w:pos="567"/>
              </w:tabs>
              <w:spacing w:line="360" w:lineRule="auto"/>
              <w:rPr>
                <w:rFonts w:hint="eastAsia" w:ascii="宋体" w:hAnsi="宋体"/>
                <w:color w:val="000000"/>
                <w:kern w:val="0"/>
                <w:szCs w:val="21"/>
              </w:rPr>
            </w:pPr>
            <w:r>
              <w:rPr>
                <w:rFonts w:hint="eastAsia" w:ascii="宋体" w:hAnsi="宋体"/>
                <w:bCs/>
                <w:szCs w:val="21"/>
                <w:lang w:val="en-US" w:eastAsia="zh-CN"/>
              </w:rPr>
              <w:t>注：响应</w:t>
            </w:r>
            <w:r>
              <w:rPr>
                <w:rFonts w:hint="eastAsia" w:ascii="宋体" w:hAnsi="宋体"/>
                <w:bCs/>
                <w:szCs w:val="21"/>
              </w:rPr>
              <w:t>报价得分四舍五入后，</w:t>
            </w:r>
            <w:r>
              <w:rPr>
                <w:rFonts w:hint="eastAsia" w:ascii="宋体" w:hAnsi="宋体" w:cs="Arial"/>
                <w:szCs w:val="21"/>
              </w:rPr>
              <w:t>小数点后保留两位有效数</w:t>
            </w:r>
            <w:r>
              <w:rPr>
                <w:rFonts w:hint="eastAsia" w:ascii="宋体" w:hAnsi="宋体" w:cs="Arial"/>
                <w:szCs w:val="21"/>
                <w:lang w:eastAsia="zh-CN"/>
              </w:rPr>
              <w:t>字</w:t>
            </w:r>
            <w:r>
              <w:rPr>
                <w:rFonts w:hint="eastAsia" w:ascii="宋体" w:hAnsi="宋体"/>
                <w:bCs/>
                <w:szCs w:val="21"/>
              </w:rPr>
              <w:t>；</w:t>
            </w:r>
          </w:p>
        </w:tc>
      </w:tr>
    </w:tbl>
    <w:p w14:paraId="05FDD702">
      <w:pPr>
        <w:pStyle w:val="2"/>
        <w:jc w:val="both"/>
        <w:rPr>
          <w:rFonts w:hint="eastAsia"/>
          <w:lang w:val="en-US" w:eastAsia="zh-CN"/>
        </w:rPr>
      </w:pPr>
    </w:p>
    <w:p w14:paraId="00AEBA04">
      <w:pPr>
        <w:jc w:val="left"/>
        <w:rPr>
          <w:rFonts w:hint="eastAsia" w:ascii="仿宋" w:hAnsi="仿宋" w:eastAsia="仿宋" w:cs="仿宋"/>
          <w:sz w:val="32"/>
          <w:szCs w:val="32"/>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公文小标宋简">
    <w:altName w:val="宋体"/>
    <w:panose1 w:val="00000000000000000000"/>
    <w:charset w:val="86"/>
    <w:family w:val="decorative"/>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A5C3A">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F4E9BC">
                          <w:pPr>
                            <w:pStyle w:val="6"/>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7F4E9BC">
                    <w:pPr>
                      <w:pStyle w:val="6"/>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1MmQxZDg4ZTJhNGU3MGVjY2Q4NDA3ZGUxZTIwZmQifQ=="/>
  </w:docVars>
  <w:rsids>
    <w:rsidRoot w:val="00172A27"/>
    <w:rsid w:val="0D791053"/>
    <w:rsid w:val="12A85BB1"/>
    <w:rsid w:val="131A1C76"/>
    <w:rsid w:val="17231CAA"/>
    <w:rsid w:val="17615D23"/>
    <w:rsid w:val="17634E89"/>
    <w:rsid w:val="177F2501"/>
    <w:rsid w:val="1B15458B"/>
    <w:rsid w:val="214615A0"/>
    <w:rsid w:val="2A6D1762"/>
    <w:rsid w:val="2D5E1836"/>
    <w:rsid w:val="2F961B57"/>
    <w:rsid w:val="30281C88"/>
    <w:rsid w:val="339B7340"/>
    <w:rsid w:val="343D5973"/>
    <w:rsid w:val="355377A7"/>
    <w:rsid w:val="423520DA"/>
    <w:rsid w:val="45A320C3"/>
    <w:rsid w:val="4A925BAC"/>
    <w:rsid w:val="4B647F38"/>
    <w:rsid w:val="51535206"/>
    <w:rsid w:val="57572659"/>
    <w:rsid w:val="5A5E141D"/>
    <w:rsid w:val="6174013E"/>
    <w:rsid w:val="634B3129"/>
    <w:rsid w:val="64C97EA0"/>
    <w:rsid w:val="73C1222C"/>
    <w:rsid w:val="79CD59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qFormat/>
    <w:uiPriority w:val="0"/>
    <w:pPr>
      <w:keepNext/>
      <w:jc w:val="center"/>
      <w:outlineLvl w:val="3"/>
    </w:pPr>
    <w:rPr>
      <w:rFonts w:eastAsia="公文小标宋简"/>
      <w:b/>
      <w:sz w:val="4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table of authorities"/>
    <w:basedOn w:val="1"/>
    <w:next w:val="1"/>
    <w:qFormat/>
    <w:uiPriority w:val="0"/>
    <w:pPr>
      <w:ind w:left="420" w:leftChars="200"/>
    </w:pPr>
  </w:style>
  <w:style w:type="paragraph" w:styleId="4">
    <w:name w:val="Normal Indent"/>
    <w:basedOn w:val="1"/>
    <w:qFormat/>
    <w:uiPriority w:val="0"/>
    <w:pPr>
      <w:ind w:firstLine="420"/>
    </w:pPr>
    <w:rPr>
      <w:szCs w:val="20"/>
    </w:rPr>
  </w:style>
  <w:style w:type="paragraph" w:styleId="5">
    <w:name w:val="Plain Text"/>
    <w:basedOn w:val="1"/>
    <w:qFormat/>
    <w:uiPriority w:val="0"/>
    <w:rPr>
      <w:rFonts w:ascii="宋体" w:hAnsi="Courier New" w:cs="Courier New"/>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widowControl/>
      <w:spacing w:before="100" w:beforeAutospacing="1" w:after="100" w:afterAutospacing="1"/>
      <w:jc w:val="left"/>
    </w:pPr>
    <w:rPr>
      <w:rFonts w:ascii="宋体" w:hAnsi="宋体"/>
      <w:color w:val="000000"/>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招标文件样式2"/>
    <w:basedOn w:val="1"/>
    <w:qFormat/>
    <w:uiPriority w:val="0"/>
    <w:pPr>
      <w:jc w:val="center"/>
      <w:outlineLvl w:val="0"/>
    </w:pPr>
    <w:rPr>
      <w:rFonts w:ascii="宋体" w:hAnsi="宋体"/>
      <w:b/>
      <w:sz w:val="28"/>
      <w:szCs w:val="28"/>
    </w:rPr>
  </w:style>
  <w:style w:type="paragraph" w:customStyle="1" w:styleId="13">
    <w:name w:val="正文文本缩进1"/>
    <w:basedOn w:val="1"/>
    <w:qFormat/>
    <w:uiPriority w:val="0"/>
    <w:pPr>
      <w:spacing w:after="120"/>
      <w:ind w:left="420" w:leftChars="200"/>
    </w:pPr>
    <w:rPr>
      <w:rFonts w:ascii="Calibri" w:hAnsi="Calibri"/>
      <w:szCs w:val="20"/>
    </w:rPr>
  </w:style>
  <w:style w:type="paragraph" w:customStyle="1" w:styleId="14">
    <w:name w:val="null3"/>
    <w:qFormat/>
    <w:uiPriority w:val="0"/>
    <w:rPr>
      <w:rFonts w:hint="eastAsia" w:ascii="等线" w:hAnsi="等线" w:eastAsia="等线" w:cs="Times New Roman"/>
      <w:lang w:val="en-US" w:eastAsia="zh-Han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1856</Words>
  <Characters>1885</Characters>
  <Lines>0</Lines>
  <Paragraphs>0</Paragraphs>
  <TotalTime>0</TotalTime>
  <ScaleCrop>false</ScaleCrop>
  <LinksUpToDate>false</LinksUpToDate>
  <CharactersWithSpaces>1888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2024-07-31T09:13:00Z</dcterms:created>
  <dc:creator>lolita</dc:creator>
  <cp:lastModifiedBy>FC03</cp:lastModifiedBy>
  <cp:lastPrinted>2026-09-02T02:56:00Z</cp:lastPrinted>
  <dcterms:modified xsi:type="dcterms:W3CDTF">2026-09-07T08:20:19Z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04DAABA5BF794B4BB0F7CB54E0BDC0C1_13</vt:lpwstr>
  </property>
  <property fmtid="{D5CDD505-2E9C-101B-9397-08002B2CF9AE}" pid="4" name="KSOTemplateDocerSaveRecord">
    <vt:lpwstr>eyJoZGlkIjoiODEzMDliMmYzZGFhZGIyMTFhMDdhYzhkZjk4YzhlNmIiLCJ1c2VySWQiOiI5NjE2MjE3MDQifQ==</vt:lpwstr>
  </property>
</Properties>
</file>