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EB2D1">
      <w:pPr>
        <w:spacing w:line="500" w:lineRule="exact"/>
        <w:jc w:val="center"/>
        <w:rPr>
          <w:rFonts w:ascii="宋体" w:hAnsi="宋体" w:eastAsia="宋体" w:cs="宋体"/>
          <w:sz w:val="44"/>
          <w:szCs w:val="44"/>
        </w:rPr>
      </w:pPr>
      <w:r>
        <w:rPr>
          <w:rFonts w:hint="eastAsia" w:ascii="宋体" w:hAnsi="宋体" w:eastAsia="宋体" w:cs="宋体"/>
          <w:sz w:val="44"/>
          <w:szCs w:val="44"/>
        </w:rPr>
        <w:t>202</w:t>
      </w:r>
      <w:r>
        <w:rPr>
          <w:rFonts w:hint="eastAsia" w:ascii="宋体" w:hAnsi="宋体" w:eastAsia="宋体" w:cs="宋体"/>
          <w:sz w:val="44"/>
          <w:szCs w:val="44"/>
          <w:lang w:val="en-US" w:eastAsia="zh-CN"/>
        </w:rPr>
        <w:t>6</w:t>
      </w:r>
      <w:r>
        <w:rPr>
          <w:rFonts w:hint="eastAsia" w:ascii="宋体" w:hAnsi="宋体" w:eastAsia="宋体" w:cs="宋体"/>
          <w:sz w:val="44"/>
          <w:szCs w:val="44"/>
        </w:rPr>
        <w:t>年</w:t>
      </w:r>
      <w:r>
        <w:rPr>
          <w:rFonts w:hint="eastAsia" w:ascii="宋体" w:hAnsi="宋体" w:eastAsia="宋体" w:cs="宋体"/>
          <w:sz w:val="44"/>
          <w:szCs w:val="44"/>
          <w:lang w:val="en-US" w:eastAsia="zh-CN"/>
        </w:rPr>
        <w:t>-2027年</w:t>
      </w:r>
      <w:r>
        <w:rPr>
          <w:rFonts w:hint="eastAsia" w:ascii="宋体" w:hAnsi="宋体" w:eastAsia="宋体" w:cs="宋体"/>
          <w:sz w:val="44"/>
          <w:szCs w:val="44"/>
        </w:rPr>
        <w:t>度阳江市生态环境局新媒体</w:t>
      </w:r>
      <w:r>
        <w:rPr>
          <w:rFonts w:hint="eastAsia" w:ascii="宋体" w:hAnsi="宋体" w:eastAsia="宋体" w:cs="宋体"/>
          <w:sz w:val="44"/>
          <w:szCs w:val="44"/>
          <w:lang w:eastAsia="zh-CN"/>
        </w:rPr>
        <w:t>运营</w:t>
      </w:r>
      <w:r>
        <w:rPr>
          <w:rFonts w:hint="eastAsia" w:ascii="宋体" w:hAnsi="宋体" w:eastAsia="宋体" w:cs="宋体"/>
          <w:sz w:val="44"/>
          <w:szCs w:val="44"/>
        </w:rPr>
        <w:t>服务</w:t>
      </w:r>
      <w:r>
        <w:rPr>
          <w:rFonts w:hint="eastAsia" w:ascii="宋体" w:hAnsi="宋体" w:eastAsia="宋体" w:cs="宋体"/>
          <w:sz w:val="44"/>
          <w:szCs w:val="44"/>
          <w:lang w:eastAsia="zh-CN"/>
        </w:rPr>
        <w:t>项目</w:t>
      </w:r>
      <w:r>
        <w:rPr>
          <w:rFonts w:hint="eastAsia" w:ascii="宋体" w:hAnsi="宋体" w:eastAsia="宋体" w:cs="宋体"/>
          <w:sz w:val="44"/>
          <w:szCs w:val="44"/>
        </w:rPr>
        <w:t>协议</w:t>
      </w:r>
    </w:p>
    <w:p w14:paraId="1105B354">
      <w:pPr>
        <w:spacing w:line="500" w:lineRule="exact"/>
        <w:rPr>
          <w:rFonts w:ascii="宋体" w:hAnsi="宋体" w:eastAsia="宋体" w:cs="宋体"/>
          <w:sz w:val="28"/>
          <w:szCs w:val="28"/>
        </w:rPr>
      </w:pPr>
    </w:p>
    <w:p w14:paraId="6738B3D2">
      <w:pPr>
        <w:spacing w:line="500" w:lineRule="exact"/>
        <w:rPr>
          <w:rFonts w:ascii="宋体" w:hAnsi="宋体" w:eastAsia="宋体" w:cs="宋体"/>
          <w:sz w:val="28"/>
          <w:szCs w:val="28"/>
        </w:rPr>
      </w:pPr>
      <w:r>
        <w:rPr>
          <w:rFonts w:hint="eastAsia" w:ascii="宋体" w:hAnsi="宋体" w:eastAsia="宋体" w:cs="宋体"/>
          <w:sz w:val="28"/>
          <w:szCs w:val="28"/>
        </w:rPr>
        <w:t>甲方：</w:t>
      </w:r>
    </w:p>
    <w:p w14:paraId="5DD37732">
      <w:pPr>
        <w:spacing w:line="500" w:lineRule="exact"/>
        <w:rPr>
          <w:rFonts w:ascii="宋体" w:hAnsi="宋体" w:eastAsia="宋体" w:cs="宋体"/>
          <w:sz w:val="28"/>
          <w:szCs w:val="28"/>
        </w:rPr>
      </w:pPr>
      <w:r>
        <w:rPr>
          <w:rFonts w:hint="eastAsia" w:ascii="宋体" w:hAnsi="宋体" w:eastAsia="宋体" w:cs="宋体"/>
          <w:sz w:val="28"/>
          <w:szCs w:val="28"/>
        </w:rPr>
        <w:t>乙方：</w:t>
      </w:r>
    </w:p>
    <w:p w14:paraId="65AA7BA1">
      <w:pPr>
        <w:spacing w:line="500" w:lineRule="exact"/>
        <w:rPr>
          <w:rFonts w:ascii="宋体" w:hAnsi="宋体" w:eastAsia="宋体" w:cs="宋体"/>
          <w:sz w:val="28"/>
          <w:szCs w:val="28"/>
        </w:rPr>
      </w:pPr>
      <w:r>
        <w:rPr>
          <w:rFonts w:hint="eastAsia" w:ascii="宋体" w:hAnsi="宋体" w:eastAsia="宋体" w:cs="宋体"/>
          <w:sz w:val="28"/>
          <w:szCs w:val="28"/>
        </w:rPr>
        <w:t xml:space="preserve"> </w:t>
      </w:r>
    </w:p>
    <w:p w14:paraId="77D6E0AF">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根据相关法律法规的规定，甲乙双方本着平等、公平、诚实信用、友好协商的原则，就甲方向乙方购买以下产品及服务事宜签订本合同，并协议如下：</w:t>
      </w:r>
    </w:p>
    <w:p w14:paraId="255FEDB8">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一、合作范围</w:t>
      </w:r>
    </w:p>
    <w:p w14:paraId="364E429F">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甲方向乙方购买阳江市生态环境局新媒体</w:t>
      </w:r>
      <w:r>
        <w:rPr>
          <w:rFonts w:hint="eastAsia" w:ascii="宋体" w:hAnsi="宋体" w:eastAsia="宋体" w:cs="宋体"/>
          <w:sz w:val="28"/>
          <w:szCs w:val="28"/>
          <w:lang w:eastAsia="zh-CN"/>
        </w:rPr>
        <w:t>运营</w:t>
      </w:r>
      <w:r>
        <w:rPr>
          <w:rFonts w:hint="eastAsia" w:ascii="宋体" w:hAnsi="宋体" w:eastAsia="宋体" w:cs="宋体"/>
          <w:sz w:val="28"/>
          <w:szCs w:val="28"/>
        </w:rPr>
        <w:t>服务。</w:t>
      </w:r>
    </w:p>
    <w:p w14:paraId="1AF6709F">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二、服务期限</w:t>
      </w:r>
    </w:p>
    <w:p w14:paraId="5DE197B7">
      <w:pPr>
        <w:spacing w:line="50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本合同的服务期限为</w:t>
      </w:r>
      <w:r>
        <w:rPr>
          <w:rFonts w:hint="eastAsia" w:ascii="宋体" w:hAnsi="宋体" w:eastAsia="宋体" w:cs="宋体"/>
          <w:sz w:val="28"/>
          <w:szCs w:val="28"/>
          <w:u w:val="single"/>
        </w:rPr>
        <w:t xml:space="preserve">  1年  </w:t>
      </w:r>
      <w:r>
        <w:rPr>
          <w:rFonts w:hint="eastAsia" w:ascii="宋体" w:hAnsi="宋体" w:eastAsia="宋体" w:cs="宋体"/>
          <w:sz w:val="28"/>
          <w:szCs w:val="28"/>
        </w:rPr>
        <w:t>，自合同签订之日开始实施期限为一年。</w:t>
      </w:r>
      <w:r>
        <w:rPr>
          <w:rFonts w:hint="eastAsia" w:ascii="宋体" w:hAnsi="宋体" w:eastAsia="宋体" w:cs="宋体"/>
          <w:sz w:val="28"/>
          <w:szCs w:val="28"/>
          <w:lang w:val="en-US" w:eastAsia="zh-CN"/>
        </w:rPr>
        <w:t xml:space="preserve"> </w:t>
      </w:r>
    </w:p>
    <w:p w14:paraId="73D98869">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三、合同价款</w:t>
      </w:r>
    </w:p>
    <w:p w14:paraId="370C53F4">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1、价款</w:t>
      </w:r>
    </w:p>
    <w:p w14:paraId="2D43CF44">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本合同项下的产品及服务的总价款为人民币（含税）元（大写：）。</w:t>
      </w:r>
    </w:p>
    <w:tbl>
      <w:tblPr>
        <w:tblStyle w:val="5"/>
        <w:tblW w:w="8897" w:type="dxa"/>
        <w:tblInd w:w="-106"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32"/>
        <w:gridCol w:w="3260"/>
        <w:gridCol w:w="1276"/>
        <w:gridCol w:w="2729"/>
      </w:tblGrid>
      <w:tr w14:paraId="14782C0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1632" w:type="dxa"/>
            <w:tcBorders>
              <w:top w:val="single" w:color="auto" w:sz="4" w:space="0"/>
              <w:bottom w:val="single" w:color="auto" w:sz="4" w:space="0"/>
              <w:right w:val="single" w:color="auto" w:sz="4" w:space="0"/>
            </w:tcBorders>
            <w:vAlign w:val="center"/>
          </w:tcPr>
          <w:p w14:paraId="515E8297">
            <w:pPr>
              <w:pStyle w:val="4"/>
              <w:widowControl/>
              <w:spacing w:before="100" w:beforeAutospacing="1" w:after="100" w:afterAutospacing="1" w:line="500" w:lineRule="exact"/>
              <w:jc w:val="center"/>
              <w:rPr>
                <w:rFonts w:ascii="宋体" w:hAnsi="宋体" w:cs="宋体"/>
                <w:sz w:val="28"/>
                <w:szCs w:val="28"/>
              </w:rPr>
            </w:pPr>
            <w:r>
              <w:rPr>
                <w:rFonts w:hint="eastAsia" w:ascii="宋体" w:hAnsi="宋体" w:cs="宋体"/>
                <w:sz w:val="28"/>
                <w:szCs w:val="28"/>
              </w:rPr>
              <w:t>项目名称</w:t>
            </w:r>
          </w:p>
        </w:tc>
        <w:tc>
          <w:tcPr>
            <w:tcW w:w="3260" w:type="dxa"/>
            <w:tcBorders>
              <w:top w:val="single" w:color="auto" w:sz="4" w:space="0"/>
              <w:left w:val="single" w:color="auto" w:sz="4" w:space="0"/>
              <w:bottom w:val="single" w:color="auto" w:sz="4" w:space="0"/>
              <w:right w:val="single" w:color="auto" w:sz="4" w:space="0"/>
            </w:tcBorders>
            <w:vAlign w:val="center"/>
          </w:tcPr>
          <w:p w14:paraId="42D419BA">
            <w:pPr>
              <w:pStyle w:val="4"/>
              <w:widowControl/>
              <w:spacing w:before="100" w:beforeAutospacing="1" w:after="100" w:afterAutospacing="1" w:line="500" w:lineRule="exact"/>
              <w:jc w:val="center"/>
              <w:rPr>
                <w:rFonts w:ascii="宋体" w:hAnsi="宋体" w:cs="宋体"/>
                <w:sz w:val="28"/>
                <w:szCs w:val="28"/>
              </w:rPr>
            </w:pPr>
            <w:r>
              <w:rPr>
                <w:rFonts w:hint="eastAsia" w:ascii="宋体" w:hAnsi="宋体" w:cs="宋体"/>
                <w:sz w:val="28"/>
                <w:szCs w:val="28"/>
              </w:rPr>
              <w:t>项目内容</w:t>
            </w:r>
          </w:p>
        </w:tc>
        <w:tc>
          <w:tcPr>
            <w:tcW w:w="1276" w:type="dxa"/>
            <w:tcBorders>
              <w:top w:val="single" w:color="auto" w:sz="4" w:space="0"/>
              <w:left w:val="single" w:color="auto" w:sz="4" w:space="0"/>
              <w:bottom w:val="single" w:color="auto" w:sz="4" w:space="0"/>
              <w:right w:val="single" w:color="auto" w:sz="4" w:space="0"/>
            </w:tcBorders>
            <w:vAlign w:val="center"/>
          </w:tcPr>
          <w:p w14:paraId="2E239406">
            <w:pPr>
              <w:pStyle w:val="4"/>
              <w:widowControl/>
              <w:spacing w:before="100" w:beforeAutospacing="1" w:after="100" w:afterAutospacing="1" w:line="500" w:lineRule="exact"/>
              <w:jc w:val="center"/>
              <w:rPr>
                <w:rFonts w:ascii="宋体" w:hAnsi="宋体" w:cs="宋体"/>
                <w:sz w:val="28"/>
                <w:szCs w:val="28"/>
              </w:rPr>
            </w:pPr>
            <w:r>
              <w:rPr>
                <w:rFonts w:hint="eastAsia" w:ascii="宋体" w:hAnsi="宋体" w:cs="宋体"/>
                <w:sz w:val="28"/>
                <w:szCs w:val="28"/>
              </w:rPr>
              <w:t>期限</w:t>
            </w:r>
          </w:p>
        </w:tc>
        <w:tc>
          <w:tcPr>
            <w:tcW w:w="2729" w:type="dxa"/>
            <w:tcBorders>
              <w:top w:val="single" w:color="auto" w:sz="4" w:space="0"/>
              <w:left w:val="single" w:color="auto" w:sz="4" w:space="0"/>
              <w:bottom w:val="single" w:color="auto" w:sz="4" w:space="0"/>
            </w:tcBorders>
            <w:vAlign w:val="center"/>
          </w:tcPr>
          <w:p w14:paraId="5C2224F3">
            <w:pPr>
              <w:pStyle w:val="4"/>
              <w:widowControl/>
              <w:spacing w:before="100" w:beforeAutospacing="1" w:after="100" w:afterAutospacing="1" w:line="500" w:lineRule="exact"/>
              <w:jc w:val="center"/>
              <w:rPr>
                <w:rFonts w:ascii="宋体" w:hAnsi="宋体" w:cs="宋体"/>
                <w:sz w:val="28"/>
                <w:szCs w:val="28"/>
              </w:rPr>
            </w:pPr>
            <w:r>
              <w:rPr>
                <w:rFonts w:hint="eastAsia" w:ascii="宋体" w:hAnsi="宋体" w:cs="宋体"/>
                <w:sz w:val="28"/>
                <w:szCs w:val="28"/>
              </w:rPr>
              <w:t>项目报价（含税）</w:t>
            </w:r>
          </w:p>
        </w:tc>
      </w:tr>
      <w:tr w14:paraId="6675DA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222" w:hRule="atLeast"/>
        </w:trPr>
        <w:tc>
          <w:tcPr>
            <w:tcW w:w="1632" w:type="dxa"/>
            <w:tcBorders>
              <w:top w:val="single" w:color="auto" w:sz="4" w:space="0"/>
              <w:bottom w:val="single" w:color="auto" w:sz="4" w:space="0"/>
              <w:right w:val="single" w:color="auto" w:sz="4" w:space="0"/>
            </w:tcBorders>
            <w:vAlign w:val="center"/>
          </w:tcPr>
          <w:p w14:paraId="75BBE8B5">
            <w:pPr>
              <w:pStyle w:val="4"/>
              <w:widowControl/>
              <w:spacing w:before="100" w:beforeAutospacing="1" w:after="100" w:afterAutospacing="1" w:line="500" w:lineRule="exact"/>
              <w:rPr>
                <w:rFonts w:ascii="宋体" w:hAnsi="宋体" w:cs="宋体"/>
                <w:sz w:val="28"/>
                <w:szCs w:val="28"/>
              </w:rPr>
            </w:pPr>
            <w:r>
              <w:rPr>
                <w:rFonts w:hint="eastAsia" w:ascii="宋体" w:hAnsi="宋体" w:cs="宋体"/>
                <w:sz w:val="28"/>
                <w:szCs w:val="28"/>
              </w:rPr>
              <w:t>新媒体服务</w:t>
            </w:r>
          </w:p>
        </w:tc>
        <w:tc>
          <w:tcPr>
            <w:tcW w:w="3260" w:type="dxa"/>
            <w:tcBorders>
              <w:top w:val="single" w:color="auto" w:sz="4" w:space="0"/>
              <w:left w:val="single" w:color="auto" w:sz="4" w:space="0"/>
              <w:bottom w:val="single" w:color="auto" w:sz="4" w:space="0"/>
              <w:right w:val="single" w:color="auto" w:sz="4" w:space="0"/>
            </w:tcBorders>
            <w:vAlign w:val="center"/>
          </w:tcPr>
          <w:p w14:paraId="67539E2D">
            <w:pPr>
              <w:pStyle w:val="4"/>
              <w:widowControl/>
              <w:spacing w:before="100" w:beforeAutospacing="1" w:after="100" w:afterAutospacing="1" w:line="500" w:lineRule="exact"/>
              <w:rPr>
                <w:rFonts w:ascii="宋体" w:hAnsi="宋体" w:cs="宋体"/>
                <w:sz w:val="28"/>
                <w:szCs w:val="28"/>
              </w:rPr>
            </w:pPr>
            <w:r>
              <w:rPr>
                <w:rFonts w:hint="eastAsia" w:ascii="宋体" w:hAnsi="宋体" w:eastAsia="宋体" w:cs="宋体"/>
                <w:sz w:val="28"/>
                <w:szCs w:val="28"/>
              </w:rPr>
              <w:t>阳江市生态环境局</w:t>
            </w:r>
            <w:r>
              <w:rPr>
                <w:rFonts w:hint="eastAsia" w:ascii="宋体" w:hAnsi="宋体" w:cs="宋体"/>
                <w:sz w:val="28"/>
                <w:szCs w:val="28"/>
                <w:lang w:eastAsia="zh-CN"/>
              </w:rPr>
              <w:t>政务“两微”</w:t>
            </w:r>
            <w:r>
              <w:rPr>
                <w:rFonts w:hint="eastAsia" w:ascii="宋体" w:hAnsi="宋体" w:eastAsia="宋体" w:cs="宋体"/>
                <w:sz w:val="28"/>
                <w:szCs w:val="28"/>
                <w:lang w:eastAsia="zh-CN"/>
              </w:rPr>
              <w:t>运营</w:t>
            </w:r>
            <w:r>
              <w:rPr>
                <w:rFonts w:hint="eastAsia" w:ascii="宋体" w:hAnsi="宋体" w:eastAsia="宋体" w:cs="宋体"/>
                <w:sz w:val="28"/>
                <w:szCs w:val="28"/>
              </w:rPr>
              <w:t>服务</w:t>
            </w:r>
          </w:p>
        </w:tc>
        <w:tc>
          <w:tcPr>
            <w:tcW w:w="1276" w:type="dxa"/>
            <w:tcBorders>
              <w:top w:val="single" w:color="auto" w:sz="4" w:space="0"/>
              <w:left w:val="single" w:color="auto" w:sz="4" w:space="0"/>
              <w:bottom w:val="single" w:color="auto" w:sz="4" w:space="0"/>
              <w:right w:val="single" w:color="auto" w:sz="4" w:space="0"/>
            </w:tcBorders>
            <w:vAlign w:val="center"/>
          </w:tcPr>
          <w:p w14:paraId="5F6E3C5D">
            <w:pPr>
              <w:pStyle w:val="4"/>
              <w:widowControl/>
              <w:spacing w:before="100" w:beforeAutospacing="1" w:after="100" w:afterAutospacing="1" w:line="500" w:lineRule="exact"/>
              <w:jc w:val="center"/>
              <w:rPr>
                <w:rFonts w:ascii="宋体" w:hAnsi="宋体" w:cs="宋体"/>
                <w:sz w:val="28"/>
                <w:szCs w:val="28"/>
              </w:rPr>
            </w:pPr>
            <w:r>
              <w:rPr>
                <w:rFonts w:hint="eastAsia" w:ascii="宋体" w:hAnsi="宋体" w:cs="宋体"/>
                <w:sz w:val="28"/>
                <w:szCs w:val="28"/>
              </w:rPr>
              <w:t>1年</w:t>
            </w:r>
          </w:p>
        </w:tc>
        <w:tc>
          <w:tcPr>
            <w:tcW w:w="2729" w:type="dxa"/>
            <w:tcBorders>
              <w:top w:val="single" w:color="auto" w:sz="4" w:space="0"/>
              <w:left w:val="single" w:color="auto" w:sz="4" w:space="0"/>
              <w:bottom w:val="single" w:color="auto" w:sz="4" w:space="0"/>
            </w:tcBorders>
            <w:vAlign w:val="center"/>
          </w:tcPr>
          <w:p w14:paraId="013DAA86">
            <w:pPr>
              <w:pStyle w:val="4"/>
              <w:widowControl/>
              <w:spacing w:before="100" w:beforeAutospacing="1" w:after="100" w:afterAutospacing="1" w:line="500" w:lineRule="exact"/>
              <w:jc w:val="center"/>
              <w:rPr>
                <w:rFonts w:ascii="宋体" w:hAnsi="宋体" w:cs="宋体"/>
                <w:sz w:val="28"/>
                <w:szCs w:val="28"/>
              </w:rPr>
            </w:pPr>
          </w:p>
        </w:tc>
      </w:tr>
    </w:tbl>
    <w:p w14:paraId="6BA50EC3">
      <w:pPr>
        <w:spacing w:line="500" w:lineRule="exact"/>
        <w:rPr>
          <w:rFonts w:ascii="宋体" w:hAnsi="宋体" w:eastAsia="宋体" w:cs="宋体"/>
          <w:sz w:val="28"/>
          <w:szCs w:val="28"/>
        </w:rPr>
      </w:pPr>
      <w:r>
        <w:rPr>
          <w:rFonts w:hint="eastAsia" w:ascii="宋体" w:hAnsi="宋体" w:eastAsia="宋体" w:cs="宋体"/>
          <w:sz w:val="28"/>
          <w:szCs w:val="28"/>
        </w:rPr>
        <w:t xml:space="preserve">    2、支付时间</w:t>
      </w:r>
    </w:p>
    <w:p w14:paraId="37C6B0B4">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甲方应在本合同签订之日起</w:t>
      </w:r>
      <w:r>
        <w:rPr>
          <w:rFonts w:hint="eastAsia" w:ascii="宋体" w:hAnsi="宋体" w:eastAsia="宋体" w:cs="宋体"/>
          <w:sz w:val="28"/>
          <w:szCs w:val="28"/>
          <w:u w:val="single"/>
        </w:rPr>
        <w:t>30个工作日</w:t>
      </w:r>
      <w:r>
        <w:rPr>
          <w:rFonts w:hint="eastAsia" w:ascii="宋体" w:hAnsi="宋体" w:eastAsia="宋体" w:cs="宋体"/>
          <w:sz w:val="28"/>
          <w:szCs w:val="28"/>
        </w:rPr>
        <w:t>内向乙方支付年度建设推广服务费用总额人民币</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（大写：元整）。</w:t>
      </w:r>
    </w:p>
    <w:p w14:paraId="159724C9">
      <w:pPr>
        <w:numPr>
          <w:ilvl w:val="0"/>
          <w:numId w:val="1"/>
        </w:num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支付方式：甲方应通过银行转账方式将本合同总价款转至乙方指定的银行账户。</w:t>
      </w:r>
    </w:p>
    <w:p w14:paraId="5FD9135E">
      <w:pPr>
        <w:spacing w:line="500" w:lineRule="exact"/>
        <w:rPr>
          <w:rFonts w:ascii="宋体" w:hAnsi="宋体" w:eastAsia="宋体" w:cs="宋体"/>
          <w:sz w:val="28"/>
          <w:szCs w:val="28"/>
        </w:rPr>
      </w:pPr>
      <w:r>
        <w:rPr>
          <w:rFonts w:hint="eastAsia" w:ascii="宋体" w:hAnsi="宋体" w:eastAsia="宋体" w:cs="宋体"/>
          <w:sz w:val="28"/>
          <w:szCs w:val="28"/>
        </w:rPr>
        <w:t>开户名称：</w:t>
      </w:r>
    </w:p>
    <w:p w14:paraId="2BBB2ED8">
      <w:pPr>
        <w:spacing w:line="480" w:lineRule="auto"/>
        <w:rPr>
          <w:rFonts w:hint="eastAsia" w:ascii="宋体" w:hAnsi="宋体" w:eastAsia="宋体" w:cs="宋体"/>
          <w:sz w:val="28"/>
          <w:szCs w:val="28"/>
        </w:rPr>
      </w:pPr>
      <w:r>
        <w:rPr>
          <w:rFonts w:hint="eastAsia" w:ascii="宋体" w:hAnsi="宋体" w:eastAsia="宋体" w:cs="宋体"/>
          <w:sz w:val="28"/>
          <w:szCs w:val="28"/>
        </w:rPr>
        <w:t>开户银行：</w:t>
      </w:r>
    </w:p>
    <w:p w14:paraId="0F938644">
      <w:pPr>
        <w:spacing w:line="480" w:lineRule="auto"/>
        <w:rPr>
          <w:rFonts w:ascii="宋体" w:hAnsi="宋体" w:eastAsia="宋体" w:cs="宋体"/>
          <w:sz w:val="28"/>
          <w:szCs w:val="28"/>
        </w:rPr>
      </w:pPr>
      <w:r>
        <w:rPr>
          <w:rFonts w:hint="eastAsia" w:ascii="宋体" w:hAnsi="宋体" w:eastAsia="宋体" w:cs="宋体"/>
          <w:sz w:val="28"/>
          <w:szCs w:val="28"/>
        </w:rPr>
        <w:t>对公账号：</w:t>
      </w:r>
    </w:p>
    <w:p w14:paraId="64C889E8">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四、服务约定</w:t>
      </w:r>
    </w:p>
    <w:p w14:paraId="1EBCC245">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1、乙方保证所提供的产品及服务的质量,并根据双方协商的要求进行调整或改进。</w:t>
      </w:r>
    </w:p>
    <w:p w14:paraId="6864D5A9">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2、为更加有针对性地提供服务，以及提高服务质量，甲方可以根据自身需求与特点，向乙方提出有关服务需求，包括但不限于服务方式、服务内容等合理要求。</w:t>
      </w:r>
    </w:p>
    <w:p w14:paraId="702F5460">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3、对甲方提出符合本协议范围内的产品与服务要求，乙方应该积极进行响应，响应方式包括不限于电话、信函、EMAIL、QQ、微信、上门等方式。</w:t>
      </w:r>
    </w:p>
    <w:p w14:paraId="5C910AC4">
      <w:pPr>
        <w:spacing w:line="500" w:lineRule="exact"/>
        <w:ind w:firstLine="562" w:firstLineChars="200"/>
        <w:rPr>
          <w:rFonts w:ascii="宋体" w:hAnsi="宋体" w:eastAsia="宋体" w:cs="宋体"/>
          <w:sz w:val="28"/>
          <w:szCs w:val="28"/>
        </w:rPr>
      </w:pPr>
      <w:r>
        <w:rPr>
          <w:rFonts w:hint="eastAsia" w:ascii="宋体" w:hAnsi="宋体" w:eastAsia="宋体" w:cs="宋体"/>
          <w:b/>
          <w:sz w:val="28"/>
          <w:szCs w:val="28"/>
        </w:rPr>
        <w:t>五、具体服务内容</w:t>
      </w:r>
    </w:p>
    <w:p w14:paraId="428ACA48">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阳江生态环境局官方微信公众号、微博等新媒体平台保持每个工作日更新1次，每次发布1-4条信息；非工作日遇有重要信息需根据主办方要求即时制作发布。合同期内，微信公众号发布信息不少于900条、微博发布信息不少于700条。</w:t>
      </w:r>
    </w:p>
    <w:p w14:paraId="48BD84DA">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2、以表格形式整理每期推送台账清单，含推送日期、标题等内容。</w:t>
      </w:r>
    </w:p>
    <w:p w14:paraId="2C322C94">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3、发布内容要求紧紧围绕官微定位，导向正确，内容健康，贴近工作，贴近实际，形式做到美观、大方、清新。信息内容采集</w:t>
      </w:r>
      <w:r>
        <w:rPr>
          <w:rFonts w:hint="eastAsia" w:ascii="宋体" w:hAnsi="宋体" w:eastAsia="宋体" w:cs="宋体"/>
          <w:sz w:val="28"/>
          <w:szCs w:val="28"/>
          <w:lang w:eastAsia="zh-CN"/>
        </w:rPr>
        <w:t>（含拍摄）</w:t>
      </w:r>
      <w:r>
        <w:rPr>
          <w:rFonts w:hint="eastAsia" w:ascii="宋体" w:hAnsi="宋体" w:eastAsia="宋体" w:cs="宋体"/>
          <w:sz w:val="28"/>
          <w:szCs w:val="28"/>
        </w:rPr>
        <w:t>、</w:t>
      </w:r>
      <w:r>
        <w:rPr>
          <w:rFonts w:hint="eastAsia" w:ascii="宋体" w:hAnsi="宋体" w:eastAsia="宋体" w:cs="宋体"/>
          <w:sz w:val="28"/>
          <w:szCs w:val="28"/>
          <w:lang w:eastAsia="zh-CN"/>
        </w:rPr>
        <w:t>图片调整、视频剪辑等</w:t>
      </w:r>
      <w:r>
        <w:rPr>
          <w:rFonts w:hint="eastAsia" w:ascii="宋体" w:hAnsi="宋体" w:eastAsia="宋体" w:cs="宋体"/>
          <w:sz w:val="28"/>
          <w:szCs w:val="28"/>
        </w:rPr>
        <w:t>流程需制作方独立完成，经主办方审定后发布。</w:t>
      </w:r>
    </w:p>
    <w:p w14:paraId="4B9E19FA">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4、积极协助主办方做好以官微为依托的各项宣传活动。</w:t>
      </w:r>
    </w:p>
    <w:p w14:paraId="02FB77D2">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5、素材更新与维护（版图设计/内容发布与维护）。</w:t>
      </w:r>
    </w:p>
    <w:p w14:paraId="3E31EE07">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6、内容编辑排版</w:t>
      </w:r>
      <w:r>
        <w:rPr>
          <w:rFonts w:hint="eastAsia" w:ascii="宋体" w:hAnsi="宋体" w:eastAsia="宋体" w:cs="宋体"/>
          <w:sz w:val="28"/>
          <w:szCs w:val="28"/>
          <w:lang w:eastAsia="zh-CN"/>
        </w:rPr>
        <w:t>、</w:t>
      </w:r>
      <w:r>
        <w:rPr>
          <w:rFonts w:hint="eastAsia" w:ascii="宋体" w:hAnsi="宋体" w:eastAsia="宋体" w:cs="宋体"/>
          <w:sz w:val="28"/>
          <w:szCs w:val="28"/>
        </w:rPr>
        <w:t>优化设计（定期优化调整内容方向及版面设计）。</w:t>
      </w:r>
    </w:p>
    <w:p w14:paraId="008FD1A0">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7、开展后台数据监控与分析，每月汇报推送稿件条数、阅读量、用户增长量等关键数据。</w:t>
      </w:r>
    </w:p>
    <w:p w14:paraId="642E90CE">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8、应安排具有相应专业素质的专人专职负责阳江市生态环境局微信公众号、新浪微博等新媒体的信息采集、更新和平台维护工作。</w:t>
      </w:r>
    </w:p>
    <w:p w14:paraId="3B648CEB">
      <w:pPr>
        <w:spacing w:line="5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9、协助搜集及提供的重大项目、特色亮点工作、重要活动等新闻线索，提供主办方策划撰写原创外宣信息，同时协助整合线上主流媒体资源进行广泛发布，扩大宣传范围。</w:t>
      </w:r>
    </w:p>
    <w:p w14:paraId="74917873">
      <w:pPr>
        <w:spacing w:line="500" w:lineRule="exact"/>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10、服务期内，乙方需半年提交一次平台运营情况报告；服务期满后10日内，乙方需提交项目验收报告。</w:t>
      </w:r>
    </w:p>
    <w:p w14:paraId="784F6BB0">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服务期间，乙方向甲方提供新媒体平台的日常技术维护、技术答疑等服务，在新媒体平台系统正常的前提下，乙方保证服务期间新媒体服务平台能正常运作，若出现问题由专人及时跟进解决。</w:t>
      </w:r>
    </w:p>
    <w:p w14:paraId="6CB8F52D">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六、保密约定</w:t>
      </w:r>
    </w:p>
    <w:p w14:paraId="0CF6D383">
      <w:pPr>
        <w:spacing w:line="500" w:lineRule="exact"/>
        <w:rPr>
          <w:rFonts w:ascii="宋体" w:hAnsi="宋体" w:eastAsia="宋体" w:cs="宋体"/>
          <w:sz w:val="28"/>
          <w:szCs w:val="28"/>
        </w:rPr>
      </w:pPr>
      <w:r>
        <w:rPr>
          <w:rFonts w:hint="eastAsia" w:ascii="宋体" w:hAnsi="宋体" w:eastAsia="宋体" w:cs="宋体"/>
          <w:sz w:val="28"/>
          <w:szCs w:val="28"/>
        </w:rPr>
        <w:t xml:space="preserve">    在本合同订立前、履行中、终止后，未经对方书面同意，双方对因本合同而知悉的对方的资料、信息（包括但不限于商业秘密、技术资料、图纸、数据、以及与业务有关的客户的信息及其他信息等）应承担保密义务，不得向第三方泄露上述资料和信息或作任何履行本合同以外的用途，否则，应当赔偿对方及其关联公司所遭受的全部损失。</w:t>
      </w:r>
    </w:p>
    <w:p w14:paraId="76B778E7">
      <w:pPr>
        <w:spacing w:line="500" w:lineRule="exact"/>
        <w:rPr>
          <w:rFonts w:ascii="宋体" w:hAnsi="宋体" w:eastAsia="宋体" w:cs="宋体"/>
          <w:b/>
          <w:sz w:val="28"/>
          <w:szCs w:val="28"/>
        </w:rPr>
      </w:pPr>
      <w:r>
        <w:rPr>
          <w:rFonts w:hint="eastAsia" w:ascii="宋体" w:hAnsi="宋体" w:eastAsia="宋体" w:cs="宋体"/>
          <w:sz w:val="28"/>
          <w:szCs w:val="28"/>
        </w:rPr>
        <w:t xml:space="preserve">    </w:t>
      </w:r>
      <w:r>
        <w:rPr>
          <w:rFonts w:hint="eastAsia" w:ascii="宋体" w:hAnsi="宋体" w:eastAsia="宋体" w:cs="宋体"/>
          <w:b/>
          <w:sz w:val="28"/>
          <w:szCs w:val="28"/>
        </w:rPr>
        <w:t>七、违约责任</w:t>
      </w:r>
    </w:p>
    <w:p w14:paraId="2E7F1691">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1、任何一方违反合同义务，都应该对守约方承担相应的赔偿责任；</w:t>
      </w:r>
    </w:p>
    <w:p w14:paraId="7B2997F1">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2、乙方在运营过程中甲方需积极配合，提供有效的修改意见或确认信息。在项目进行的过程中，乙方必须按照甲方提出的修改意见进行修改；</w:t>
      </w:r>
    </w:p>
    <w:p w14:paraId="794C6DC8">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3、本合同其他条款对合同的解除另有约定的，从其约定。</w:t>
      </w:r>
    </w:p>
    <w:p w14:paraId="19457CA4">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八、争议解决与法律适用</w:t>
      </w:r>
    </w:p>
    <w:p w14:paraId="75DF6F21">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1、甲乙双方在本合同条款范围内发生纠纷，双方应本着诚实信用的原则及时协商解决，如协商不成，乙方可向甲方所在地的仲裁机构提出仲裁</w:t>
      </w:r>
      <w:bookmarkStart w:id="0" w:name="_GoBack"/>
      <w:bookmarkEnd w:id="0"/>
      <w:r>
        <w:rPr>
          <w:rFonts w:hint="eastAsia" w:ascii="宋体" w:hAnsi="宋体" w:eastAsia="宋体" w:cs="宋体"/>
          <w:sz w:val="28"/>
          <w:szCs w:val="28"/>
        </w:rPr>
        <w:t>；</w:t>
      </w:r>
    </w:p>
    <w:p w14:paraId="6C6B6970">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2、本合同的订立、效力、执行和解释均应适用中国法律。</w:t>
      </w:r>
    </w:p>
    <w:p w14:paraId="7B62238C">
      <w:pPr>
        <w:spacing w:line="500" w:lineRule="exact"/>
        <w:ind w:firstLine="562" w:firstLineChars="200"/>
        <w:rPr>
          <w:rFonts w:ascii="宋体" w:hAnsi="宋体" w:eastAsia="宋体" w:cs="宋体"/>
          <w:b/>
          <w:sz w:val="28"/>
          <w:szCs w:val="28"/>
        </w:rPr>
      </w:pPr>
      <w:r>
        <w:rPr>
          <w:rFonts w:hint="eastAsia" w:ascii="宋体" w:hAnsi="宋体" w:eastAsia="宋体" w:cs="宋体"/>
          <w:b/>
          <w:sz w:val="28"/>
          <w:szCs w:val="28"/>
        </w:rPr>
        <w:t>九、其它条款</w:t>
      </w:r>
    </w:p>
    <w:p w14:paraId="624F18D9">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1、本合同签订后，经双方当事人协商一致，可以对本合同有关条款进行变更或者补充，但应以书面形式确认。因不可抗力或者其他意外事件，或使得本合同的履行不可能、不必要或者无意义的，任何一方均可解除合同。本合同所称的不可抗力、意外事件是指不能预见、不能克服并不能避免且对一方当事人造成重大影响的客观事件，包括但不限于自然灾害以及社会事件，但受不可抗力影响的一方应当及时通知对方并采取合理措施防止损失的扩大；</w:t>
      </w:r>
    </w:p>
    <w:p w14:paraId="75C9E226">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2、本合同自双方签字、盖章之日起生效；</w:t>
      </w:r>
    </w:p>
    <w:p w14:paraId="2B6FD64F">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3、本合同期限届满后，自行终止；</w:t>
      </w:r>
    </w:p>
    <w:p w14:paraId="21022D90">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4、本合同正本一式两份，双方各执一份，具同等法律效力。本合同未尽事宜，双方可签署补充协议进行修改或补充。本合同所有附件、补充协议与本合同具有同等法律效力。</w:t>
      </w:r>
    </w:p>
    <w:p w14:paraId="7890F31C">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5.合同未尽事宜，双方友好协商解决。</w:t>
      </w:r>
    </w:p>
    <w:p w14:paraId="02507B08">
      <w:pPr>
        <w:spacing w:line="500" w:lineRule="exact"/>
        <w:rPr>
          <w:rFonts w:ascii="宋体" w:hAnsi="宋体" w:eastAsia="宋体" w:cs="宋体"/>
          <w:sz w:val="28"/>
          <w:szCs w:val="28"/>
        </w:rPr>
      </w:pPr>
      <w:r>
        <w:rPr>
          <w:rFonts w:hint="eastAsia" w:ascii="宋体" w:hAnsi="宋体" w:eastAsia="宋体" w:cs="宋体"/>
          <w:sz w:val="28"/>
          <w:szCs w:val="28"/>
        </w:rPr>
        <w:t xml:space="preserve"> </w:t>
      </w:r>
    </w:p>
    <w:p w14:paraId="7DC372BF">
      <w:pPr>
        <w:spacing w:line="500" w:lineRule="exact"/>
        <w:rPr>
          <w:rFonts w:ascii="宋体" w:hAnsi="宋体" w:eastAsia="宋体" w:cs="宋体"/>
          <w:sz w:val="28"/>
          <w:szCs w:val="28"/>
        </w:rPr>
      </w:pPr>
    </w:p>
    <w:p w14:paraId="2A8ECF26">
      <w:pPr>
        <w:spacing w:line="500" w:lineRule="exact"/>
        <w:ind w:left="4536" w:hanging="3948" w:hangingChars="2100"/>
        <w:rPr>
          <w:rFonts w:hint="eastAsia" w:ascii="宋体" w:hAnsi="宋体" w:eastAsia="宋体" w:cs="宋体"/>
          <w:w w:val="90"/>
          <w:sz w:val="28"/>
          <w:szCs w:val="28"/>
        </w:rPr>
      </w:pPr>
      <w:r>
        <w:rPr>
          <w:rFonts w:hint="eastAsia" w:ascii="宋体" w:hAnsi="宋体" w:eastAsia="宋体" w:cs="宋体"/>
          <w:spacing w:val="-32"/>
          <w:w w:val="90"/>
          <w:sz w:val="28"/>
          <w:szCs w:val="28"/>
        </w:rPr>
        <w:t>甲方：</w:t>
      </w:r>
      <w:r>
        <w:rPr>
          <w:rFonts w:hint="eastAsia" w:ascii="宋体" w:hAnsi="宋体" w:eastAsia="宋体" w:cs="宋体"/>
          <w:w w:val="100"/>
          <w:sz w:val="28"/>
          <w:szCs w:val="28"/>
          <w:lang w:val="en-US" w:eastAsia="zh-CN"/>
        </w:rPr>
        <w:t xml:space="preserve">                          </w:t>
      </w:r>
      <w:r>
        <w:rPr>
          <w:rFonts w:hint="eastAsia" w:ascii="宋体" w:hAnsi="宋体" w:eastAsia="宋体" w:cs="宋体"/>
          <w:w w:val="90"/>
          <w:sz w:val="28"/>
          <w:szCs w:val="28"/>
        </w:rPr>
        <w:t>乙方：</w:t>
      </w:r>
    </w:p>
    <w:p w14:paraId="2D8FDDED">
      <w:pPr>
        <w:spacing w:line="500" w:lineRule="exact"/>
        <w:rPr>
          <w:rFonts w:ascii="宋体" w:hAnsi="宋体" w:eastAsia="宋体" w:cs="宋体"/>
          <w:sz w:val="28"/>
          <w:szCs w:val="28"/>
        </w:rPr>
      </w:pPr>
    </w:p>
    <w:p w14:paraId="14C8D979">
      <w:pPr>
        <w:spacing w:line="500" w:lineRule="exact"/>
        <w:rPr>
          <w:rFonts w:ascii="宋体" w:hAnsi="宋体" w:eastAsia="宋体" w:cs="宋体"/>
          <w:sz w:val="28"/>
          <w:szCs w:val="28"/>
        </w:rPr>
      </w:pPr>
      <w:r>
        <w:rPr>
          <w:rFonts w:hint="eastAsia" w:ascii="宋体" w:hAnsi="宋体" w:eastAsia="宋体" w:cs="宋体"/>
          <w:sz w:val="28"/>
          <w:szCs w:val="28"/>
        </w:rPr>
        <w:t xml:space="preserve">签章：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签章：</w:t>
      </w:r>
    </w:p>
    <w:p w14:paraId="184BB0B4">
      <w:pPr>
        <w:spacing w:line="500" w:lineRule="exact"/>
        <w:rPr>
          <w:rFonts w:ascii="宋体" w:hAnsi="宋体" w:eastAsia="宋体" w:cs="宋体"/>
          <w:sz w:val="28"/>
          <w:szCs w:val="28"/>
        </w:rPr>
      </w:pPr>
      <w:r>
        <w:rPr>
          <w:rFonts w:hint="eastAsia" w:ascii="宋体" w:hAnsi="宋体" w:eastAsia="宋体" w:cs="宋体"/>
          <w:sz w:val="28"/>
          <w:szCs w:val="28"/>
        </w:rPr>
        <w:t>（法人或法人代表）</w:t>
      </w:r>
      <w:r>
        <w:rPr>
          <w:rFonts w:hint="eastAsia" w:ascii="宋体" w:hAnsi="宋体" w:eastAsia="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（法人或法人代表）：</w:t>
      </w:r>
    </w:p>
    <w:p w14:paraId="70D0EB3F">
      <w:pPr>
        <w:spacing w:line="500" w:lineRule="exact"/>
        <w:rPr>
          <w:rFonts w:ascii="宋体" w:hAnsi="宋体" w:eastAsia="宋体" w:cs="宋体"/>
          <w:sz w:val="28"/>
          <w:szCs w:val="28"/>
        </w:rPr>
      </w:pPr>
    </w:p>
    <w:p w14:paraId="2CE9B9D1">
      <w:pPr>
        <w:spacing w:line="500" w:lineRule="exact"/>
        <w:rPr>
          <w:rFonts w:ascii="宋体" w:hAnsi="宋体" w:eastAsia="宋体" w:cs="宋体"/>
          <w:sz w:val="28"/>
          <w:szCs w:val="28"/>
        </w:rPr>
      </w:pPr>
      <w:r>
        <w:rPr>
          <w:rFonts w:hint="eastAsia" w:ascii="宋体" w:hAnsi="宋体" w:eastAsia="宋体" w:cs="宋体"/>
          <w:sz w:val="28"/>
          <w:szCs w:val="28"/>
        </w:rPr>
        <w:t xml:space="preserve">日期：                         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9F2498"/>
    <w:multiLevelType w:val="singleLevel"/>
    <w:tmpl w:val="F99F249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EzMjY1OTRmZGFlNjYxOGQxOGM0NzFhMzAxYzY5ZTgifQ=="/>
  </w:docVars>
  <w:rsids>
    <w:rsidRoot w:val="00FC1005"/>
    <w:rsid w:val="00074068"/>
    <w:rsid w:val="0009605F"/>
    <w:rsid w:val="000A3EA7"/>
    <w:rsid w:val="000B02D4"/>
    <w:rsid w:val="000F0AFE"/>
    <w:rsid w:val="0011681F"/>
    <w:rsid w:val="00126D08"/>
    <w:rsid w:val="001B39AC"/>
    <w:rsid w:val="001B4C9D"/>
    <w:rsid w:val="001C5D07"/>
    <w:rsid w:val="00221DE3"/>
    <w:rsid w:val="00260DA9"/>
    <w:rsid w:val="00263CB8"/>
    <w:rsid w:val="002C3A9E"/>
    <w:rsid w:val="003907FA"/>
    <w:rsid w:val="00396C74"/>
    <w:rsid w:val="003C285E"/>
    <w:rsid w:val="00564552"/>
    <w:rsid w:val="00572710"/>
    <w:rsid w:val="005B3F02"/>
    <w:rsid w:val="005B75C3"/>
    <w:rsid w:val="006A504B"/>
    <w:rsid w:val="006D00A4"/>
    <w:rsid w:val="00702C33"/>
    <w:rsid w:val="00715829"/>
    <w:rsid w:val="0075302D"/>
    <w:rsid w:val="007F1625"/>
    <w:rsid w:val="008123E9"/>
    <w:rsid w:val="00814EE4"/>
    <w:rsid w:val="008319D9"/>
    <w:rsid w:val="00874202"/>
    <w:rsid w:val="00910928"/>
    <w:rsid w:val="009725DD"/>
    <w:rsid w:val="009969B5"/>
    <w:rsid w:val="009E07CB"/>
    <w:rsid w:val="00A305E6"/>
    <w:rsid w:val="00A84DBD"/>
    <w:rsid w:val="00AC5F5A"/>
    <w:rsid w:val="00AE3336"/>
    <w:rsid w:val="00B21DBC"/>
    <w:rsid w:val="00BA6805"/>
    <w:rsid w:val="00BD066A"/>
    <w:rsid w:val="00BF27B8"/>
    <w:rsid w:val="00C26959"/>
    <w:rsid w:val="00C75FD3"/>
    <w:rsid w:val="00E02F1D"/>
    <w:rsid w:val="00EE0B4D"/>
    <w:rsid w:val="00FC1005"/>
    <w:rsid w:val="00FE0661"/>
    <w:rsid w:val="00FE0EEF"/>
    <w:rsid w:val="00FF0556"/>
    <w:rsid w:val="07D96288"/>
    <w:rsid w:val="08D378FE"/>
    <w:rsid w:val="137711C2"/>
    <w:rsid w:val="194C253C"/>
    <w:rsid w:val="25C75702"/>
    <w:rsid w:val="25DB7D8E"/>
    <w:rsid w:val="35262F53"/>
    <w:rsid w:val="38D27D70"/>
    <w:rsid w:val="39384114"/>
    <w:rsid w:val="40B7124F"/>
    <w:rsid w:val="441C4BC3"/>
    <w:rsid w:val="4AD47911"/>
    <w:rsid w:val="56E17A30"/>
    <w:rsid w:val="62C47D48"/>
    <w:rsid w:val="78A85FB5"/>
    <w:rsid w:val="7BD15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rPr>
      <w:rFonts w:ascii="Calibri" w:hAnsi="Calibri" w:eastAsia="宋体" w:cs="Calibri"/>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YJLK</Company>
  <Pages>4</Pages>
  <Words>1914</Words>
  <Characters>1936</Characters>
  <Lines>15</Lines>
  <Paragraphs>4</Paragraphs>
  <TotalTime>39</TotalTime>
  <ScaleCrop>false</ScaleCrop>
  <LinksUpToDate>false</LinksUpToDate>
  <CharactersWithSpaces>2076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2023-12-06T07:22:00Z</dcterms:created>
  <dc:creator>司徒尤正</dc:creator>
  <cp:lastModifiedBy>Jun</cp:lastModifiedBy>
  <cp:lastPrinted>2023-12-06T07:32:00Z</cp:lastPrinted>
  <dcterms:modified xsi:type="dcterms:W3CDTF">2026-09-30T02:59:22Z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E11DCEACC35D4313B2130254FEDEA022_13</vt:lpwstr>
  </property>
  <property fmtid="{D5CDD505-2E9C-101B-9397-08002B2CF9AE}" pid="4" name="KSOTemplateDocerSaveRecord">
    <vt:lpwstr>eyJoZGlkIjoiMDNlMTU1MTIyNjRmMWE1ZmFmYjM5OGM5YjNjZDYxNDEiLCJ1c2VySWQiOiI0MjkwNTg1NzUifQ==</vt:lpwstr>
  </property>
</Properties>
</file>