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2B71B">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小标宋简体" w:hAnsi="方正小标宋简体" w:eastAsia="方正小标宋简体" w:cs="方正小标宋简体"/>
          <w:sz w:val="34"/>
          <w:szCs w:val="34"/>
          <w:lang w:val="en-US"/>
        </w:rPr>
      </w:pPr>
      <w:r>
        <w:rPr>
          <w:rFonts w:hint="eastAsia" w:ascii="黑体" w:hAnsi="黑体" w:eastAsia="黑体" w:cs="黑体"/>
          <w:sz w:val="34"/>
          <w:szCs w:val="34"/>
        </w:rPr>
        <w:t>附件</w:t>
      </w:r>
      <w:r>
        <w:rPr>
          <w:rFonts w:hint="eastAsia" w:ascii="黑体" w:hAnsi="黑体" w:eastAsia="黑体" w:cs="黑体"/>
          <w:sz w:val="34"/>
          <w:szCs w:val="34"/>
          <w:lang w:val="en-US" w:eastAsia="zh-CN"/>
        </w:rPr>
        <w:t>5</w:t>
      </w:r>
    </w:p>
    <w:p w14:paraId="5CD84E5A">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关键核心技术攻关知识产权公共服务项目申报指南</w:t>
      </w:r>
    </w:p>
    <w:p w14:paraId="5CCB895E">
      <w:pPr>
        <w:keepNext w:val="0"/>
        <w:keepLines w:val="0"/>
        <w:pageBreakBefore w:val="0"/>
        <w:widowControl w:val="0"/>
        <w:numPr>
          <w:ilvl w:val="0"/>
          <w:numId w:val="1"/>
        </w:numPr>
        <w:kinsoku/>
        <w:wordWrap/>
        <w:overflowPunct/>
        <w:topLinePunct w:val="0"/>
        <w:autoSpaceDE/>
        <w:autoSpaceDN/>
        <w:bidi w:val="0"/>
        <w:adjustRightInd/>
        <w:snapToGrid/>
        <w:spacing w:line="594" w:lineRule="exact"/>
        <w:ind w:firstLine="680" w:firstLineChars="200"/>
        <w:jc w:val="both"/>
        <w:textAlignment w:val="auto"/>
        <w:rPr>
          <w:rFonts w:hint="eastAsia" w:ascii="黑体" w:hAnsi="黑体" w:eastAsia="黑体" w:cs="黑体"/>
          <w:sz w:val="34"/>
          <w:szCs w:val="34"/>
          <w:lang w:eastAsia="zh-CN"/>
        </w:rPr>
      </w:pPr>
      <w:r>
        <w:rPr>
          <w:rFonts w:hint="eastAsia" w:ascii="黑体" w:hAnsi="黑体" w:eastAsia="黑体" w:cs="黑体"/>
          <w:sz w:val="34"/>
          <w:szCs w:val="34"/>
          <w:lang w:eastAsia="zh-CN"/>
        </w:rPr>
        <w:t>项目名称</w:t>
      </w:r>
    </w:p>
    <w:p w14:paraId="390A322F">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关键核心技术攻关知识产权公共服务项目。</w:t>
      </w:r>
    </w:p>
    <w:p w14:paraId="1376E3D2">
      <w:pPr>
        <w:keepNext w:val="0"/>
        <w:keepLines w:val="0"/>
        <w:pageBreakBefore w:val="0"/>
        <w:widowControl w:val="0"/>
        <w:numPr>
          <w:ilvl w:val="0"/>
          <w:numId w:val="1"/>
        </w:numPr>
        <w:kinsoku/>
        <w:wordWrap/>
        <w:overflowPunct/>
        <w:topLinePunct w:val="0"/>
        <w:autoSpaceDE/>
        <w:autoSpaceDN/>
        <w:bidi w:val="0"/>
        <w:adjustRightInd/>
        <w:snapToGrid/>
        <w:spacing w:line="594" w:lineRule="exact"/>
        <w:ind w:left="0" w:leftChars="0"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申报主体</w:t>
      </w:r>
    </w:p>
    <w:p w14:paraId="0B695F0D">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（一）国家级知识产权公共服务网点（含国家知识产权信息公共服务网点、TISC机构、高校国家知识产权信息服务中心）；</w:t>
      </w:r>
    </w:p>
    <w:p w14:paraId="5794061F">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（二）省级知识产权公共服务备案网点；</w:t>
      </w:r>
    </w:p>
    <w:p w14:paraId="0DD565C0">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（三）重点园区知识产权协同运营中心；</w:t>
      </w:r>
    </w:p>
    <w:p w14:paraId="4A3EA6A1">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（四）其他类型的可以提供知识产权专业服务的机构。</w:t>
      </w:r>
    </w:p>
    <w:p w14:paraId="28E0491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3"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b/>
          <w:bCs/>
          <w:sz w:val="34"/>
          <w:szCs w:val="34"/>
          <w:lang w:val="en-US" w:eastAsia="zh-CN"/>
        </w:rPr>
        <w:t>本项目原则上应独立申报。需联合申报的，应另附情况说明，经项目发布单位批准后方可联合申报</w:t>
      </w:r>
      <w:r>
        <w:rPr>
          <w:rFonts w:hint="eastAsia" w:ascii="方正仿宋简体" w:hAnsi="方正仿宋简体" w:eastAsia="方正仿宋简体" w:cs="方正仿宋简体"/>
          <w:sz w:val="34"/>
          <w:szCs w:val="34"/>
          <w:lang w:val="en-US" w:eastAsia="zh-CN"/>
        </w:rPr>
        <w:t>。</w:t>
      </w:r>
    </w:p>
    <w:p w14:paraId="1F24B0EB">
      <w:pPr>
        <w:keepNext w:val="0"/>
        <w:keepLines w:val="0"/>
        <w:pageBreakBefore w:val="0"/>
        <w:widowControl w:val="0"/>
        <w:numPr>
          <w:ilvl w:val="0"/>
          <w:numId w:val="1"/>
        </w:numPr>
        <w:kinsoku/>
        <w:wordWrap/>
        <w:overflowPunct/>
        <w:topLinePunct w:val="0"/>
        <w:autoSpaceDE/>
        <w:autoSpaceDN/>
        <w:bidi w:val="0"/>
        <w:adjustRightInd/>
        <w:snapToGrid/>
        <w:spacing w:line="594" w:lineRule="exact"/>
        <w:ind w:left="0" w:leftChars="0"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项目任务</w:t>
      </w:r>
    </w:p>
    <w:p w14:paraId="3313BC49">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（一）结合地区发展实际，面向重点研发机构、专精特新中小企业等创新主体，开展公共服务支撑重点产业链核心技术攻关，建立“陪伴式”服务模式。</w:t>
      </w:r>
    </w:p>
    <w:p w14:paraId="2F1C78E3">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二）根据产业发展需求和实际需要，围绕关键核心技术攻关领域和区域重点产业发展领域（重点包括但不限于：智能终端、智能网联新能源汽车、新能源、集成电路、医药和医疗器械、航空航天、低空装备、新材料、生物制造等新兴产业领域和量子科技、生物制造、氢能和核聚变能、脑机接口、具身智能、第六代移动通信等未来产业领域），选择辖区内对知识产权有长效需求的重点研发机构、专精特新中小企业等创新主体作为重点服务对象。</w:t>
      </w:r>
    </w:p>
    <w:p w14:paraId="74B636AE">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三）选择服务能力突出、能够长期精准解决服务对象需求的知识产权公共服务机构作为服务主体，面向服务对象深入开展知识产权需求调研，明确服务对象所要真正解决的问题和内容，尤其是关键核心技术“卡脖子”攻关和专利技术转化运用中的实际问题和服务需求。</w:t>
      </w:r>
    </w:p>
    <w:p w14:paraId="39090CCD">
      <w:pPr>
        <w:keepNext w:val="0"/>
        <w:keepLines w:val="0"/>
        <w:pageBreakBefore w:val="0"/>
        <w:widowControl w:val="0"/>
        <w:numPr>
          <w:ilvl w:val="0"/>
          <w:numId w:val="1"/>
        </w:numPr>
        <w:kinsoku/>
        <w:wordWrap/>
        <w:overflowPunct/>
        <w:topLinePunct w:val="0"/>
        <w:autoSpaceDE/>
        <w:autoSpaceDN/>
        <w:bidi w:val="0"/>
        <w:adjustRightInd/>
        <w:snapToGrid/>
        <w:spacing w:line="594" w:lineRule="exact"/>
        <w:ind w:left="0" w:leftChars="0"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项目绩效</w:t>
      </w:r>
    </w:p>
    <w:p w14:paraId="5B94CB2E">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bookmarkStart w:id="0" w:name="_GoBack"/>
      <w:bookmarkEnd w:id="0"/>
      <w:r>
        <w:rPr>
          <w:rFonts w:hint="eastAsia" w:ascii="方正仿宋简体" w:hAnsi="方正仿宋简体" w:eastAsia="方正仿宋简体" w:cs="方正仿宋简体"/>
          <w:sz w:val="34"/>
          <w:szCs w:val="34"/>
          <w:lang w:val="en-US" w:eastAsia="zh-CN"/>
        </w:rPr>
        <w:t>（一）支持1—2家重点研发机构、专精特新中小企业等创新主体，开展公共服务支撑重点产业链核心技术攻关。</w:t>
      </w:r>
    </w:p>
    <w:p w14:paraId="10C05F64">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（二）为每家服务对象成立专业服务工作组，开展不少于2次调研，明确需重点攻克的1—2个关键技术方向，并形成1—2份具有深度和广度的技术发展态势分析报告。</w:t>
      </w:r>
    </w:p>
    <w:p w14:paraId="2A20E48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（三）为每家服务对象针对核心技术专利，形成不少于1份专利稳定性报告。</w:t>
      </w:r>
    </w:p>
    <w:p w14:paraId="665F4E4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（四）为每家服务对象开展专利微导航，形成不少于2份专利导航报告，其中1份为海外专利布局主题导航报告。</w:t>
      </w:r>
    </w:p>
    <w:p w14:paraId="4E8592F1">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（五）为每家服务对象开展不少于2次技术交流或培训指导，助力企业培育挖掘高价值专利。</w:t>
      </w:r>
    </w:p>
    <w:p w14:paraId="6323C1E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（六）为每家服务对象分析专利许可、转让等转化方式的可行性和潜在价值，形成1份具有实践指导意义的转化运用分析报告。</w:t>
      </w:r>
    </w:p>
    <w:p w14:paraId="5B4CA4B9">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五、申报条件</w:t>
      </w:r>
    </w:p>
    <w:p w14:paraId="57193E3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（一）申报单位应具备完成项目所需的技术水平、创新能力和知识产权工作基础。</w:t>
      </w:r>
    </w:p>
    <w:p w14:paraId="3101DB89">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（二）有固定场所、有专人负责，遵守专项资金和知识产权项目管理规定，能按时保质保量完成各项任务。</w:t>
      </w:r>
    </w:p>
    <w:p w14:paraId="3110409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（三）具有良好的信用记录和健全的管理制度，在经营活动中没有重大违法记录。</w:t>
      </w:r>
    </w:p>
    <w:p w14:paraId="2AE21A74">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六、实施周期</w:t>
      </w:r>
    </w:p>
    <w:p w14:paraId="10E01BE7">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项目实施周期截止时间到2027年11月20日。</w:t>
      </w:r>
    </w:p>
    <w:p w14:paraId="102D926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七、申报材料</w:t>
      </w:r>
    </w:p>
    <w:p w14:paraId="0109E44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（一）《项目申报书》；</w:t>
      </w:r>
    </w:p>
    <w:p w14:paraId="1AA5B0C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（二）机构法人资格证书或营业执照复印件；</w:t>
      </w:r>
    </w:p>
    <w:p w14:paraId="05EFE435">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（三）2024年、2025年两年的财务报表，如2026年有月度、季度或半年度财务报表也需一并提供；</w:t>
      </w:r>
    </w:p>
    <w:p w14:paraId="5BD18A5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（四）团队成员身份证复印件、人员资格证明材料；</w:t>
      </w:r>
    </w:p>
    <w:p w14:paraId="1475F682">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（五）所获得荣誉证明、相关项目经验证明材料；</w:t>
      </w:r>
    </w:p>
    <w:p w14:paraId="0DCADFBF">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（六）其他证明符合申报条件的材料；</w:t>
      </w:r>
    </w:p>
    <w:p w14:paraId="14C7D05B">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（七）法人和非法人组织公共信用信息报告；</w:t>
      </w:r>
    </w:p>
    <w:p w14:paraId="55ED002F">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default"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（八）项目申报承诺书。</w:t>
      </w:r>
    </w:p>
    <w:p w14:paraId="3A1247B4">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80" w:firstLineChars="200"/>
        <w:jc w:val="both"/>
        <w:textAlignment w:val="auto"/>
        <w:rPr>
          <w:rFonts w:hint="eastAsia" w:ascii="方正仿宋简体" w:hAnsi="方正仿宋简体" w:eastAsia="方正仿宋简体" w:cs="方正仿宋简体"/>
          <w:sz w:val="34"/>
          <w:szCs w:val="34"/>
          <w:lang w:val="en-US" w:eastAsia="zh-CN"/>
        </w:rPr>
      </w:pPr>
      <w:r>
        <w:rPr>
          <w:rFonts w:hint="eastAsia" w:ascii="方正仿宋简体" w:hAnsi="方正仿宋简体" w:eastAsia="方正仿宋简体" w:cs="方正仿宋简体"/>
          <w:sz w:val="34"/>
          <w:szCs w:val="34"/>
          <w:lang w:val="en-US" w:eastAsia="zh-CN"/>
        </w:rPr>
        <w:t>以上材料一式五份并加盖公章及骑缝章，按照上述顺序装订。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1A2CE1"/>
    <w:multiLevelType w:val="singleLevel"/>
    <w:tmpl w:val="E01A2CE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D1D63"/>
    <w:rsid w:val="073A3223"/>
    <w:rsid w:val="091F0B9D"/>
    <w:rsid w:val="116A4303"/>
    <w:rsid w:val="18A10650"/>
    <w:rsid w:val="1F600474"/>
    <w:rsid w:val="254F321A"/>
    <w:rsid w:val="2A992B29"/>
    <w:rsid w:val="2D5269EE"/>
    <w:rsid w:val="2EF9074C"/>
    <w:rsid w:val="2F2734B8"/>
    <w:rsid w:val="39773030"/>
    <w:rsid w:val="3AE35583"/>
    <w:rsid w:val="3CA76682"/>
    <w:rsid w:val="4F5E15CF"/>
    <w:rsid w:val="58711C5E"/>
    <w:rsid w:val="5DCE1353"/>
    <w:rsid w:val="6010567F"/>
    <w:rsid w:val="6CDB4901"/>
    <w:rsid w:val="6DC31F3F"/>
    <w:rsid w:val="712E3BF4"/>
    <w:rsid w:val="78D33E69"/>
    <w:rsid w:val="78E74C1F"/>
    <w:rsid w:val="7DEB4E5F"/>
    <w:rsid w:val="7FFB1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1265</Words>
  <Characters>1282</Characters>
  <Lines>0</Lines>
  <Paragraphs>0</Paragraphs>
  <TotalTime>0</TotalTime>
  <ScaleCrop>false</ScaleCrop>
  <LinksUpToDate>false</LinksUpToDate>
  <CharactersWithSpaces>1282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2025-07-15T08:51:00Z</dcterms:created>
  <dc:creator>lenovo</dc:creator>
  <cp:lastModifiedBy>WPS_1591233272</cp:lastModifiedBy>
  <cp:lastPrinted>2025-07-28T01:47:00Z</cp:lastPrinted>
  <dcterms:modified xsi:type="dcterms:W3CDTF">2026-08-03T03:23:18Z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eyJoZGlkIjoiMmNhNGQ1ZWJkMmY3MjYwMDQyODIxZGNiN2ZmY2U1NmYiLCJ1c2VySWQiOiIxMDA1ODc3NDE0In0=</vt:lpwstr>
  </property>
  <property fmtid="{D5CDD505-2E9C-101B-9397-08002B2CF9AE}" pid="4" name="ICV">
    <vt:lpwstr>A8661ED3380C4C7583138FB136D84034_12</vt:lpwstr>
  </property>
</Properties>
</file>