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51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小标宋简体" w:hAnsi="方正小标宋简体" w:eastAsia="方正小标宋简体" w:cs="方正小标宋简体"/>
          <w:sz w:val="34"/>
          <w:szCs w:val="34"/>
          <w:lang w:val="en-US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6</w:t>
      </w:r>
    </w:p>
    <w:p w14:paraId="4C04A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专利转化运用体系建设项目</w:t>
      </w:r>
    </w:p>
    <w:p w14:paraId="06733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申报指南</w:t>
      </w:r>
    </w:p>
    <w:p w14:paraId="0BC9EF1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371113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专利转化运用体系建设项目</w:t>
      </w:r>
    </w:p>
    <w:p w14:paraId="6422CD4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245173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（一）各类技术创新中心、产学研基地、制造业集聚园区重点产业园区；</w:t>
      </w:r>
    </w:p>
    <w:p w14:paraId="408A3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（二）高等院校、科研机构、医疗机构、重点实验室等；</w:t>
      </w:r>
    </w:p>
    <w:p w14:paraId="67ED91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（三）专利转化运用潜力较强的企业等创新主体；</w:t>
      </w:r>
    </w:p>
    <w:p w14:paraId="55A4CB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（四）各类技术转移转化中心或平台、知识产权服务机构、相关产业领域行业组织等。</w:t>
      </w:r>
    </w:p>
    <w:p w14:paraId="75920F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54EED1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2392B9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协助建立高校院所存量专利盘点盘活机制，帮助高校院所构建专利分级分类管理机制，筛选具有潜在市场价值的专利，分层构建可转化专利资源库；发动企业参与可转化专利资源库更新与使用，促进与企业精准对接；</w:t>
      </w:r>
    </w:p>
    <w:p w14:paraId="097CF4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（二）协助开展人工智能促进专利转化运用试点，依托大模型开展专利技术解析、需求挖掘与精准推送工作，推广“AI+专利可视化”模式，提升专利推介与对接成效；</w:t>
      </w:r>
    </w:p>
    <w:p w14:paraId="3BCDD5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（三）促进高校院所专利产业化率提升。组织本地区高校院所定期报送专利产业化填报等数据；</w:t>
      </w:r>
    </w:p>
    <w:p w14:paraId="28C1F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（四）协助收集汇总财政资助科研项目形成专利情况，协助推动高校、院所落实财政资助科研项目专利声明制度；</w:t>
      </w:r>
    </w:p>
    <w:p w14:paraId="638890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（五）选择重点产业园区（高新区），组织高校院所科研团队开展专利转化精准对接，促成项目落地转化。</w:t>
      </w:r>
    </w:p>
    <w:p w14:paraId="39C6C1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（六）组织专利转化运用技术经理人服务团队，下沉产业园区企业，协助企业收集相关产业创新主体技术需求和技术难点，协助开展专利技术需求和难点常态化发布工作；</w:t>
      </w:r>
    </w:p>
    <w:p w14:paraId="7C9CA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（七）组织开展专利转化和投融资路演、专利技术产品推介、拍卖、交易；</w:t>
      </w:r>
    </w:p>
    <w:p w14:paraId="1F387D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（八）撮合等活动，加强供、需双方资源和信息精准对接，提升专利产业化水平；</w:t>
      </w:r>
    </w:p>
    <w:p w14:paraId="268746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（九）协助高校、科研院所、国有大中型企业等创新主体开展专利开放许可；</w:t>
      </w:r>
    </w:p>
    <w:p w14:paraId="21C8EB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（十）协助组织知识产权转化交易方面重大活动或赛事。</w:t>
      </w:r>
    </w:p>
    <w:p w14:paraId="312A582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项目绩效</w:t>
      </w:r>
    </w:p>
    <w:p w14:paraId="73D4F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（一）阳江市区内100%高校院所建立可转化专利资源库，帮助推动本地区高校完成专利分级分类管理；</w:t>
      </w:r>
    </w:p>
    <w:p w14:paraId="7FF089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（二）阳江市内高校院所产业化填报率提高20%以上；</w:t>
      </w:r>
    </w:p>
    <w:p w14:paraId="56EA09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（三）新增可开放许可声明专利100件以上，达成50件以上；专利转让登记、许可备案率提高20%以上；</w:t>
      </w:r>
    </w:p>
    <w:p w14:paraId="6635D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（四）专利转化运用效能明显提升，形成可复制可推广1-3个经验模式；</w:t>
      </w:r>
    </w:p>
    <w:p w14:paraId="374D44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（五）基本摸清阳江市财政资助科研项目形成专利底数，推动本地区100%以上高校建立财政资助科研项目专利声明制度；</w:t>
      </w:r>
    </w:p>
    <w:p w14:paraId="11812D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（六）选择阳江市不少于2个产业园区，组织10家以上高校院所开展3-4场精准对接活动，促成不少于1个项目落地转化。</w:t>
      </w:r>
    </w:p>
    <w:p w14:paraId="6622AD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（七）组织20个以上专利转化运用技术经理人形成服务团队，服务辖内不少于2个产业园区内30家企业，征集并发布相关行业技术需求或技术难点200个以上；</w:t>
      </w:r>
    </w:p>
    <w:p w14:paraId="2054D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（八）组织开展5场以上其他专利转化对接活动；</w:t>
      </w:r>
    </w:p>
    <w:p w14:paraId="34691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（九）提供决策典型参考案例不少于1个。</w:t>
      </w:r>
    </w:p>
    <w:p w14:paraId="756935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5E39CF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（一）申报单位应具备完成项目所需的技术水平、创新能力和知识产权工作基础。</w:t>
      </w:r>
    </w:p>
    <w:p w14:paraId="36C030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（二）有固定场所、有专人负责，遵守专项资金和知识产权项目管理规定，能按时保质保量完成各项任务。</w:t>
      </w:r>
    </w:p>
    <w:p w14:paraId="4BE0DE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（三）具有良好的信用记录和健全的管理制度，在经营活动中没有重大违法记录。</w:t>
      </w:r>
    </w:p>
    <w:p w14:paraId="526DEC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5955DC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项目实施周期截止时间到2027年11月20日。</w:t>
      </w:r>
    </w:p>
    <w:p w14:paraId="3E27B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0109E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（一）《项目申报书》；</w:t>
      </w:r>
    </w:p>
    <w:p w14:paraId="1AA5B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（二）机构法人资格证书或营业执照复印件；</w:t>
      </w:r>
    </w:p>
    <w:p w14:paraId="05EFE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（三）2024年、2025年两年的财务报表，如2026年有月度、季度或半年度财务报表也需一并提供；</w:t>
      </w:r>
    </w:p>
    <w:p w14:paraId="5BD18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（四）团队成员身份证复印件、人员资格证明材料；</w:t>
      </w:r>
    </w:p>
    <w:p w14:paraId="1475F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（五）所获得荣誉证明、相关项目经验证明材料；</w:t>
      </w:r>
    </w:p>
    <w:p w14:paraId="0DCAD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（六）其他证明符合申报条件的材料；</w:t>
      </w:r>
    </w:p>
    <w:p w14:paraId="14C7D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（七）法人和非法人组织公共信用信息报告；</w:t>
      </w:r>
    </w:p>
    <w:p w14:paraId="55ED0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（八）项目申报承诺书。</w:t>
      </w:r>
    </w:p>
    <w:p w14:paraId="5CA45C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以上材料一式五份并加盖公章及骑缝章，按照上述顺序装订。</w:t>
      </w:r>
    </w:p>
    <w:p w14:paraId="284CD7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7098D"/>
    <w:rsid w:val="073A3223"/>
    <w:rsid w:val="091F0B9D"/>
    <w:rsid w:val="116A4303"/>
    <w:rsid w:val="18A10650"/>
    <w:rsid w:val="1F600474"/>
    <w:rsid w:val="254F321A"/>
    <w:rsid w:val="2A7032EA"/>
    <w:rsid w:val="2A992B29"/>
    <w:rsid w:val="2EF9074C"/>
    <w:rsid w:val="2F2734B8"/>
    <w:rsid w:val="3CA76682"/>
    <w:rsid w:val="3ED54DBA"/>
    <w:rsid w:val="4F5E15CF"/>
    <w:rsid w:val="52127AC8"/>
    <w:rsid w:val="58711C5E"/>
    <w:rsid w:val="6010567F"/>
    <w:rsid w:val="682B7E87"/>
    <w:rsid w:val="68707BE2"/>
    <w:rsid w:val="6DC31F3F"/>
    <w:rsid w:val="712E3BF4"/>
    <w:rsid w:val="78D33E69"/>
    <w:rsid w:val="78E7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1389</Words>
  <Characters>1424</Characters>
  <Lines>0</Lines>
  <Paragraphs>0</Paragraphs>
  <TotalTime>0</TotalTime>
  <ScaleCrop>false</ScaleCrop>
  <LinksUpToDate>false</LinksUpToDate>
  <CharactersWithSpaces>1424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2025-07-28T01:47:00Z</cp:lastPrinted>
  <dcterms:modified xsi:type="dcterms:W3CDTF">2026-08-03T03:03:34Z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439D6DEB50BB4FF6BDCFBCF06B9B09A2_12</vt:lpwstr>
  </property>
</Properties>
</file>