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广东（阳江）知识产权创新联合体培育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项目申报指南</w:t>
      </w:r>
    </w:p>
    <w:p>
      <w:pPr>
        <w:numPr>
          <w:ilvl w:val="0"/>
          <w:numId w:val="1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项目名称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广东（阳江）知识产权创新联合体培育项目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申报主体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由行业、领域具有较强科技创新能力，在阳江市内具有独立法人资格的国家级“小巨人”、省级“专精特新”企业、规模以上工业企业、产业龙头企业牵头组建。</w:t>
      </w:r>
    </w:p>
    <w:p>
      <w:pPr>
        <w:widowControl w:val="0"/>
        <w:numPr>
          <w:ilvl w:val="0"/>
          <w:numId w:val="0"/>
        </w:numPr>
        <w:ind w:firstLine="683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  <w:lang w:val="en-US" w:eastAsia="zh-CN"/>
        </w:rPr>
        <w:t>本项目可根据实际需求进行联合申报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项目方向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重点围绕全省战略性产业集群、未来产业领域以及阳江市“4+4+X”现代化产业体系，聚焦产业技术的迭代方向，整合知识产权资源，贯通产学研用服创新链条，组建定位清晰、优势互补、分工明确的知识产权创新联合体，推动产业链知识产权创造、协同运用、共同保护和集成管理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项目任务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组建广东省产业知识产权创新联合体，引导鼓励龙头企业、科研机构、行业协会等聚焦产业细分领域，牵头组建一批产业链上下游贯通、产学研用服结合的广东省产业知识产权创新联合体，建立知识产权管理运行机制，推进产业专利池建设，推进产业链知识产权联合创造、协同运用、共同保护和集成管理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项目参考绩效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培育产业和知识产权创新联合体，提升我省产业知识产权创造效能。包括：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创新联合体章程及参与单位；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形成创新联合体合作协议1份；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围绕产业链上下游核心技术和产品，构建若干个集中许可授权的专利池，形成专利池之间互相支撑、交叉许可的专利集群并开展商业运营；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（四）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根据产业发展和市场竞争需要，积极参与或主导国家及行业技术标准修订工作，推动建立标准制定和专利池构建的良性互动机制；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（五）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组织开展案例研讨、业务辅导、专家会诊、产业论坛、数据发布、人才培养、国际交流等专业化培训交流活动，提升知识产权保护和运用水平；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（六）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新增开放许可件，完成专利转化若干件，形成专利密集型产品备案若干件。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上述均为方向性任务绩效，申报单位可在上述“项目任务”总体要求的基础上，充分发挥主观能动性，增加若干能体现对此项目任务的具体目标。申报项目应逐项对应细化，提出明确、量化、可考核的工作目标，预期成果科学合理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五、申报条件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申报单位应具备完成项目所需的技术水平、创新能力和知识产权工作基础。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有固定场所、有专人负责，遵守专项资金和知识产权项目管理规定，能按时保质保量完成各项任务。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具有良好的信用记录和健全的管理制度，在经营活动中没有重大违法记录。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六、实施周期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项目实施周期截止时间到2026年12月20日。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七、申报材料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《项目申报书》；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机构法人资格证书或营业执照复印件；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2023年、2024年两年的财务报表；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（四）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团队成员身份证复印件、人员资格证明材料；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（五）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所获得荣誉证明、相关项目经验证明材料；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（六）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其他证明符合申报条件的材料；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（七）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法人和非法人组织公共信用信息报告。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以上材料均需加盖公章和骑缝章。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1A2CE1"/>
    <w:multiLevelType w:val="singleLevel"/>
    <w:tmpl w:val="E01A2C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620C"/>
    <w:rsid w:val="02B1469F"/>
    <w:rsid w:val="106C5E04"/>
    <w:rsid w:val="116A4303"/>
    <w:rsid w:val="1D680FC0"/>
    <w:rsid w:val="25FD6712"/>
    <w:rsid w:val="2A992B29"/>
    <w:rsid w:val="303F3A1A"/>
    <w:rsid w:val="49904D96"/>
    <w:rsid w:val="4C352B71"/>
    <w:rsid w:val="50617C30"/>
    <w:rsid w:val="5116571F"/>
    <w:rsid w:val="5D18120E"/>
    <w:rsid w:val="72F80061"/>
    <w:rsid w:val="7D2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2025-07-15T08:51:00Z</dcterms:created>
  <dc:creator>lenovo</dc:creator>
  <cp:lastModifiedBy>关建明</cp:lastModifiedBy>
  <cp:lastPrinted>2025-07-28T03:20:00Z</cp:lastPrinted>
  <dcterms:modified xsi:type="dcterms:W3CDTF">2025-07-30T07:41:58Z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