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黑体" w:cs="方正小标宋简体"/>
          <w:sz w:val="34"/>
          <w:szCs w:val="34"/>
          <w:lang w:eastAsia="zh-CN"/>
        </w:rPr>
      </w:pPr>
      <w:r>
        <w:rPr>
          <w:rFonts w:hint="eastAsia" w:ascii="黑体" w:hAnsi="黑体" w:eastAsia="黑体" w:cs="黑体"/>
          <w:sz w:val="34"/>
          <w:szCs w:val="34"/>
        </w:rPr>
        <w:t>附件</w:t>
      </w:r>
      <w:r>
        <w:rPr>
          <w:rFonts w:hint="eastAsia" w:ascii="黑体" w:hAnsi="黑体" w:eastAsia="黑体" w:cs="黑体"/>
          <w:sz w:val="34"/>
          <w:szCs w:val="34"/>
          <w:lang w:val="en-US" w:eastAsia="zh-CN"/>
        </w:rPr>
        <w:t xml:space="preserve"> 6</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专利转化运用人才培养体系建设项目</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numPr>
          <w:ilvl w:val="0"/>
          <w:numId w:val="1"/>
        </w:numPr>
        <w:ind w:firstLine="680" w:firstLineChars="200"/>
        <w:jc w:val="both"/>
        <w:rPr>
          <w:rFonts w:hint="eastAsia" w:ascii="黑体" w:hAnsi="黑体" w:eastAsia="黑体" w:cs="黑体"/>
          <w:sz w:val="34"/>
          <w:szCs w:val="34"/>
          <w:lang w:eastAsia="zh-CN"/>
        </w:rPr>
      </w:pPr>
      <w:r>
        <w:rPr>
          <w:rFonts w:hint="eastAsia" w:ascii="黑体" w:hAnsi="黑体" w:eastAsia="黑体" w:cs="黑体"/>
          <w:sz w:val="34"/>
          <w:szCs w:val="34"/>
          <w:lang w:eastAsia="zh-CN"/>
        </w:rPr>
        <w:t>项目名称</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专利转化运用人才培养体系建设项目</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申报主体</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省内相关产业园区、技术创新中心、产学研基地等；</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省内相关高等院校、科研机构、医疗机构、重点实验室、企业等；</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各类技术转移转化中心或平台、知识产权服务机构、相关产业领域行业组织等。</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省内相关金融机构等。</w:t>
      </w:r>
    </w:p>
    <w:p>
      <w:pPr>
        <w:widowControl w:val="0"/>
        <w:numPr>
          <w:ilvl w:val="0"/>
          <w:numId w:val="0"/>
        </w:numPr>
        <w:ind w:firstLine="683"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b/>
          <w:bCs/>
          <w:sz w:val="34"/>
          <w:szCs w:val="34"/>
          <w:lang w:val="en-US" w:eastAsia="zh-CN"/>
        </w:rPr>
        <w:t>本项目原则上应独立申报。需联合申报的，应另附情况说明，经项目发布单位批准后方可联合申报</w:t>
      </w:r>
      <w:r>
        <w:rPr>
          <w:rFonts w:hint="eastAsia" w:ascii="方正仿宋简体" w:hAnsi="方正仿宋简体" w:eastAsia="方正仿宋简体" w:cs="方正仿宋简体"/>
          <w:sz w:val="34"/>
          <w:szCs w:val="34"/>
          <w:lang w:val="en-US" w:eastAsia="zh-CN"/>
        </w:rPr>
        <w:t>。</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项目方向</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紧盯专利转化运用技术经理人队伍建设瓶颈问题，从“选、育、用、服、评”等环节着手，构建人才培育、认定、使用、服务、评价等全方位工作体系，充分发挥专利转化运用技术经理人在政策宣讲、供需对接、咨询建议等方面的专业技能，为提升全省专利转化运用效能提供支撑。</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项目任务</w:t>
      </w:r>
    </w:p>
    <w:p>
      <w:pPr>
        <w:widowControl w:val="0"/>
        <w:numPr>
          <w:ilvl w:val="0"/>
          <w:numId w:val="0"/>
        </w:numPr>
        <w:ind w:firstLine="68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协助开展初级专利转化运用技术经理人培训，协助建设专利转化运用技术经理人库；征集具有专利转化运用服务需求的单位服务对象，服务对象库，并定期更新；</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协助构建专利转化运用服务对接机制。统筹本区域服务资源和需求信息，安排本区域专利转化运用技术经理人与区域内服务对象，按照“一对一”“一对多”“多对一”等方式建立服务对接机制；</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建立专利转化运用技术经理人服务档案，协助开展专利转化运用技术经理人评价工作；</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加大专利产品备案，阳江市国家知识产权示范优势企业、省知识产权示范企业和专精特新“小巨人”企业专利产品备案率达若干比例；（选做项）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阳江市组织若干场专利密集型产品展示、推广或培训活动；（选做项）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加大专利产品备案工作宣传，提高专利产品备案工作普及性，总结若干个典型案例，形成可复制可推广的培育推广经验和模式；（选做项）</w:t>
      </w:r>
    </w:p>
    <w:p>
      <w:pPr>
        <w:widowControl w:val="0"/>
        <w:numPr>
          <w:ilvl w:val="0"/>
          <w:numId w:val="0"/>
        </w:numPr>
        <w:ind w:firstLine="68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按要求配合完成本区域已经国家知识产权局认定的专利密集型产品线上展馆信息收集工作。（选做项）</w:t>
      </w:r>
    </w:p>
    <w:p>
      <w:pPr>
        <w:widowControl w:val="0"/>
        <w:numPr>
          <w:ilvl w:val="0"/>
          <w:numId w:val="1"/>
        </w:numPr>
        <w:ind w:left="0" w:leftChars="0"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项目参考绩效</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协助组织若干期（不少于3天）专利转化运用技术经理人培训班，培养若干名初级专利转化运用技术经理人；</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建设服务对象库、专利转化运用技术经理人库各1个；</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协助构建专利转化运用服务对接机制，协调组织区域内若干比例专利转化运用技术经理人为服务对象提供免费或低成本服务；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协助完善服务档案建设，翔实记录专利转化运用技术经理人服务情况，为地市局开展评价做好基础性工作。</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加大专利产品备案，阳江市国家知识产权示范优势企业、省知识产权示范企业和专精特新“小巨人”企业专利产品备案率达若干比例；（选做项）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阳江市组织若干场专利密集型产品展示、推广或培训活动；（选做项）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加大专利产品备案工作宣传，提高专利产品备案工作普及性，总结若干个典型案例，形成可复制可推广的培育推广经验和模式；（选做项）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按要求配合完成本区域已经国家知识产权局认定的专利密集型产品线上展馆信息收集工作。（选做项）</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上述均为方向性任务目标，申报单位可在上述“项目任务”总体要求的基础上，充分发挥主观能动性，增加若干能体现对此项目任务的具体目标。申报项目应逐项对应细化，提出明确、量化、可考核的工作目标，预期成果科学合理。</w:t>
      </w:r>
    </w:p>
    <w:p>
      <w:pPr>
        <w:widowControl w:val="0"/>
        <w:numPr>
          <w:ilvl w:val="0"/>
          <w:numId w:val="0"/>
        </w:numPr>
        <w:ind w:firstLine="68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五、申报要求</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申报单位应具备完成项目所需的技术水平、创新能力和知识产权工作基础。</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有固定场所、有专人负责，遵守专项资金和知识产权项目管理规定，能按时保质保量完成各项任务。</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具有良好的信用记录和健全的管理制度，在经营活动中没有重大违法记录。</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2026年省市场监管局将同步在全省相关地市安排专利转化运用体系建设、国家知识产权金融生态区培育及广东省数据知识产权运用、专利转化运用人才体系建设、专利密集型产品培育推广等4个项目及“第八届知交会”“第四届粤创赛”等2个转化类活动，为更好统筹知识产权转化运用资源，避免出现同一单位“扎堆”承担过多转化类项目，影响转化类项目实施质量，各申报单位根据自身情况，可选择</w:t>
      </w:r>
      <w:r>
        <w:rPr>
          <w:rFonts w:hint="eastAsia" w:ascii="方正仿宋简体" w:hAnsi="方正仿宋简体" w:eastAsia="方正仿宋简体" w:cs="方正仿宋简体"/>
          <w:b/>
          <w:bCs/>
          <w:sz w:val="34"/>
          <w:szCs w:val="34"/>
          <w:lang w:val="en-US" w:eastAsia="zh-CN"/>
        </w:rPr>
        <w:t>不超过2个地市</w:t>
      </w:r>
      <w:r>
        <w:rPr>
          <w:rFonts w:hint="eastAsia" w:ascii="方正仿宋简体" w:hAnsi="方正仿宋简体" w:eastAsia="方正仿宋简体" w:cs="方正仿宋简体"/>
          <w:sz w:val="34"/>
          <w:szCs w:val="34"/>
          <w:lang w:val="en-US" w:eastAsia="zh-CN"/>
        </w:rPr>
        <w:t>（不含深圳市）、每个地市</w:t>
      </w:r>
      <w:r>
        <w:rPr>
          <w:rFonts w:hint="eastAsia" w:ascii="方正仿宋简体" w:hAnsi="方正仿宋简体" w:eastAsia="方正仿宋简体" w:cs="方正仿宋简体"/>
          <w:b/>
          <w:bCs/>
          <w:sz w:val="34"/>
          <w:szCs w:val="34"/>
          <w:lang w:val="en-US" w:eastAsia="zh-CN"/>
        </w:rPr>
        <w:t>不超过2类项目</w:t>
      </w:r>
      <w:r>
        <w:rPr>
          <w:rFonts w:hint="eastAsia" w:ascii="方正仿宋简体" w:hAnsi="方正仿宋简体" w:eastAsia="方正仿宋简体" w:cs="方正仿宋简体"/>
          <w:sz w:val="34"/>
          <w:szCs w:val="34"/>
          <w:lang w:val="en-US" w:eastAsia="zh-CN"/>
        </w:rPr>
        <w:t>进行申报，另外，也可选择“第八届知交会”“第四届粤创赛”中的其中1项活动进行申报（即同一申报单位最多能够申报4个项目和1项重大活动），并在申报材料中提交承诺书。如后续经检查时发现有未遵守承诺的情况，取消该单位项目入库资格。</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六、实施周期</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项目实施周期截止时间到2026年12月20日。</w:t>
      </w:r>
    </w:p>
    <w:p>
      <w:pPr>
        <w:widowControl w:val="0"/>
        <w:numPr>
          <w:ilvl w:val="0"/>
          <w:numId w:val="0"/>
        </w:numPr>
        <w:ind w:firstLine="680" w:firstLineChars="200"/>
        <w:jc w:val="both"/>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七、申报材料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（一）</w:t>
      </w:r>
      <w:r>
        <w:rPr>
          <w:rFonts w:hint="eastAsia" w:ascii="方正仿宋简体" w:hAnsi="方正仿宋简体" w:eastAsia="方正仿宋简体" w:cs="方正仿宋简体"/>
          <w:sz w:val="34"/>
          <w:szCs w:val="34"/>
          <w:lang w:val="en-US" w:eastAsia="zh-CN"/>
        </w:rPr>
        <w:t>《项目申报书》；</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（二）</w:t>
      </w:r>
      <w:r>
        <w:rPr>
          <w:rFonts w:hint="eastAsia" w:ascii="方正仿宋简体" w:hAnsi="方正仿宋简体" w:eastAsia="方正仿宋简体" w:cs="方正仿宋简体"/>
          <w:sz w:val="34"/>
          <w:szCs w:val="34"/>
          <w:lang w:val="en-US" w:eastAsia="zh-CN"/>
        </w:rPr>
        <w:t>2026年阳江市知识产权转化运用项目申报情况承诺书；</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（三）</w:t>
      </w:r>
      <w:r>
        <w:rPr>
          <w:rFonts w:hint="eastAsia" w:ascii="方正仿宋简体" w:hAnsi="方正仿宋简体" w:eastAsia="方正仿宋简体" w:cs="方正仿宋简体"/>
          <w:sz w:val="34"/>
          <w:szCs w:val="34"/>
          <w:lang w:val="en-US" w:eastAsia="zh-CN"/>
        </w:rPr>
        <w:t>2026年阳江市知识产权转化运用项目申报汇总表；</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（四）</w:t>
      </w:r>
      <w:r>
        <w:rPr>
          <w:rFonts w:hint="eastAsia" w:ascii="方正仿宋简体" w:hAnsi="方正仿宋简体" w:eastAsia="方正仿宋简体" w:cs="方正仿宋简体"/>
          <w:sz w:val="34"/>
          <w:szCs w:val="34"/>
          <w:lang w:val="en-US" w:eastAsia="zh-CN"/>
        </w:rPr>
        <w:t>机构法人资格证书或营业执照复印件；</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（五）</w:t>
      </w:r>
      <w:r>
        <w:rPr>
          <w:rFonts w:hint="eastAsia" w:ascii="方正仿宋简体" w:hAnsi="方正仿宋简体" w:eastAsia="方正仿宋简体" w:cs="方正仿宋简体"/>
          <w:sz w:val="34"/>
          <w:szCs w:val="34"/>
          <w:lang w:val="en-US" w:eastAsia="zh-CN"/>
        </w:rPr>
        <w:t>2023年、2024年两年的财务报表；</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（六）</w:t>
      </w:r>
      <w:r>
        <w:rPr>
          <w:rFonts w:hint="eastAsia" w:ascii="方正仿宋简体" w:hAnsi="方正仿宋简体" w:eastAsia="方正仿宋简体" w:cs="方正仿宋简体"/>
          <w:sz w:val="34"/>
          <w:szCs w:val="34"/>
          <w:lang w:val="en-US" w:eastAsia="zh-CN"/>
        </w:rPr>
        <w:t>团队成员身份证复印件、人员资格证明材料；</w:t>
      </w:r>
    </w:p>
    <w:p>
      <w:pPr>
        <w:widowControl w:val="0"/>
        <w:numPr>
          <w:ilvl w:val="0"/>
          <w:numId w:val="0"/>
        </w:numPr>
        <w:ind w:firstLine="680" w:firstLineChars="200"/>
        <w:jc w:val="both"/>
        <w:rPr>
          <w:rFonts w:hint="eastAsia" w:ascii="方正楷体简体" w:hAnsi="方正楷体简体" w:eastAsia="方正楷体简体" w:cs="方正楷体简体"/>
          <w:sz w:val="34"/>
          <w:szCs w:val="34"/>
          <w:lang w:val="en-US" w:eastAsia="zh-CN"/>
        </w:rPr>
      </w:pPr>
      <w:r>
        <w:rPr>
          <w:rFonts w:hint="eastAsia" w:ascii="方正楷体简体" w:hAnsi="方正楷体简体" w:eastAsia="方正楷体简体" w:cs="方正楷体简体"/>
          <w:sz w:val="34"/>
          <w:szCs w:val="34"/>
          <w:lang w:val="en-US" w:eastAsia="zh-CN"/>
        </w:rPr>
        <w:t>（七）</w:t>
      </w:r>
      <w:r>
        <w:rPr>
          <w:rFonts w:hint="eastAsia" w:ascii="方正仿宋简体" w:hAnsi="方正仿宋简体" w:eastAsia="方正仿宋简体" w:cs="方正仿宋简体"/>
          <w:sz w:val="34"/>
          <w:szCs w:val="34"/>
          <w:lang w:val="en-US" w:eastAsia="zh-CN"/>
        </w:rPr>
        <w:t>所获得荣誉证明、相关项目经验证明材料；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（八）</w:t>
      </w:r>
      <w:r>
        <w:rPr>
          <w:rFonts w:hint="eastAsia" w:ascii="方正仿宋简体" w:hAnsi="方正仿宋简体" w:eastAsia="方正仿宋简体" w:cs="方正仿宋简体"/>
          <w:sz w:val="34"/>
          <w:szCs w:val="34"/>
          <w:lang w:val="en-US" w:eastAsia="zh-CN"/>
        </w:rPr>
        <w:t>其他证明符合申报条件的材料；</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楷体简体" w:hAnsi="方正楷体简体" w:eastAsia="方正楷体简体" w:cs="方正楷体简体"/>
          <w:sz w:val="34"/>
          <w:szCs w:val="34"/>
          <w:lang w:val="en-US" w:eastAsia="zh-CN"/>
        </w:rPr>
        <w:t>（九</w:t>
      </w:r>
      <w:bookmarkStart w:id="0" w:name="_GoBack"/>
      <w:bookmarkEnd w:id="0"/>
      <w:r>
        <w:rPr>
          <w:rFonts w:hint="eastAsia" w:ascii="方正楷体简体" w:hAnsi="方正楷体简体" w:eastAsia="方正楷体简体" w:cs="方正楷体简体"/>
          <w:sz w:val="34"/>
          <w:szCs w:val="34"/>
          <w:lang w:val="en-US" w:eastAsia="zh-CN"/>
        </w:rPr>
        <w:t>）</w:t>
      </w:r>
      <w:r>
        <w:rPr>
          <w:rFonts w:hint="eastAsia" w:ascii="方正仿宋简体" w:hAnsi="方正仿宋简体" w:eastAsia="方正仿宋简体" w:cs="方正仿宋简体"/>
          <w:sz w:val="34"/>
          <w:szCs w:val="34"/>
          <w:lang w:val="en-US" w:eastAsia="zh-CN"/>
        </w:rPr>
        <w:t>法人和非法人组织公共信用信息报告。</w:t>
      </w:r>
    </w:p>
    <w:p>
      <w:pPr>
        <w:widowControl w:val="0"/>
        <w:numPr>
          <w:ilvl w:val="0"/>
          <w:numId w:val="0"/>
        </w:numPr>
        <w:ind w:firstLine="680" w:firstLineChars="200"/>
        <w:jc w:val="both"/>
        <w:rPr>
          <w:rFonts w:hint="eastAsia" w:ascii="方正仿宋简体" w:hAnsi="方正仿宋简体" w:eastAsia="方正仿宋简体" w:cs="方正仿宋简体"/>
          <w:sz w:val="34"/>
          <w:szCs w:val="34"/>
          <w:lang w:val="en-US" w:eastAsia="zh-CN"/>
        </w:rPr>
      </w:pPr>
      <w:r>
        <w:rPr>
          <w:rFonts w:hint="eastAsia" w:ascii="方正仿宋简体" w:hAnsi="方正仿宋简体" w:eastAsia="方正仿宋简体" w:cs="方正仿宋简体"/>
          <w:sz w:val="34"/>
          <w:szCs w:val="34"/>
          <w:lang w:val="en-US" w:eastAsia="zh-CN"/>
        </w:rPr>
        <w:t>以上材料均需加盖公章和骑缝章。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1A2CE1"/>
    <w:multiLevelType w:val="singleLevel"/>
    <w:tmpl w:val="E01A2C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50EEA"/>
    <w:rsid w:val="066B5A39"/>
    <w:rsid w:val="116A4303"/>
    <w:rsid w:val="179159BC"/>
    <w:rsid w:val="1AD95F60"/>
    <w:rsid w:val="22181B06"/>
    <w:rsid w:val="27664533"/>
    <w:rsid w:val="27974E7C"/>
    <w:rsid w:val="290F4B92"/>
    <w:rsid w:val="2A992B29"/>
    <w:rsid w:val="325865E6"/>
    <w:rsid w:val="38F05CCD"/>
    <w:rsid w:val="4212071A"/>
    <w:rsid w:val="52837630"/>
    <w:rsid w:val="656918F2"/>
    <w:rsid w:val="68A5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2025-07-15T08:51:00Z</dcterms:created>
  <dc:creator>lenovo</dc:creator>
  <cp:lastModifiedBy>关建明</cp:lastModifiedBy>
  <cp:lastPrinted>2025-07-28T03:15:00Z</cp:lastPrinted>
  <dcterms:modified xsi:type="dcterms:W3CDTF">2025-07-30T07:42:46Z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