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黑体" w:hAnsi="黑体" w:eastAsia="黑体"/>
          <w:color w:val="000000"/>
          <w:sz w:val="32"/>
          <w:szCs w:val="32"/>
        </w:rPr>
        <w:t>编号：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</w:t>
      </w:r>
    </w:p>
    <w:p>
      <w:pPr>
        <w:widowControl/>
        <w:spacing w:after="0" w:line="240" w:lineRule="auto"/>
        <w:jc w:val="left"/>
        <w:rPr>
          <w:rFonts w:hint="eastAsia" w:ascii="宋体" w:hAnsi="Times New Roman" w:eastAsia="仿宋_GB2312"/>
          <w:color w:val="000000"/>
          <w:kern w:val="0"/>
          <w:sz w:val="44"/>
          <w:szCs w:val="44"/>
        </w:rPr>
      </w:pPr>
    </w:p>
    <w:p>
      <w:pPr>
        <w:widowControl/>
        <w:spacing w:after="0" w:line="240" w:lineRule="auto"/>
        <w:jc w:val="left"/>
        <w:rPr>
          <w:rFonts w:hint="eastAsia" w:ascii="宋体" w:hAnsi="Times New Roman" w:eastAsia="仿宋_GB2312"/>
          <w:color w:val="000000"/>
          <w:kern w:val="0"/>
          <w:sz w:val="44"/>
          <w:szCs w:val="44"/>
        </w:rPr>
      </w:pPr>
    </w:p>
    <w:p>
      <w:pPr>
        <w:spacing w:before="584" w:after="292" w:line="6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国家知识产权信息公共服务网点</w:t>
      </w:r>
    </w:p>
    <w:p>
      <w:pPr>
        <w:spacing w:before="292" w:after="292" w:line="6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备案表</w:t>
      </w:r>
    </w:p>
    <w:p>
      <w:pPr>
        <w:widowControl/>
        <w:spacing w:after="0" w:line="312" w:lineRule="atLeast"/>
        <w:jc w:val="both"/>
        <w:rPr>
          <w:rFonts w:hint="eastAsia" w:ascii="宋体" w:hAnsi="Times New Roman" w:eastAsia="仿宋_GB2312"/>
          <w:color w:val="000000"/>
          <w:kern w:val="0"/>
          <w:sz w:val="36"/>
          <w:szCs w:val="36"/>
        </w:rPr>
      </w:pPr>
    </w:p>
    <w:p>
      <w:pPr>
        <w:widowControl/>
        <w:spacing w:after="0" w:line="312" w:lineRule="atLeast"/>
        <w:jc w:val="both"/>
        <w:rPr>
          <w:rFonts w:hint="eastAsia" w:ascii="宋体" w:hAnsi="Times New Roman" w:eastAsia="仿宋_GB2312"/>
          <w:color w:val="000000"/>
          <w:kern w:val="0"/>
          <w:sz w:val="36"/>
          <w:szCs w:val="36"/>
        </w:rPr>
      </w:pPr>
    </w:p>
    <w:p>
      <w:pPr>
        <w:widowControl/>
        <w:spacing w:after="0" w:line="312" w:lineRule="atLeast"/>
        <w:jc w:val="both"/>
        <w:rPr>
          <w:rFonts w:hint="eastAsia" w:ascii="宋体" w:hAnsi="Times New Roman" w:eastAsia="仿宋_GB2312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625" w:afterLines="200" w:line="240" w:lineRule="auto"/>
        <w:ind w:right="499"/>
        <w:jc w:val="center"/>
        <w:textAlignment w:val="auto"/>
        <w:rPr>
          <w:rFonts w:hint="eastAsia" w:ascii="??_GB2312" w:hAnsi="宋体"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</w:rPr>
        <w:t>备案机构：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>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625" w:afterLines="200" w:line="240" w:lineRule="auto"/>
        <w:ind w:right="499"/>
        <w:jc w:val="center"/>
        <w:textAlignment w:val="auto"/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</w:rPr>
        <w:t>推荐部门：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??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??_GB2312" w:hAnsi="宋体" w:eastAsia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>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625" w:afterLines="200" w:line="240" w:lineRule="auto"/>
        <w:ind w:right="499"/>
        <w:jc w:val="center"/>
        <w:textAlignment w:val="auto"/>
        <w:rPr>
          <w:rFonts w:hint="eastAsia" w:ascii="宋体" w:hAnsi="宋体"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??_GB2312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snapToGrid w:val="0"/>
        <w:spacing w:after="0" w:line="240" w:lineRule="atLeast"/>
        <w:rPr>
          <w:rFonts w:hint="eastAsia" w:ascii="??_GB2312" w:hAnsi="宋体" w:eastAsia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spacing w:after="0" w:line="240" w:lineRule="atLeas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国家知识产权局</w:t>
      </w:r>
    </w:p>
    <w:p>
      <w:pPr>
        <w:spacing w:after="0"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Nimbus Roman No9 L"/>
          <w:color w:val="000000"/>
          <w:kern w:val="0"/>
          <w:sz w:val="32"/>
          <w:szCs w:val="32"/>
        </w:rPr>
        <w:t>202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年制</w:t>
      </w:r>
    </w:p>
    <w:p>
      <w:pPr>
        <w:spacing w:after="0"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br w:type="page"/>
      </w:r>
    </w:p>
    <w:p>
      <w:pPr>
        <w:spacing w:after="0"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after="0" w:line="6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填 表 说 明</w:t>
      </w:r>
    </w:p>
    <w:p>
      <w:pPr>
        <w:spacing w:after="0"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一、此表为国家知识产权信息公共服务网点备案表，封面“备案机构”名称填写法人单位名称，“推荐部门”填写省级知识产权局或有关行业主管部门名称。</w:t>
      </w:r>
    </w:p>
    <w:p>
      <w:pPr>
        <w:spacing w:after="0"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二、第六部分“申请备案机构意见”由申请备案的服务机构填写，并由经办人和负责人签字。</w:t>
      </w:r>
    </w:p>
    <w:p>
      <w:pPr>
        <w:spacing w:after="0"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三、第七部分“推荐部门意见”由省级知识产权局或有关行业主管部门填写，并由经办人和负责人签字。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四、除需手写和签字以外，表格其他部分均用四号仿宋_GB2312填写。</w:t>
      </w:r>
    </w:p>
    <w:p>
      <w:pPr>
        <w:spacing w:after="0"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after="0"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六、备案表应盖章、签字，否则视为无效申请。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br w:type="page"/>
      </w:r>
    </w:p>
    <w:tbl>
      <w:tblPr>
        <w:tblStyle w:val="3"/>
        <w:tblW w:w="9788" w:type="dxa"/>
        <w:jc w:val="center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18"/>
        <w:gridCol w:w="208"/>
        <w:gridCol w:w="1102"/>
        <w:gridCol w:w="1935"/>
        <w:gridCol w:w="1338"/>
        <w:gridCol w:w="158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所在园区类型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（选填）</w:t>
            </w:r>
          </w:p>
        </w:tc>
        <w:tc>
          <w:tcPr>
            <w:tcW w:w="745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  <w:t>国家知识产权保护示范区□    高新技术产业开发区□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  <w:t>国家级知识产权强国建设试点示范园区□  产业园区□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  <w:t xml:space="preserve">  其他</w:t>
            </w:r>
            <w:r>
              <w:rPr>
                <w:rFonts w:hint="eastAsia" w:ascii="仿宋_GB2312" w:hAnsi="宋体" w:eastAsia="仿宋_GB2312"/>
                <w:color w:val="000000"/>
                <w:sz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745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线上服务平台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3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000000"/>
                <w:sz w:val="32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63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兼职服务人员数量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项清单</w:t>
            </w:r>
          </w:p>
        </w:tc>
        <w:tc>
          <w:tcPr>
            <w:tcW w:w="7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二、工作基础和优势特点(不超过</w:t>
            </w: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78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（含软硬件条件、知识产权信息公共服务工作开展情况、资金和资源保障等，在知识产权宣传培训、支撑政府决策、促进科研创新、技术转移转化、助推中小企业发展、人才培养、开发信息公共服务产品等方面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的成效，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相关工作制度等全文请以附件形式提交）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（含主要负责人、专职人员个人情况及知识产权信息公共服务相关工作经历简介等，每人不超过</w:t>
            </w: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四、未来发展思路和支持措施（不超过</w:t>
            </w: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（含基础设施、人才队伍、资金投入、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服务内容、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运行保障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、发展方向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开展知识产权信息公共服务典型案例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Nimbus Roman No9 L" w:cs="Times New Roman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ascii="??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Autospacing="0" w:line="560" w:lineRule="exact"/>
              <w:jc w:val="left"/>
              <w:textAlignment w:val="auto"/>
              <w:rPr>
                <w:rFonts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Autospacing="0" w:line="560" w:lineRule="exact"/>
              <w:ind w:firstLine="840" w:firstLineChars="300"/>
              <w:jc w:val="left"/>
              <w:textAlignment w:val="auto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  <w:t>备案，有效期三年　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zh-CN"/>
              </w:rPr>
              <w:t>　　</w:t>
            </w: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pacing w:afterAutospacing="0" w:line="56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24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66F9"/>
    <w:rsid w:val="512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2025-05-14T03:15:00Z</dcterms:created>
  <dc:creator>lenovo</dc:creator>
  <cp:lastModifiedBy>关建明</cp:lastModifiedBy>
  <dcterms:modified xsi:type="dcterms:W3CDTF">2025-05-14T03:47:21Z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