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600" w:lineRule="exact"/>
        <w:ind w:left="0" w:leftChars="0" w:right="0" w:rightChars="0"/>
        <w:jc w:val="both"/>
        <w:textAlignment w:val="auto"/>
        <w:outlineLvl w:val="9"/>
        <w:rPr>
          <w:rFonts w:hint="default" w:ascii="黑体" w:hAnsi="黑体" w:eastAsia="黑体" w:cs="黑体"/>
          <w:color w:val="000000"/>
          <w:sz w:val="32"/>
          <w:szCs w:val="32"/>
          <w:u w:val="none"/>
          <w:lang w:val="en-US" w:eastAsia="zh-CN"/>
        </w:rPr>
      </w:pPr>
      <w:r>
        <w:rPr>
          <w:rFonts w:hint="eastAsia" w:ascii="黑体" w:hAnsi="黑体" w:eastAsia="黑体" w:cs="黑体"/>
          <w:color w:val="000000"/>
          <w:sz w:val="32"/>
          <w:szCs w:val="32"/>
          <w:u w:val="none"/>
          <w:lang w:eastAsia="zh-CN"/>
        </w:rPr>
        <w:t>附件</w:t>
      </w:r>
      <w:r>
        <w:rPr>
          <w:rFonts w:hint="eastAsia" w:ascii="黑体" w:hAnsi="黑体" w:eastAsia="黑体" w:cs="黑体"/>
          <w:color w:val="000000"/>
          <w:sz w:val="32"/>
          <w:szCs w:val="32"/>
          <w:u w:val="none"/>
          <w:lang w:val="en-US" w:eastAsia="zh-CN"/>
        </w:rPr>
        <w:t>4</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sz w:val="44"/>
          <w:szCs w:val="44"/>
          <w:lang w:val="en-US" w:eastAsia="zh-CN"/>
        </w:rPr>
      </w:pPr>
      <w:bookmarkStart w:id="0" w:name="_GoBack"/>
      <w:r>
        <w:rPr>
          <w:rFonts w:hint="eastAsia" w:ascii="方正小标宋简体" w:hAnsi="方正小标宋简体" w:eastAsia="方正小标宋简体" w:cs="方正小标宋简体"/>
          <w:color w:val="000000"/>
          <w:sz w:val="44"/>
          <w:szCs w:val="44"/>
          <w:lang w:val="en-US" w:eastAsia="zh-CN"/>
        </w:rPr>
        <w:t>2023年度阳江市地理标志产品运营促进</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项目申报指南</w:t>
      </w:r>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sz w:val="44"/>
          <w:szCs w:val="44"/>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40"/>
        <w:jc w:val="both"/>
        <w:textAlignment w:val="auto"/>
        <w:rPr>
          <w:rFonts w:hint="eastAsia" w:ascii="黑体" w:hAnsi="黑体" w:eastAsia="黑体" w:cs="黑体"/>
          <w:b/>
          <w:bCs/>
          <w:color w:val="000000"/>
          <w:sz w:val="32"/>
          <w:szCs w:val="32"/>
          <w:u w:val="none"/>
          <w:lang w:val="en-US" w:eastAsia="zh-CN"/>
        </w:rPr>
      </w:pPr>
      <w:r>
        <w:rPr>
          <w:rFonts w:hint="eastAsia" w:ascii="黑体" w:hAnsi="黑体" w:eastAsia="黑体" w:cs="黑体"/>
          <w:color w:val="000000"/>
          <w:sz w:val="32"/>
          <w:szCs w:val="32"/>
          <w:u w:val="none"/>
          <w:lang w:val="en-US" w:eastAsia="zh-CN"/>
        </w:rPr>
        <w:t>一、项目名称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cs="仿宋_GB2312"/>
          <w:color w:val="000000"/>
          <w:sz w:val="32"/>
          <w:szCs w:val="32"/>
          <w:u w:val="none"/>
          <w:lang w:val="en-US" w:eastAsia="zh-CN"/>
        </w:rPr>
      </w:pPr>
      <w:r>
        <w:rPr>
          <w:rFonts w:hint="eastAsia" w:ascii="仿宋_GB2312" w:hAnsi="仿宋_GB2312" w:cs="仿宋_GB2312"/>
          <w:color w:val="000000"/>
          <w:sz w:val="32"/>
          <w:szCs w:val="32"/>
          <w:u w:val="none"/>
          <w:lang w:val="en-US" w:eastAsia="zh-CN"/>
        </w:rPr>
        <w:t>2023年度阳江市地理标志产品运营促进项目</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40"/>
        <w:jc w:val="both"/>
        <w:textAlignment w:val="auto"/>
        <w:rPr>
          <w:rFonts w:hint="eastAsia" w:ascii="黑体" w:hAnsi="黑体" w:eastAsia="黑体" w:cs="黑体"/>
          <w:color w:val="000000"/>
          <w:sz w:val="32"/>
          <w:szCs w:val="32"/>
          <w:u w:val="none"/>
          <w:lang w:eastAsia="zh-CN"/>
        </w:rPr>
      </w:pPr>
      <w:r>
        <w:rPr>
          <w:rFonts w:hint="eastAsia" w:ascii="黑体" w:hAnsi="黑体" w:eastAsia="黑体" w:cs="黑体"/>
          <w:color w:val="000000"/>
          <w:sz w:val="32"/>
          <w:szCs w:val="32"/>
          <w:u w:val="none"/>
          <w:lang w:eastAsia="zh-CN"/>
        </w:rPr>
        <w:t>二、项目目标</w:t>
      </w:r>
    </w:p>
    <w:p>
      <w:pPr>
        <w:keepNext w:val="0"/>
        <w:keepLines w:val="0"/>
        <w:pageBreakBefore w:val="0"/>
        <w:widowControl w:val="0"/>
        <w:kinsoku/>
        <w:wordWrap/>
        <w:overflowPunct/>
        <w:topLinePunct w:val="0"/>
        <w:bidi w:val="0"/>
        <w:adjustRightInd w:val="0"/>
        <w:snapToGrid/>
        <w:spacing w:line="24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强化地理标志品牌运用推广，宣传展示地理标志运用促进成效，突出地理标志的社会效益、经济效益和生态效益。鼓励专利代理、商标代理等各类知识产权服务机构，拓展地理标志服务业务。推广地理标志助力乡村振兴经验模式，推动产业发展规模不断扩大，支持乡村产业发展。</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default" w:ascii="黑体" w:hAnsi="黑体" w:eastAsia="黑体" w:cs="黑体"/>
          <w:color w:val="000000"/>
          <w:sz w:val="32"/>
          <w:szCs w:val="32"/>
          <w:lang w:eastAsia="zh-CN"/>
        </w:rPr>
      </w:pPr>
      <w:r>
        <w:rPr>
          <w:rFonts w:hint="eastAsia" w:ascii="黑体" w:hAnsi="黑体" w:eastAsia="黑体" w:cs="黑体"/>
          <w:color w:val="000000"/>
          <w:sz w:val="32"/>
          <w:szCs w:val="32"/>
          <w:lang w:eastAsia="zh-CN"/>
        </w:rPr>
        <w:t>三、</w:t>
      </w:r>
      <w:r>
        <w:rPr>
          <w:rFonts w:hint="default" w:ascii="黑体" w:hAnsi="黑体" w:eastAsia="黑体" w:cs="黑体"/>
          <w:color w:val="000000"/>
          <w:sz w:val="32"/>
          <w:szCs w:val="32"/>
          <w:lang w:eastAsia="zh-CN"/>
        </w:rPr>
        <w:t>申报</w:t>
      </w:r>
      <w:r>
        <w:rPr>
          <w:rFonts w:hint="default" w:ascii="黑体" w:hAnsi="黑体" w:eastAsia="黑体" w:cs="黑体"/>
          <w:color w:val="000000"/>
          <w:sz w:val="32"/>
          <w:szCs w:val="32"/>
          <w:lang w:val="en-US" w:eastAsia="zh-CN"/>
        </w:rPr>
        <w:t>主体</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highlight w:val="none"/>
          <w:lang w:val="en-US" w:eastAsia="zh-CN"/>
        </w:rPr>
        <w:t>广东省内登记注册的知识产权服务机构或</w:t>
      </w:r>
      <w:r>
        <w:rPr>
          <w:rFonts w:hint="eastAsia" w:ascii="仿宋_GB2312" w:hAnsi="仿宋_GB2312" w:eastAsia="仿宋_GB2312" w:cs="仿宋_GB2312"/>
          <w:color w:val="000000"/>
          <w:sz w:val="32"/>
          <w:szCs w:val="32"/>
          <w:lang w:val="en-US" w:eastAsia="zh-CN"/>
        </w:rPr>
        <w:t>分支机构</w:t>
      </w:r>
      <w:r>
        <w:rPr>
          <w:rFonts w:hint="eastAsia" w:ascii="仿宋_GB2312" w:hAnsi="仿宋_GB2312" w:cs="仿宋_GB2312"/>
          <w:color w:val="000000"/>
          <w:sz w:val="32"/>
          <w:szCs w:val="32"/>
          <w:lang w:val="en-US" w:eastAsia="zh-CN"/>
        </w:rPr>
        <w:t>、社会团体组织</w:t>
      </w:r>
      <w:r>
        <w:rPr>
          <w:rFonts w:hint="default" w:ascii="Times New Roman" w:hAnsi="Times New Roman" w:eastAsia="仿宋_GB2312" w:cs="Times New Roman"/>
          <w:color w:val="000000"/>
          <w:sz w:val="32"/>
          <w:szCs w:val="32"/>
          <w:highlight w:val="none"/>
          <w:lang w:val="en-US" w:eastAsia="zh-CN"/>
        </w:rPr>
        <w:t>。</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val="en-US" w:eastAsia="zh-CN"/>
        </w:rPr>
        <w:t>四、</w:t>
      </w:r>
      <w:r>
        <w:rPr>
          <w:rFonts w:hint="default" w:ascii="黑体" w:hAnsi="黑体" w:eastAsia="黑体" w:cs="黑体"/>
          <w:color w:val="000000"/>
          <w:sz w:val="32"/>
          <w:szCs w:val="32"/>
          <w:lang w:eastAsia="zh-CN"/>
        </w:rPr>
        <w:t>工作任务</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eastAsia" w:cs="Times New Roman"/>
          <w:color w:val="000000"/>
          <w:sz w:val="32"/>
          <w:szCs w:val="32"/>
          <w:lang w:val="en-US" w:eastAsia="zh-CN"/>
        </w:rPr>
        <w:t>（二）</w:t>
      </w:r>
      <w:r>
        <w:rPr>
          <w:rFonts w:hint="default" w:ascii="Times New Roman" w:hAnsi="Times New Roman" w:eastAsia="仿宋_GB2312" w:cs="Times New Roman"/>
          <w:color w:val="000000"/>
          <w:sz w:val="32"/>
          <w:szCs w:val="32"/>
        </w:rPr>
        <w:t>组织至少1场地理标志宣传推介会、研讨会、讲座等活动推广地理标志产品。</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eastAsia" w:cs="Times New Roman"/>
          <w:color w:val="000000"/>
          <w:sz w:val="32"/>
          <w:szCs w:val="32"/>
          <w:lang w:val="en-US" w:eastAsia="zh-CN"/>
        </w:rPr>
        <w:t>（二）</w:t>
      </w:r>
      <w:r>
        <w:rPr>
          <w:rFonts w:hint="default" w:ascii="Times New Roman" w:hAnsi="Times New Roman" w:eastAsia="仿宋_GB2312" w:cs="Times New Roman"/>
          <w:color w:val="000000"/>
          <w:sz w:val="32"/>
          <w:szCs w:val="32"/>
        </w:rPr>
        <w:t>组织地理标志产品运营者积极参加国家重点展会和知识产权大型展会，以及“中国品牌日”等活动。</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eastAsia" w:cs="Times New Roman"/>
          <w:color w:val="000000"/>
          <w:sz w:val="32"/>
          <w:szCs w:val="32"/>
          <w:lang w:val="en-US" w:eastAsia="zh-CN"/>
        </w:rPr>
        <w:t>（三）</w:t>
      </w:r>
      <w:r>
        <w:rPr>
          <w:rFonts w:hint="default" w:ascii="Times New Roman" w:hAnsi="Times New Roman" w:eastAsia="仿宋_GB2312" w:cs="Times New Roman"/>
          <w:color w:val="000000"/>
          <w:sz w:val="32"/>
          <w:szCs w:val="32"/>
        </w:rPr>
        <w:t>支持知识产权服务机构开展地理标志产品商标注册业务，向不少于30户以上的企业开展地理标志产品信息推送。</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eastAsia" w:cs="Times New Roman"/>
          <w:color w:val="000000"/>
          <w:sz w:val="32"/>
          <w:szCs w:val="32"/>
          <w:lang w:val="en-US" w:eastAsia="zh-CN"/>
        </w:rPr>
        <w:t>（四）</w:t>
      </w:r>
      <w:r>
        <w:rPr>
          <w:rFonts w:hint="default" w:ascii="Times New Roman" w:hAnsi="Times New Roman" w:eastAsia="仿宋_GB2312" w:cs="Times New Roman"/>
          <w:color w:val="000000"/>
          <w:sz w:val="32"/>
          <w:szCs w:val="32"/>
        </w:rPr>
        <w:t>培养本地区地理标志专业人才队伍，组织至少1场地理标志产品、商标运用促进培训。</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color w:val="000000"/>
          <w:sz w:val="32"/>
          <w:szCs w:val="32"/>
          <w:highlight w:val="none"/>
        </w:rPr>
      </w:pPr>
      <w:r>
        <w:rPr>
          <w:rFonts w:hint="eastAsia" w:cs="Times New Roman"/>
          <w:color w:val="000000"/>
          <w:sz w:val="32"/>
          <w:szCs w:val="32"/>
          <w:lang w:val="en-US" w:eastAsia="zh-CN"/>
        </w:rPr>
        <w:t>（五）</w:t>
      </w:r>
      <w:r>
        <w:rPr>
          <w:rFonts w:hint="default" w:ascii="Times New Roman" w:hAnsi="Times New Roman" w:eastAsia="仿宋_GB2312" w:cs="Times New Roman"/>
          <w:color w:val="000000"/>
          <w:sz w:val="32"/>
          <w:szCs w:val="32"/>
        </w:rPr>
        <w:t>至少推广</w:t>
      </w:r>
      <w:r>
        <w:rPr>
          <w:rFonts w:hint="eastAsia" w:ascii="Times New Roman" w:hAnsi="Times New Roman" w:cs="Times New Roman"/>
          <w:color w:val="000000"/>
          <w:sz w:val="32"/>
          <w:szCs w:val="32"/>
          <w:lang w:val="en-US" w:eastAsia="zh-CN"/>
        </w:rPr>
        <w:t>1</w:t>
      </w:r>
      <w:r>
        <w:rPr>
          <w:rFonts w:hint="default" w:ascii="Times New Roman" w:hAnsi="Times New Roman" w:eastAsia="仿宋_GB2312" w:cs="Times New Roman"/>
          <w:color w:val="000000"/>
          <w:sz w:val="32"/>
          <w:szCs w:val="32"/>
        </w:rPr>
        <w:t>个以上本地区地理标志产品与生产经营企业、合作社、农户对接。至少推动</w:t>
      </w:r>
      <w:r>
        <w:rPr>
          <w:rFonts w:hint="eastAsia" w:ascii="Times New Roman" w:hAnsi="Times New Roman" w:cs="Times New Roman"/>
          <w:color w:val="000000"/>
          <w:sz w:val="32"/>
          <w:szCs w:val="32"/>
          <w:lang w:val="en-US" w:eastAsia="zh-CN"/>
        </w:rPr>
        <w:t>1</w:t>
      </w:r>
      <w:r>
        <w:rPr>
          <w:rFonts w:hint="default" w:ascii="Times New Roman" w:hAnsi="Times New Roman" w:eastAsia="仿宋_GB2312" w:cs="Times New Roman"/>
          <w:color w:val="000000"/>
          <w:sz w:val="32"/>
          <w:szCs w:val="32"/>
        </w:rPr>
        <w:t>个以上本地区地理标志产品与电商企业对接，建立电商企业销售地理标志产品渠道。</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五、实施周期及支持方式</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hint="eastAsia" w:hAnsi="黑体" w:eastAsia="黑体"/>
          <w:color w:val="000000"/>
          <w:sz w:val="32"/>
          <w:szCs w:val="32"/>
          <w:highlight w:val="none"/>
          <w:lang w:eastAsia="zh-CN"/>
        </w:rPr>
      </w:pPr>
      <w:r>
        <w:rPr>
          <w:rFonts w:hint="eastAsia" w:ascii="仿宋_GB2312" w:hAnsi="仿宋_GB2312" w:eastAsia="仿宋_GB2312" w:cs="仿宋_GB2312"/>
          <w:color w:val="000000"/>
          <w:sz w:val="32"/>
          <w:szCs w:val="32"/>
          <w:lang w:eastAsia="zh-CN"/>
        </w:rPr>
        <w:t>项目实施截止时间到202</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年12月</w:t>
      </w:r>
      <w:r>
        <w:rPr>
          <w:rFonts w:hint="eastAsia" w:ascii="仿宋_GB2312" w:hAnsi="仿宋_GB2312" w:eastAsia="仿宋_GB2312" w:cs="仿宋_GB2312"/>
          <w:color w:val="000000"/>
          <w:sz w:val="32"/>
          <w:szCs w:val="32"/>
          <w:lang w:val="en-US" w:eastAsia="zh-CN"/>
        </w:rPr>
        <w:t>20日</w:t>
      </w:r>
      <w:r>
        <w:rPr>
          <w:rFonts w:hint="eastAsia" w:ascii="仿宋_GB2312" w:hAnsi="仿宋_GB2312" w:eastAsia="仿宋_GB2312" w:cs="仿宋_GB2312"/>
          <w:color w:val="000000"/>
          <w:sz w:val="32"/>
          <w:szCs w:val="32"/>
          <w:lang w:eastAsia="zh-CN"/>
        </w:rPr>
        <w:t>，本专</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b w:val="0"/>
          <w:bCs w:val="0"/>
          <w:color w:val="000000"/>
          <w:sz w:val="32"/>
          <w:szCs w:val="32"/>
          <w:highlight w:val="none"/>
          <w:lang w:val="en-US" w:eastAsia="zh-CN"/>
        </w:rPr>
        <w:t>预算</w:t>
      </w:r>
      <w:r>
        <w:rPr>
          <w:rFonts w:hint="eastAsia" w:ascii="仿宋_GB2312" w:hAnsi="仿宋_GB2312" w:eastAsia="仿宋_GB2312" w:cs="仿宋_GB2312"/>
          <w:color w:val="000000"/>
          <w:sz w:val="32"/>
          <w:szCs w:val="32"/>
          <w:lang w:eastAsia="zh-CN"/>
        </w:rPr>
        <w:t>资金总额</w:t>
      </w:r>
      <w:r>
        <w:rPr>
          <w:rFonts w:hint="eastAsia" w:ascii="仿宋_GB2312" w:hAnsi="仿宋_GB2312" w:cs="仿宋_GB2312"/>
          <w:color w:val="000000"/>
          <w:sz w:val="32"/>
          <w:szCs w:val="32"/>
          <w:lang w:val="en-US" w:eastAsia="zh-CN"/>
        </w:rPr>
        <w:t>20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bCs w:val="0"/>
          <w:color w:val="000000"/>
          <w:sz w:val="32"/>
          <w:szCs w:val="32"/>
          <w:highlight w:val="none"/>
          <w:lang w:val="en-US" w:eastAsia="zh-CN"/>
        </w:rPr>
        <w:t>支持2个项目。</w:t>
      </w:r>
    </w:p>
    <w:p>
      <w:pPr>
        <w:keepNext w:val="0"/>
        <w:keepLines w:val="0"/>
        <w:pageBreakBefore w:val="0"/>
        <w:widowControl w:val="0"/>
        <w:kinsoku/>
        <w:wordWrap/>
        <w:overflowPunct/>
        <w:topLinePunct w:val="0"/>
        <w:bidi w:val="0"/>
        <w:snapToGrid/>
        <w:spacing w:line="240" w:lineRule="auto"/>
        <w:ind w:firstLine="640" w:firstLineChars="200"/>
        <w:textAlignment w:val="auto"/>
        <w:rPr>
          <w:rFonts w:eastAsia="黑体"/>
          <w:color w:val="000000"/>
          <w:sz w:val="32"/>
          <w:szCs w:val="32"/>
          <w:highlight w:val="none"/>
        </w:rPr>
      </w:pPr>
      <w:r>
        <w:rPr>
          <w:rFonts w:hint="eastAsia" w:hAnsi="黑体" w:eastAsia="黑体"/>
          <w:color w:val="000000"/>
          <w:sz w:val="32"/>
          <w:szCs w:val="32"/>
          <w:highlight w:val="none"/>
          <w:lang w:eastAsia="zh-CN"/>
        </w:rPr>
        <w:t>六</w:t>
      </w:r>
      <w:r>
        <w:rPr>
          <w:rFonts w:hAnsi="黑体" w:eastAsia="黑体"/>
          <w:color w:val="000000"/>
          <w:sz w:val="32"/>
          <w:szCs w:val="32"/>
          <w:highlight w:val="none"/>
        </w:rPr>
        <w:t>、申报材料</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（一）</w:t>
      </w:r>
      <w:r>
        <w:rPr>
          <w:rFonts w:hint="eastAsia" w:ascii="仿宋_GB2312" w:hAnsi="仿宋_GB2312" w:eastAsia="仿宋_GB2312" w:cs="仿宋_GB2312"/>
          <w:b w:val="0"/>
          <w:bCs/>
          <w:color w:val="000000"/>
          <w:kern w:val="2"/>
          <w:sz w:val="32"/>
          <w:szCs w:val="32"/>
          <w:lang w:val="en-US" w:eastAsia="zh-CN" w:bidi="ar-SA"/>
        </w:rPr>
        <w:t>2</w:t>
      </w:r>
      <w:r>
        <w:rPr>
          <w:rFonts w:hint="eastAsia" w:ascii="仿宋_GB2312" w:hAnsi="Calibri" w:eastAsia="仿宋_GB2312" w:cs="Times New Roman"/>
          <w:b w:val="0"/>
          <w:bCs/>
          <w:color w:val="000000"/>
          <w:kern w:val="2"/>
          <w:sz w:val="32"/>
          <w:szCs w:val="32"/>
          <w:lang w:val="en-US" w:eastAsia="zh-CN" w:bidi="ar-SA"/>
        </w:rPr>
        <w:t>023年省下放市县专项资金（知识产权促进类）</w:t>
      </w:r>
      <w:r>
        <w:rPr>
          <w:rFonts w:hint="eastAsia" w:ascii="仿宋_GB2312" w:hAnsi="仿宋_GB2312" w:eastAsia="仿宋_GB2312" w:cs="仿宋_GB2312"/>
          <w:color w:val="000000"/>
          <w:kern w:val="0"/>
          <w:sz w:val="32"/>
          <w:szCs w:val="32"/>
          <w:lang w:val="en-US" w:eastAsia="zh-CN" w:bidi="ar"/>
        </w:rPr>
        <w:t>项目申报书</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（二）机构法人资格证书或营业执照加盖公章的复印件；</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（三）近两年的财务报表；</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（四）人员资格证明；</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（五）机构所获荣誉证明；</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（六</w:t>
      </w:r>
      <w:r>
        <w:rPr>
          <w:rFonts w:hint="eastAsia" w:ascii="仿宋_GB2312" w:hAnsi="仿宋_GB2312" w:eastAsia="仿宋_GB2312" w:cs="仿宋_GB2312"/>
          <w:color w:val="000000"/>
          <w:sz w:val="32"/>
          <w:szCs w:val="32"/>
          <w:lang w:val="en-US" w:eastAsia="zh-CN"/>
        </w:rPr>
        <w:t>）相关项目经验证明；</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w:t>
      </w:r>
      <w:r>
        <w:rPr>
          <w:rFonts w:hint="eastAsia" w:ascii="仿宋_GB2312" w:hAnsi="仿宋_GB2312" w:cs="仿宋_GB2312"/>
          <w:color w:val="000000"/>
          <w:sz w:val="32"/>
          <w:szCs w:val="32"/>
          <w:lang w:val="en-US" w:eastAsia="zh-CN"/>
        </w:rPr>
        <w:t>七</w:t>
      </w:r>
      <w:r>
        <w:rPr>
          <w:rFonts w:hint="eastAsia" w:ascii="仿宋_GB2312" w:hAnsi="仿宋_GB2312" w:eastAsia="仿宋_GB2312" w:cs="仿宋_GB2312"/>
          <w:color w:val="000000"/>
          <w:sz w:val="32"/>
          <w:szCs w:val="32"/>
          <w:lang w:val="en-US" w:eastAsia="zh-CN"/>
        </w:rPr>
        <w:t>）其他证明符合申报条件的材料。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default" w:ascii="黑体" w:hAnsi="黑体" w:eastAsia="黑体" w:cs="黑体"/>
          <w:color w:val="000000"/>
          <w:sz w:val="32"/>
          <w:szCs w:val="32"/>
          <w:highlight w:val="none"/>
        </w:rPr>
      </w:pPr>
      <w:r>
        <w:rPr>
          <w:rFonts w:hint="eastAsia" w:eastAsia="黑体"/>
          <w:color w:val="000000"/>
          <w:sz w:val="32"/>
          <w:szCs w:val="32"/>
          <w:highlight w:val="none"/>
          <w:lang w:eastAsia="zh-CN"/>
        </w:rPr>
        <w:t>七</w:t>
      </w:r>
      <w:r>
        <w:rPr>
          <w:rFonts w:hAnsi="黑体" w:eastAsia="黑体"/>
          <w:color w:val="000000"/>
          <w:sz w:val="32"/>
          <w:szCs w:val="32"/>
          <w:highlight w:val="none"/>
        </w:rPr>
        <w:t>、</w:t>
      </w:r>
      <w:r>
        <w:rPr>
          <w:rFonts w:hint="default" w:ascii="黑体" w:hAnsi="黑体" w:eastAsia="黑体" w:cs="黑体"/>
          <w:color w:val="000000"/>
          <w:sz w:val="32"/>
          <w:szCs w:val="32"/>
          <w:highlight w:val="none"/>
        </w:rPr>
        <w:t>其他事项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（一）本次申报及评审结果仅将列入</w:t>
      </w:r>
      <w:r>
        <w:rPr>
          <w:rFonts w:hint="eastAsia" w:ascii="仿宋_GB2312" w:hAnsi="仿宋_GB2312" w:cs="仿宋_GB2312"/>
          <w:b w:val="0"/>
          <w:bCs w:val="0"/>
          <w:color w:val="000000"/>
          <w:sz w:val="32"/>
          <w:szCs w:val="32"/>
          <w:highlight w:val="none"/>
          <w:lang w:val="en-US" w:eastAsia="zh-CN"/>
        </w:rPr>
        <w:t>市</w:t>
      </w:r>
      <w:r>
        <w:rPr>
          <w:rFonts w:hint="eastAsia" w:ascii="仿宋_GB2312" w:hAnsi="仿宋_GB2312" w:eastAsia="仿宋_GB2312" w:cs="仿宋_GB2312"/>
          <w:b w:val="0"/>
          <w:bCs w:val="0"/>
          <w:color w:val="000000"/>
          <w:sz w:val="32"/>
          <w:szCs w:val="32"/>
          <w:highlight w:val="none"/>
          <w:lang w:val="en-US" w:eastAsia="zh-CN"/>
        </w:rPr>
        <w:t>市场监管局2023年项目入库名单，我局将根据项目预算等实际情况综合确定本次评审项目是否立项。</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（二）</w:t>
      </w:r>
      <w:r>
        <w:rPr>
          <w:rFonts w:hint="eastAsia" w:ascii="仿宋_GB2312" w:hAnsi="仿宋_GB2312" w:eastAsia="仿宋_GB2312" w:cs="仿宋_GB2312"/>
          <w:color w:val="000000"/>
          <w:sz w:val="32"/>
          <w:szCs w:val="32"/>
          <w:highlight w:val="none"/>
        </w:rPr>
        <w:t>合同管理：项目立项后，</w:t>
      </w:r>
      <w:r>
        <w:rPr>
          <w:rFonts w:hint="eastAsia" w:ascii="仿宋_GB2312" w:hAnsi="仿宋_GB2312" w:cs="仿宋_GB2312"/>
          <w:color w:val="000000"/>
          <w:sz w:val="32"/>
          <w:szCs w:val="32"/>
          <w:highlight w:val="none"/>
          <w:lang w:eastAsia="zh-CN"/>
        </w:rPr>
        <w:t>市</w:t>
      </w:r>
      <w:r>
        <w:rPr>
          <w:rFonts w:hint="eastAsia" w:ascii="仿宋_GB2312" w:hAnsi="仿宋_GB2312" w:eastAsia="仿宋_GB2312" w:cs="仿宋_GB2312"/>
          <w:color w:val="000000"/>
          <w:sz w:val="32"/>
          <w:szCs w:val="32"/>
          <w:highlight w:val="none"/>
        </w:rPr>
        <w:t>市场监管局与承担单位签署项目合同书，作为项目管理的重要依据。</w:t>
      </w:r>
    </w:p>
    <w:p>
      <w:r>
        <w:rPr>
          <w:rFonts w:hint="eastAsia" w:ascii="仿宋_GB2312" w:hAnsi="仿宋_GB2312" w:eastAsia="仿宋_GB2312" w:cs="仿宋_GB2312"/>
          <w:color w:val="000000"/>
          <w:sz w:val="32"/>
          <w:szCs w:val="32"/>
          <w:highlight w:val="none"/>
          <w:lang w:val="en-US" w:eastAsia="zh-CN"/>
        </w:rPr>
        <w:t>（三）</w:t>
      </w:r>
      <w:r>
        <w:rPr>
          <w:rFonts w:hint="eastAsia" w:ascii="仿宋_GB2312" w:hAnsi="仿宋_GB2312" w:eastAsia="仿宋_GB2312" w:cs="仿宋_GB2312"/>
          <w:color w:val="000000"/>
          <w:sz w:val="32"/>
          <w:szCs w:val="32"/>
          <w:highlight w:val="none"/>
        </w:rPr>
        <w:t>项目验收：项目完成后，项目承担单位应及时总结并申请验收，向</w:t>
      </w:r>
      <w:r>
        <w:rPr>
          <w:rFonts w:hint="eastAsia" w:ascii="仿宋_GB2312" w:hAnsi="仿宋_GB2312" w:cs="仿宋_GB2312"/>
          <w:color w:val="000000"/>
          <w:sz w:val="32"/>
          <w:szCs w:val="32"/>
          <w:highlight w:val="none"/>
          <w:lang w:eastAsia="zh-CN"/>
        </w:rPr>
        <w:t>市</w:t>
      </w:r>
      <w:r>
        <w:rPr>
          <w:rFonts w:hint="eastAsia" w:ascii="仿宋_GB2312" w:hAnsi="仿宋_GB2312" w:eastAsia="仿宋_GB2312" w:cs="仿宋_GB2312"/>
          <w:color w:val="000000"/>
          <w:sz w:val="32"/>
          <w:szCs w:val="32"/>
          <w:highlight w:val="none"/>
        </w:rPr>
        <w:t>市场监管局报送工作成果，由</w:t>
      </w:r>
      <w:r>
        <w:rPr>
          <w:rFonts w:hint="eastAsia" w:ascii="仿宋_GB2312" w:hAnsi="仿宋_GB2312" w:cs="仿宋_GB2312"/>
          <w:color w:val="000000"/>
          <w:sz w:val="32"/>
          <w:szCs w:val="32"/>
          <w:highlight w:val="none"/>
          <w:lang w:eastAsia="zh-CN"/>
        </w:rPr>
        <w:t>市</w:t>
      </w:r>
      <w:r>
        <w:rPr>
          <w:rFonts w:hint="eastAsia" w:ascii="仿宋_GB2312" w:hAnsi="仿宋_GB2312" w:eastAsia="仿宋_GB2312" w:cs="仿宋_GB2312"/>
          <w:color w:val="000000"/>
          <w:sz w:val="32"/>
          <w:szCs w:val="32"/>
          <w:highlight w:val="none"/>
        </w:rPr>
        <w:t>市场监管局组织验收通过后，方可结项。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DRmNjBhODdlMjJmNDFjZDAzNjM4MDI4YzBlNTkifQ=="/>
  </w:docVars>
  <w:rsids>
    <w:rsidRoot w:val="11346F03"/>
    <w:rsid w:val="1134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semiHidden/>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2022-12-29T09:35:00Z</dcterms:created>
  <dc:creator>关玉昭</dc:creator>
  <cp:lastModifiedBy>关玉昭</cp:lastModifiedBy>
  <dcterms:modified xsi:type="dcterms:W3CDTF">2022-12-29T09:35:27Z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136542286F314DDE88BB65C5C001F0CE</vt:lpwstr>
  </property>
</Properties>
</file>