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2023年度阳江市知识产权金融创新促进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项目申报指南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>2023年度阳江市知识产权金融创新促进项目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二、项目目标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促进知识产权交易运营，培育和规范交易运营市场，培养专业人才。持续推动知识产权质押融资提质扩容，开展知识产权质押融资助力重点企业纾困活动。积极推广知识产权保险。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申报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申报主体：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广东省内登记注册、具有独立法人资格的知识产权服务机构或相关协会。</w:t>
      </w:r>
    </w:p>
    <w:p>
      <w:pPr>
        <w:spacing w:line="59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工作任务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知识产权交易对接活动不少于2场，引入或培育知识产权交易运营实务人才。确保知识产权质押融资风险补偿基金正常运作，将商标权质押融资纳入补偿基金保障范围。组织开展知识产权“入园惠企”及培训活动4次以上。推广知识产权保险，联合保险机构推广知识产权保险，完善原有知识产权保险产品，适时推出知识产权保险新品种。年度专利权和商标权质押融资金额实现20%以上增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五、实施周期及支持方式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hAnsi="黑体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项目实施截止时间到202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年12月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，本专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资金总额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个项目。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hAnsi="黑体" w:eastAsia="黑体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Ansi="黑体" w:eastAsia="黑体"/>
          <w:color w:val="000000"/>
          <w:sz w:val="32"/>
          <w:szCs w:val="32"/>
          <w:highlight w:val="none"/>
        </w:rPr>
        <w:t>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2023年省下放市县知识产权专项资金知识产权促进类项目申报书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（二）机构法人资格证书或营业执照加盖公章的复印件；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（三）近两年的财务报表；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（四）人员资格证明；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（五）机构所获荣誉证明；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（六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）相关项目经验证明；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）其他证明符合申报条件的材料。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七</w:t>
      </w:r>
      <w:r>
        <w:rPr>
          <w:rFonts w:hAnsi="黑体" w:eastAsia="黑体"/>
          <w:color w:val="000000"/>
          <w:sz w:val="32"/>
          <w:szCs w:val="32"/>
          <w:highlight w:val="none"/>
        </w:rPr>
        <w:t>、</w:t>
      </w:r>
      <w:r>
        <w:rPr>
          <w:rFonts w:hint="default" w:ascii="黑体" w:hAnsi="黑体" w:eastAsia="黑体" w:cs="黑体"/>
          <w:color w:val="000000"/>
          <w:sz w:val="32"/>
          <w:szCs w:val="32"/>
          <w:highlight w:val="none"/>
        </w:rPr>
        <w:t>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（一）本次申报及评审结果仅将列入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市场监管局2023年项目入库名单，我局将根据项目预算等实际情况综合确定本次评审项目是否立项。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合同管理：项目立项后，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市场监管局与承担单位签署项目合同书，作为项目管理的重要依据。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项目验收：项目完成后，项目承担单位应及时总结并申请验收，向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市场监管局报送工作成果，由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市场监管局组织验收通过后，方可结项。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RmNjBhODdlMjJmNDFjZDAzNjM4MDI4YzBlNTkifQ=="/>
  </w:docVars>
  <w:rsids>
    <w:rsidRoot w:val="0F41604E"/>
    <w:rsid w:val="0F41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2022-12-29T09:34:00Z</dcterms:created>
  <dc:creator>关玉昭</dc:creator>
  <cp:lastModifiedBy>关玉昭</cp:lastModifiedBy>
  <dcterms:modified xsi:type="dcterms:W3CDTF">2022-12-29T09:34:46Z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941E745B780B48C7A20B024C12CF472A</vt:lpwstr>
  </property>
</Properties>
</file>