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2DF1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bookmarkStart w:id="0" w:name="_Hlk203929186"/>
    </w:p>
    <w:p w14:paraId="3B0375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jc w:val="center"/>
        <w:textAlignment w:val="auto"/>
        <w:rPr>
          <w:rFonts w:hint="eastAsia" w:eastAsia="方正小标宋简体" w:cs="Times New Roman"/>
          <w:bCs/>
          <w:kern w:val="0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全省就业创业先进集体和先进个人拟</w:t>
      </w:r>
      <w:r>
        <w:rPr>
          <w:rFonts w:hint="eastAsia" w:eastAsia="方正小标宋简体" w:cs="Times New Roman"/>
          <w:bCs/>
          <w:kern w:val="0"/>
          <w:sz w:val="44"/>
          <w:szCs w:val="44"/>
          <w:lang w:eastAsia="zh-CN"/>
        </w:rPr>
        <w:t>推荐对象名单</w:t>
      </w:r>
    </w:p>
    <w:p w14:paraId="626B1972">
      <w:pPr>
        <w:widowControl/>
        <w:adjustRightInd w:val="0"/>
        <w:snapToGrid w:val="0"/>
        <w:spacing w:line="560" w:lineRule="exact"/>
        <w:jc w:val="both"/>
        <w:rPr>
          <w:rFonts w:eastAsia="方正小标宋简体"/>
          <w:bCs/>
          <w:kern w:val="0"/>
          <w:sz w:val="36"/>
          <w:szCs w:val="36"/>
        </w:rPr>
      </w:pPr>
    </w:p>
    <w:p w14:paraId="6027844E">
      <w:pPr>
        <w:widowControl/>
        <w:adjustRightInd w:val="0"/>
        <w:snapToGrid w:val="0"/>
        <w:spacing w:line="560" w:lineRule="exact"/>
        <w:ind w:firstLine="1080" w:firstLineChars="300"/>
        <w:jc w:val="both"/>
        <w:rPr>
          <w:rFonts w:hint="eastAsia" w:eastAsia="方正小标宋简体"/>
          <w:bCs/>
          <w:kern w:val="0"/>
          <w:sz w:val="36"/>
          <w:szCs w:val="36"/>
          <w:lang w:eastAsia="zh-CN"/>
        </w:rPr>
      </w:pPr>
      <w:r>
        <w:rPr>
          <w:rFonts w:hint="eastAsia" w:eastAsia="方正小标宋简体"/>
          <w:bCs/>
          <w:kern w:val="0"/>
          <w:sz w:val="36"/>
          <w:szCs w:val="36"/>
          <w:lang w:eastAsia="zh-CN"/>
        </w:rPr>
        <w:t>一、</w:t>
      </w:r>
      <w:r>
        <w:rPr>
          <w:rFonts w:eastAsia="方正小标宋简体"/>
          <w:bCs/>
          <w:kern w:val="0"/>
          <w:sz w:val="36"/>
          <w:szCs w:val="36"/>
        </w:rPr>
        <w:t>全省就业创业先进集体评选表彰推荐对象</w:t>
      </w:r>
      <w:r>
        <w:rPr>
          <w:rFonts w:hint="eastAsia" w:eastAsia="方正小标宋简体"/>
          <w:bCs/>
          <w:kern w:val="0"/>
          <w:sz w:val="36"/>
          <w:szCs w:val="36"/>
          <w:lang w:eastAsia="zh-CN"/>
        </w:rPr>
        <w:t>（</w:t>
      </w:r>
      <w:r>
        <w:rPr>
          <w:rFonts w:hint="eastAsia" w:eastAsia="方正小标宋简体"/>
          <w:bCs/>
          <w:kern w:val="0"/>
          <w:sz w:val="36"/>
          <w:szCs w:val="36"/>
          <w:lang w:val="en-US" w:eastAsia="zh-CN"/>
        </w:rPr>
        <w:t>1个</w:t>
      </w:r>
      <w:r>
        <w:rPr>
          <w:rFonts w:hint="eastAsia" w:eastAsia="方正小标宋简体"/>
          <w:bCs/>
          <w:kern w:val="0"/>
          <w:sz w:val="36"/>
          <w:szCs w:val="36"/>
          <w:lang w:eastAsia="zh-CN"/>
        </w:rPr>
        <w:t>）</w:t>
      </w:r>
    </w:p>
    <w:tbl>
      <w:tblPr>
        <w:tblStyle w:val="12"/>
        <w:tblW w:w="13865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2"/>
        <w:gridCol w:w="3328"/>
        <w:gridCol w:w="1488"/>
        <w:gridCol w:w="1447"/>
        <w:gridCol w:w="1185"/>
        <w:gridCol w:w="5665"/>
      </w:tblGrid>
      <w:tr w14:paraId="44DF9C7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tblHeader/>
          <w:jc w:val="center"/>
        </w:trPr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13C9DC">
            <w:pPr>
              <w:spacing w:line="320" w:lineRule="exact"/>
              <w:jc w:val="center"/>
              <w:rPr>
                <w:rFonts w:eastAsia="黑体"/>
                <w:kern w:val="0"/>
                <w:sz w:val="24"/>
              </w:rPr>
            </w:pPr>
            <w:r>
              <w:rPr>
                <w:rFonts w:eastAsia="黑体"/>
                <w:kern w:val="0"/>
                <w:sz w:val="24"/>
              </w:rPr>
              <w:t>序号</w:t>
            </w:r>
          </w:p>
        </w:tc>
        <w:tc>
          <w:tcPr>
            <w:tcW w:w="3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98EBCF">
            <w:pPr>
              <w:spacing w:line="320" w:lineRule="exact"/>
              <w:jc w:val="center"/>
              <w:rPr>
                <w:rFonts w:eastAsia="黑体"/>
                <w:kern w:val="0"/>
                <w:sz w:val="24"/>
                <w:lang w:val="zh-CN"/>
              </w:rPr>
            </w:pPr>
            <w:r>
              <w:rPr>
                <w:rFonts w:eastAsia="黑体"/>
                <w:kern w:val="0"/>
                <w:sz w:val="24"/>
                <w:lang w:val="zh-CN"/>
              </w:rPr>
              <w:t>先进集体名称</w:t>
            </w:r>
          </w:p>
        </w:tc>
        <w:tc>
          <w:tcPr>
            <w:tcW w:w="1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2897EF">
            <w:pPr>
              <w:spacing w:line="320" w:lineRule="exact"/>
              <w:jc w:val="center"/>
              <w:rPr>
                <w:rFonts w:eastAsia="黑体"/>
                <w:kern w:val="0"/>
                <w:sz w:val="24"/>
                <w:lang w:val="zh-CN"/>
              </w:rPr>
            </w:pPr>
            <w:r>
              <w:rPr>
                <w:rFonts w:eastAsia="黑体"/>
                <w:kern w:val="0"/>
                <w:sz w:val="24"/>
                <w:lang w:val="zh-CN"/>
              </w:rPr>
              <w:t>集体性质</w:t>
            </w: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650A08">
            <w:pPr>
              <w:spacing w:line="320" w:lineRule="exact"/>
              <w:jc w:val="center"/>
              <w:rPr>
                <w:rFonts w:eastAsia="黑体"/>
                <w:kern w:val="0"/>
                <w:sz w:val="24"/>
                <w:lang w:val="zh-CN"/>
              </w:rPr>
            </w:pPr>
            <w:r>
              <w:rPr>
                <w:rFonts w:eastAsia="黑体"/>
                <w:kern w:val="0"/>
                <w:sz w:val="24"/>
                <w:lang w:val="zh-CN"/>
              </w:rPr>
              <w:t>集体级别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A21BD8">
            <w:pPr>
              <w:spacing w:line="320" w:lineRule="exact"/>
              <w:jc w:val="center"/>
              <w:rPr>
                <w:rFonts w:eastAsia="黑体"/>
                <w:kern w:val="0"/>
                <w:sz w:val="24"/>
                <w:lang w:val="zh-CN"/>
              </w:rPr>
            </w:pPr>
            <w:r>
              <w:rPr>
                <w:rFonts w:eastAsia="黑体"/>
                <w:kern w:val="0"/>
                <w:sz w:val="24"/>
                <w:lang w:val="zh-CN"/>
              </w:rPr>
              <w:t>集体人数</w:t>
            </w:r>
          </w:p>
        </w:tc>
        <w:tc>
          <w:tcPr>
            <w:tcW w:w="5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D3E050">
            <w:pPr>
              <w:spacing w:line="320" w:lineRule="exact"/>
              <w:jc w:val="center"/>
              <w:rPr>
                <w:rFonts w:eastAsia="黑体"/>
                <w:kern w:val="0"/>
                <w:sz w:val="24"/>
                <w:lang w:val="zh-CN"/>
              </w:rPr>
            </w:pPr>
            <w:r>
              <w:rPr>
                <w:rFonts w:eastAsia="黑体"/>
                <w:kern w:val="0"/>
                <w:sz w:val="24"/>
                <w:lang w:val="zh-CN"/>
              </w:rPr>
              <w:t>备注</w:t>
            </w:r>
          </w:p>
        </w:tc>
      </w:tr>
      <w:tr w14:paraId="4F2D5D0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2" w:hRule="atLeast"/>
          <w:jc w:val="center"/>
        </w:trPr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D8E070">
            <w:pPr>
              <w:pStyle w:val="4"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hint="eastAsia" w:ascii="仿宋" w:hAnsi="仿宋" w:eastAsia="仿宋" w:cs="仿宋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33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D168F2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  <w:bookmarkStart w:id="1" w:name="OLE_LINK14"/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阳春新钢铁有限责任公司</w:t>
            </w:r>
            <w:bookmarkEnd w:id="1"/>
          </w:p>
        </w:tc>
        <w:tc>
          <w:tcPr>
            <w:tcW w:w="14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3F0BC6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企业</w:t>
            </w:r>
          </w:p>
        </w:tc>
        <w:tc>
          <w:tcPr>
            <w:tcW w:w="14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A1B29B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zh-CN"/>
              </w:rPr>
              <w:t>无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6B52CC">
            <w:pPr>
              <w:widowControl/>
              <w:kinsoku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2780</w:t>
            </w:r>
          </w:p>
        </w:tc>
        <w:tc>
          <w:tcPr>
            <w:tcW w:w="5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733017B">
            <w:pPr>
              <w:pStyle w:val="4"/>
              <w:kinsoku w:val="0"/>
              <w:autoSpaceDE w:val="0"/>
              <w:autoSpaceDN w:val="0"/>
              <w:adjustRightInd w:val="0"/>
              <w:snapToGrid w:val="0"/>
              <w:jc w:val="left"/>
              <w:textAlignment w:val="baseline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阳春新钢铁有限责任公司高度重视就业创业工作，持续优化“招、育、留、培”机制，有效稳定员工队伍、提升员工素质。公司员工收入年均增幅超6%，年度员工流失率低于2%，年平均引进人员约60人，并与多所高校及技校开展校企合作，系统性开展各类培训，培训满意度达90%以上。同时，积极推进职业技能等级认定和职称申报工作，职工累计获取职称625人，非操岗位持证率达78.86%。</w:t>
            </w:r>
          </w:p>
        </w:tc>
      </w:tr>
    </w:tbl>
    <w:p w14:paraId="00D1AF3A">
      <w:pPr>
        <w:keepNext w:val="0"/>
        <w:keepLines w:val="0"/>
        <w:pageBreakBefore w:val="0"/>
        <w:widowControl/>
        <w:tabs>
          <w:tab w:val="left" w:pos="18240"/>
          <w:tab w:val="left" w:pos="18560"/>
          <w:tab w:val="left" w:pos="18880"/>
          <w:tab w:val="left" w:pos="2080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right="2662" w:rightChars="832" w:firstLine="880" w:firstLineChars="200"/>
        <w:jc w:val="center"/>
        <w:textAlignment w:val="auto"/>
        <w:rPr>
          <w:rFonts w:hint="default" w:ascii="Times New Roman" w:hAnsi="Times New Roman" w:eastAsia="方正小标宋简体" w:cs="Times New Roman"/>
          <w:bCs/>
          <w:kern w:val="0"/>
          <w:sz w:val="44"/>
          <w:szCs w:val="44"/>
        </w:rPr>
      </w:pPr>
    </w:p>
    <w:p w14:paraId="2B07B8DA">
      <w:pPr>
        <w:keepNext w:val="0"/>
        <w:keepLines w:val="0"/>
        <w:pageBreakBefore w:val="0"/>
        <w:widowControl/>
        <w:tabs>
          <w:tab w:val="left" w:pos="18240"/>
          <w:tab w:val="left" w:pos="18560"/>
          <w:tab w:val="left" w:pos="18880"/>
          <w:tab w:val="left" w:pos="2080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right="2662" w:rightChars="832" w:firstLine="1080" w:firstLineChars="300"/>
        <w:jc w:val="both"/>
        <w:textAlignment w:val="auto"/>
        <w:rPr>
          <w:rFonts w:hint="eastAsia" w:ascii="Times New Roman" w:hAnsi="Times New Roman" w:eastAsia="方正小标宋简体" w:cs="Times New Roman"/>
          <w:bCs/>
          <w:kern w:val="0"/>
          <w:sz w:val="36"/>
          <w:szCs w:val="36"/>
          <w:lang w:eastAsia="zh-CN"/>
        </w:rPr>
      </w:pPr>
      <w:r>
        <w:rPr>
          <w:rFonts w:hint="eastAsia" w:eastAsia="方正小标宋简体" w:cs="Times New Roman"/>
          <w:bCs/>
          <w:kern w:val="0"/>
          <w:sz w:val="36"/>
          <w:szCs w:val="36"/>
          <w:lang w:eastAsia="zh-CN"/>
        </w:rPr>
        <w:t>二、</w:t>
      </w:r>
      <w:r>
        <w:rPr>
          <w:rFonts w:hint="default" w:ascii="Times New Roman" w:hAnsi="Times New Roman" w:eastAsia="方正小标宋简体" w:cs="Times New Roman"/>
          <w:bCs/>
          <w:kern w:val="0"/>
          <w:sz w:val="36"/>
          <w:szCs w:val="36"/>
        </w:rPr>
        <w:t>全省就业创业先进个人评选表彰推荐对象</w:t>
      </w:r>
      <w:r>
        <w:rPr>
          <w:rFonts w:hint="eastAsia" w:eastAsia="方正小标宋简体" w:cs="Times New Roman"/>
          <w:bCs/>
          <w:kern w:val="0"/>
          <w:sz w:val="36"/>
          <w:szCs w:val="36"/>
          <w:lang w:eastAsia="zh-CN"/>
        </w:rPr>
        <w:t>（</w:t>
      </w:r>
      <w:r>
        <w:rPr>
          <w:rFonts w:hint="eastAsia" w:eastAsia="方正小标宋简体" w:cs="Times New Roman"/>
          <w:bCs/>
          <w:kern w:val="0"/>
          <w:sz w:val="36"/>
          <w:szCs w:val="36"/>
          <w:lang w:val="en-US" w:eastAsia="zh-CN"/>
        </w:rPr>
        <w:t>3个</w:t>
      </w:r>
      <w:r>
        <w:rPr>
          <w:rFonts w:hint="eastAsia" w:eastAsia="方正小标宋简体" w:cs="Times New Roman"/>
          <w:bCs/>
          <w:kern w:val="0"/>
          <w:sz w:val="36"/>
          <w:szCs w:val="36"/>
          <w:lang w:eastAsia="zh-CN"/>
        </w:rPr>
        <w:t>）</w:t>
      </w:r>
    </w:p>
    <w:bookmarkEnd w:id="0"/>
    <w:tbl>
      <w:tblPr>
        <w:tblStyle w:val="12"/>
        <w:tblW w:w="13834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3"/>
        <w:gridCol w:w="1248"/>
        <w:gridCol w:w="720"/>
        <w:gridCol w:w="912"/>
        <w:gridCol w:w="1376"/>
        <w:gridCol w:w="1424"/>
        <w:gridCol w:w="1648"/>
        <w:gridCol w:w="1216"/>
        <w:gridCol w:w="4397"/>
      </w:tblGrid>
      <w:tr w14:paraId="60F7E23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6" w:hRule="atLeast"/>
          <w:tblHeader/>
          <w:jc w:val="center"/>
        </w:trPr>
        <w:tc>
          <w:tcPr>
            <w:tcW w:w="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CF8E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序号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736F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黑体" w:hAnsi="黑体" w:eastAsia="黑体" w:cs="黑体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  <w:lang w:val="zh-CN"/>
              </w:rPr>
              <w:t>姓名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0B71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黑体" w:hAnsi="黑体" w:eastAsia="黑体" w:cs="黑体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  <w:lang w:val="zh-CN"/>
              </w:rPr>
              <w:t>性别</w:t>
            </w:r>
          </w:p>
        </w:tc>
        <w:tc>
          <w:tcPr>
            <w:tcW w:w="9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A115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黑体" w:hAnsi="黑体" w:eastAsia="黑体" w:cs="黑体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  <w:lang w:val="zh-CN"/>
              </w:rPr>
              <w:t>民族</w:t>
            </w:r>
          </w:p>
        </w:tc>
        <w:tc>
          <w:tcPr>
            <w:tcW w:w="1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F56E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黑体" w:hAnsi="黑体" w:eastAsia="黑体" w:cs="黑体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  <w:lang w:val="zh-CN"/>
              </w:rPr>
              <w:t>政治面貌</w:t>
            </w:r>
          </w:p>
        </w:tc>
        <w:tc>
          <w:tcPr>
            <w:tcW w:w="1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C21D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黑体" w:hAnsi="黑体" w:eastAsia="黑体" w:cs="黑体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  <w:lang w:val="zh-CN"/>
              </w:rPr>
              <w:t>学历学位</w:t>
            </w:r>
          </w:p>
        </w:tc>
        <w:tc>
          <w:tcPr>
            <w:tcW w:w="1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8E59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黑体" w:hAnsi="黑体" w:eastAsia="黑体" w:cs="黑体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  <w:lang w:val="zh-CN"/>
              </w:rPr>
              <w:t>工作单位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4DB3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黑体" w:hAnsi="黑体" w:eastAsia="黑体" w:cs="黑体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  <w:lang w:val="zh-CN"/>
              </w:rPr>
              <w:t>职务</w:t>
            </w:r>
          </w:p>
        </w:tc>
        <w:tc>
          <w:tcPr>
            <w:tcW w:w="4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ECBA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黑体" w:hAnsi="黑体" w:eastAsia="黑体" w:cs="黑体"/>
                <w:kern w:val="0"/>
                <w:sz w:val="24"/>
                <w:szCs w:val="24"/>
                <w:lang w:val="zh-CN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  <w:lang w:val="zh-CN"/>
              </w:rPr>
              <w:t>备注</w:t>
            </w:r>
          </w:p>
        </w:tc>
      </w:tr>
      <w:tr w14:paraId="404B54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6" w:hRule="atLeast"/>
          <w:jc w:val="center"/>
        </w:trPr>
        <w:tc>
          <w:tcPr>
            <w:tcW w:w="893" w:type="dxa"/>
            <w:vAlign w:val="center"/>
          </w:tcPr>
          <w:p w14:paraId="076F63A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1248" w:type="dxa"/>
            <w:vAlign w:val="center"/>
          </w:tcPr>
          <w:p w14:paraId="6C34991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朱远超</w:t>
            </w:r>
          </w:p>
        </w:tc>
        <w:tc>
          <w:tcPr>
            <w:tcW w:w="720" w:type="dxa"/>
            <w:vAlign w:val="center"/>
          </w:tcPr>
          <w:p w14:paraId="4724FB9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男</w:t>
            </w:r>
          </w:p>
        </w:tc>
        <w:tc>
          <w:tcPr>
            <w:tcW w:w="912" w:type="dxa"/>
            <w:vAlign w:val="center"/>
          </w:tcPr>
          <w:p w14:paraId="33AF6BF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汉族</w:t>
            </w:r>
          </w:p>
        </w:tc>
        <w:tc>
          <w:tcPr>
            <w:tcW w:w="1376" w:type="dxa"/>
            <w:vAlign w:val="center"/>
          </w:tcPr>
          <w:p w14:paraId="428585F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中共党员</w:t>
            </w:r>
          </w:p>
        </w:tc>
        <w:tc>
          <w:tcPr>
            <w:tcW w:w="1424" w:type="dxa"/>
            <w:vAlign w:val="center"/>
          </w:tcPr>
          <w:p w14:paraId="2EDC85D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大学本科</w:t>
            </w:r>
          </w:p>
        </w:tc>
        <w:tc>
          <w:tcPr>
            <w:tcW w:w="1648" w:type="dxa"/>
            <w:vAlign w:val="center"/>
          </w:tcPr>
          <w:p w14:paraId="210F919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阳江市江城区城西街道第一埒村委会</w:t>
            </w:r>
          </w:p>
        </w:tc>
        <w:tc>
          <w:tcPr>
            <w:tcW w:w="1216" w:type="dxa"/>
            <w:vAlign w:val="center"/>
          </w:tcPr>
          <w:p w14:paraId="02E47C0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党总支</w:t>
            </w:r>
            <w:bookmarkStart w:id="2" w:name="_GoBack"/>
            <w:bookmarkEnd w:id="2"/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书记、村委会主任</w:t>
            </w:r>
          </w:p>
        </w:tc>
        <w:tc>
          <w:tcPr>
            <w:tcW w:w="4397" w:type="dxa"/>
            <w:vAlign w:val="center"/>
          </w:tcPr>
          <w:p w14:paraId="5475824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both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  <w:t>该同志自2017年回到家乡阳江市江城区城西街道第一埒村担任村干部以来，立足本职岗位，推动第一埒村电商创意园顺利建成并投入运营，通过搭建平台、培育人才、创新模式，带领村民走出一条从传统产业到电商发展的振兴之路，已孵化超100家电商企业，其中20家企业年产值破百万元，网店超500家，带动200余户村民投身电商行业。不仅实现了本村经济腾飞，更辐射带动周边地区就业创业，为乡村振兴注入强劲动能。</w:t>
            </w:r>
          </w:p>
        </w:tc>
      </w:tr>
      <w:tr w14:paraId="092BF44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6" w:hRule="atLeast"/>
          <w:jc w:val="center"/>
        </w:trPr>
        <w:tc>
          <w:tcPr>
            <w:tcW w:w="893" w:type="dxa"/>
            <w:vAlign w:val="center"/>
          </w:tcPr>
          <w:p w14:paraId="6B41F09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1248" w:type="dxa"/>
            <w:vAlign w:val="center"/>
          </w:tcPr>
          <w:p w14:paraId="6C553D1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吴松林</w:t>
            </w:r>
          </w:p>
        </w:tc>
        <w:tc>
          <w:tcPr>
            <w:tcW w:w="720" w:type="dxa"/>
            <w:vAlign w:val="center"/>
          </w:tcPr>
          <w:p w14:paraId="36BD8FE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男</w:t>
            </w:r>
          </w:p>
        </w:tc>
        <w:tc>
          <w:tcPr>
            <w:tcW w:w="912" w:type="dxa"/>
            <w:vAlign w:val="center"/>
          </w:tcPr>
          <w:p w14:paraId="3E9D053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汉族</w:t>
            </w:r>
          </w:p>
        </w:tc>
        <w:tc>
          <w:tcPr>
            <w:tcW w:w="1376" w:type="dxa"/>
            <w:vAlign w:val="center"/>
          </w:tcPr>
          <w:p w14:paraId="1822196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中共党员</w:t>
            </w:r>
          </w:p>
        </w:tc>
        <w:tc>
          <w:tcPr>
            <w:tcW w:w="1424" w:type="dxa"/>
            <w:vAlign w:val="center"/>
          </w:tcPr>
          <w:p w14:paraId="26D0FCA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大学本科</w:t>
            </w:r>
          </w:p>
          <w:p w14:paraId="0C4A866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学士</w:t>
            </w:r>
          </w:p>
        </w:tc>
        <w:tc>
          <w:tcPr>
            <w:tcW w:w="1648" w:type="dxa"/>
            <w:vAlign w:val="center"/>
          </w:tcPr>
          <w:p w14:paraId="456148E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阳江核电有</w:t>
            </w:r>
          </w:p>
          <w:p w14:paraId="14ADCA3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限公司</w:t>
            </w:r>
          </w:p>
        </w:tc>
        <w:tc>
          <w:tcPr>
            <w:tcW w:w="1216" w:type="dxa"/>
            <w:vAlign w:val="center"/>
          </w:tcPr>
          <w:p w14:paraId="22BB4E6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人力资源部经理</w:t>
            </w:r>
          </w:p>
        </w:tc>
        <w:tc>
          <w:tcPr>
            <w:tcW w:w="4397" w:type="dxa"/>
            <w:vAlign w:val="center"/>
          </w:tcPr>
          <w:p w14:paraId="77DEF77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both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  <w:t>该同志立足本职岗位，服务地方就业工作，成绩婓然。主要包括深挖潜力创造岗位吸纳高校毕业生、脱贫人口、退役军人等重点群体就业，吸纳就业人数较多；服务地方，组织本公司及下属产业链单位积极参加“百万英才汇南粤”行动，示范效应显著；积极履行社会责任，通过搭建平台服务乡村振兴，</w:t>
            </w: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highlight w:val="none"/>
                <w:lang w:val="en-US" w:eastAsia="zh-CN"/>
              </w:rPr>
              <w:t>在参与“广东技工”工程、建设“粤西核电运维产业学院”、推进“家门口就业服务圈”建设等方面均做出了突出贡献。</w:t>
            </w: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  <w:t>近5年，阳江核电共引进高校毕业生532人，预计今后每年维持100人左右。</w:t>
            </w:r>
          </w:p>
        </w:tc>
      </w:tr>
      <w:tr w14:paraId="1E734FB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2" w:hRule="atLeast"/>
          <w:jc w:val="center"/>
        </w:trPr>
        <w:tc>
          <w:tcPr>
            <w:tcW w:w="893" w:type="dxa"/>
            <w:vAlign w:val="center"/>
          </w:tcPr>
          <w:p w14:paraId="3BDD6CE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1248" w:type="dxa"/>
            <w:vAlign w:val="center"/>
          </w:tcPr>
          <w:p w14:paraId="27957F3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张艺玲</w:t>
            </w:r>
          </w:p>
        </w:tc>
        <w:tc>
          <w:tcPr>
            <w:tcW w:w="720" w:type="dxa"/>
            <w:vAlign w:val="center"/>
          </w:tcPr>
          <w:p w14:paraId="72A388F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女</w:t>
            </w:r>
          </w:p>
        </w:tc>
        <w:tc>
          <w:tcPr>
            <w:tcW w:w="912" w:type="dxa"/>
            <w:vAlign w:val="center"/>
          </w:tcPr>
          <w:p w14:paraId="6C82096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汉族</w:t>
            </w:r>
          </w:p>
        </w:tc>
        <w:tc>
          <w:tcPr>
            <w:tcW w:w="1376" w:type="dxa"/>
            <w:vAlign w:val="center"/>
          </w:tcPr>
          <w:p w14:paraId="448991F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中共党员</w:t>
            </w:r>
          </w:p>
        </w:tc>
        <w:tc>
          <w:tcPr>
            <w:tcW w:w="1424" w:type="dxa"/>
            <w:vAlign w:val="center"/>
          </w:tcPr>
          <w:p w14:paraId="5D5E04F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  <w:lang w:val="en-US" w:eastAsia="zh-CN"/>
              </w:rPr>
              <w:t>大学本科</w:t>
            </w:r>
          </w:p>
        </w:tc>
        <w:tc>
          <w:tcPr>
            <w:tcW w:w="1648" w:type="dxa"/>
            <w:vAlign w:val="center"/>
          </w:tcPr>
          <w:p w14:paraId="77ABB98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广东广青金属科技有限公司</w:t>
            </w:r>
          </w:p>
        </w:tc>
        <w:tc>
          <w:tcPr>
            <w:tcW w:w="1216" w:type="dxa"/>
            <w:vAlign w:val="center"/>
          </w:tcPr>
          <w:p w14:paraId="623A493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综合部副部长兼人力资源科科长</w:t>
            </w:r>
          </w:p>
        </w:tc>
        <w:tc>
          <w:tcPr>
            <w:tcW w:w="4397" w:type="dxa"/>
            <w:vAlign w:val="center"/>
          </w:tcPr>
          <w:p w14:paraId="5387A40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80" w:lineRule="exact"/>
              <w:jc w:val="both"/>
              <w:textAlignment w:val="auto"/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  <w:lang w:val="en-US" w:eastAsia="zh-CN"/>
              </w:rPr>
              <w:t>该同志于2012年8月入职广青科技，一级企业人力资源管理师，广东省技能人才培养评价专家，现任综合部副部长兼人力资源科科长、妇委会主任。自入职公司以来，爱岗敬业，锐意创新，带领团队深入贯彻落实人力资源与社会保障政策，强化人才队伍建设，促进就业稳定增长，助力公司获评“全国职工教育培训示范点”“省级示范性就业扶贫基地”。近年来，累计组织招聘活动20余场，吸纳农村劳动力就业600余人，其中脱贫劳动力230余人。</w:t>
            </w:r>
          </w:p>
        </w:tc>
      </w:tr>
    </w:tbl>
    <w:p w14:paraId="4795D783"/>
    <w:sectPr>
      <w:footerReference r:id="rId3" w:type="default"/>
      <w:pgSz w:w="16838" w:h="11906" w:orient="landscape"/>
      <w:pgMar w:top="907" w:right="1134" w:bottom="907" w:left="1134" w:header="851" w:footer="822" w:gutter="0"/>
      <w:pgNumType w:fmt="decimal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创艺简标宋">
    <w:altName w:val="黑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方正舒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书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Arial Unicode MS">
    <w:altName w:val="宋体"/>
    <w:panose1 w:val="020B0604020202020204"/>
    <w:charset w:val="86"/>
    <w:family w:val="auto"/>
    <w:pitch w:val="default"/>
    <w:sig w:usb0="00000000" w:usb1="00000000" w:usb2="0000003F" w:usb3="00000000" w:csb0="603F01FF" w:csb1="FFFF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5EC123">
    <w:pPr>
      <w:pStyle w:val="8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9A45EDC">
                          <w:pPr>
                            <w:pStyle w:val="8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4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9A45EDC">
                    <w:pPr>
                      <w:pStyle w:val="8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4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7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9252BF8"/>
    <w:rsid w:val="0074531B"/>
    <w:rsid w:val="041B6C8A"/>
    <w:rsid w:val="04231C47"/>
    <w:rsid w:val="0AB31D43"/>
    <w:rsid w:val="0BAA2AAB"/>
    <w:rsid w:val="0E0D231C"/>
    <w:rsid w:val="0EFC4B4B"/>
    <w:rsid w:val="10140E61"/>
    <w:rsid w:val="10B31613"/>
    <w:rsid w:val="11E45B1A"/>
    <w:rsid w:val="13D516ED"/>
    <w:rsid w:val="142C3082"/>
    <w:rsid w:val="14B55D73"/>
    <w:rsid w:val="151A46AF"/>
    <w:rsid w:val="15302C7F"/>
    <w:rsid w:val="160E3D8E"/>
    <w:rsid w:val="16B31F7C"/>
    <w:rsid w:val="171B4AFC"/>
    <w:rsid w:val="17707100"/>
    <w:rsid w:val="17C146B6"/>
    <w:rsid w:val="17CD528A"/>
    <w:rsid w:val="18E3427D"/>
    <w:rsid w:val="191204E2"/>
    <w:rsid w:val="1988673C"/>
    <w:rsid w:val="199F2646"/>
    <w:rsid w:val="1B295A57"/>
    <w:rsid w:val="1E0A4271"/>
    <w:rsid w:val="1EB33A4E"/>
    <w:rsid w:val="1F472318"/>
    <w:rsid w:val="1F543725"/>
    <w:rsid w:val="213C7258"/>
    <w:rsid w:val="23001A26"/>
    <w:rsid w:val="23B47A13"/>
    <w:rsid w:val="241156D5"/>
    <w:rsid w:val="26305547"/>
    <w:rsid w:val="26602328"/>
    <w:rsid w:val="27D14230"/>
    <w:rsid w:val="28395547"/>
    <w:rsid w:val="2B65028E"/>
    <w:rsid w:val="2C243181"/>
    <w:rsid w:val="2C872A95"/>
    <w:rsid w:val="2CD108CC"/>
    <w:rsid w:val="32596136"/>
    <w:rsid w:val="3277608C"/>
    <w:rsid w:val="32A8044C"/>
    <w:rsid w:val="34A26EC9"/>
    <w:rsid w:val="34AF24E8"/>
    <w:rsid w:val="355A17E5"/>
    <w:rsid w:val="355E5766"/>
    <w:rsid w:val="358950B3"/>
    <w:rsid w:val="35A901EB"/>
    <w:rsid w:val="376C6D21"/>
    <w:rsid w:val="38393375"/>
    <w:rsid w:val="38D150AA"/>
    <w:rsid w:val="3B9D5439"/>
    <w:rsid w:val="3CB35094"/>
    <w:rsid w:val="3D26443A"/>
    <w:rsid w:val="3D7D159A"/>
    <w:rsid w:val="3DBD55CD"/>
    <w:rsid w:val="3E055455"/>
    <w:rsid w:val="3FC0146F"/>
    <w:rsid w:val="40872250"/>
    <w:rsid w:val="41C92739"/>
    <w:rsid w:val="42185B0D"/>
    <w:rsid w:val="425B367F"/>
    <w:rsid w:val="42F84EAD"/>
    <w:rsid w:val="43B65B42"/>
    <w:rsid w:val="44693880"/>
    <w:rsid w:val="4BFE0015"/>
    <w:rsid w:val="4C0D5FCD"/>
    <w:rsid w:val="4CF37CB6"/>
    <w:rsid w:val="4E653253"/>
    <w:rsid w:val="4EAA25B3"/>
    <w:rsid w:val="501E7249"/>
    <w:rsid w:val="513231C9"/>
    <w:rsid w:val="51CC2FFE"/>
    <w:rsid w:val="527D7B1C"/>
    <w:rsid w:val="528F7C18"/>
    <w:rsid w:val="52E34D65"/>
    <w:rsid w:val="558F2CFB"/>
    <w:rsid w:val="562479B8"/>
    <w:rsid w:val="569E4534"/>
    <w:rsid w:val="582B14E8"/>
    <w:rsid w:val="593B4B79"/>
    <w:rsid w:val="59F111B9"/>
    <w:rsid w:val="5A1D57B8"/>
    <w:rsid w:val="5B740512"/>
    <w:rsid w:val="5CA60B47"/>
    <w:rsid w:val="5D4E5179"/>
    <w:rsid w:val="5EB1323B"/>
    <w:rsid w:val="5F453E15"/>
    <w:rsid w:val="5F6072BD"/>
    <w:rsid w:val="5FCC6511"/>
    <w:rsid w:val="60F36ADC"/>
    <w:rsid w:val="60F9349D"/>
    <w:rsid w:val="614F7A58"/>
    <w:rsid w:val="62E10467"/>
    <w:rsid w:val="63ED479F"/>
    <w:rsid w:val="642B0F3E"/>
    <w:rsid w:val="647D3F3E"/>
    <w:rsid w:val="661A0BFB"/>
    <w:rsid w:val="69262EA7"/>
    <w:rsid w:val="69765BE7"/>
    <w:rsid w:val="6B6D63B2"/>
    <w:rsid w:val="6C431FD9"/>
    <w:rsid w:val="6C75F7F9"/>
    <w:rsid w:val="6D3D4728"/>
    <w:rsid w:val="6EF17145"/>
    <w:rsid w:val="706F31EF"/>
    <w:rsid w:val="70B36A63"/>
    <w:rsid w:val="70EA5B0A"/>
    <w:rsid w:val="70ED595C"/>
    <w:rsid w:val="713F6065"/>
    <w:rsid w:val="71FE1CEE"/>
    <w:rsid w:val="72CA2102"/>
    <w:rsid w:val="744D6708"/>
    <w:rsid w:val="74DE5DD9"/>
    <w:rsid w:val="772001B6"/>
    <w:rsid w:val="78760DAF"/>
    <w:rsid w:val="79132DD9"/>
    <w:rsid w:val="79252BF8"/>
    <w:rsid w:val="7BDD1CD9"/>
    <w:rsid w:val="7C4466BB"/>
    <w:rsid w:val="7C7A10B2"/>
    <w:rsid w:val="7EC739DB"/>
    <w:rsid w:val="7ED625A7"/>
    <w:rsid w:val="7FCF092E"/>
    <w:rsid w:val="8A5D2D30"/>
    <w:rsid w:val="8FED2968"/>
    <w:rsid w:val="BFFB580E"/>
    <w:rsid w:val="CCFB88D9"/>
    <w:rsid w:val="FFDDFD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qFormat="1" w:uiPriority="99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paragraph" w:styleId="2">
    <w:name w:val="heading 3"/>
    <w:basedOn w:val="1"/>
    <w:next w:val="1"/>
    <w:qFormat/>
    <w:uiPriority w:val="0"/>
    <w:pPr>
      <w:widowControl w:val="0"/>
      <w:spacing w:line="360" w:lineRule="auto"/>
      <w:ind w:firstLine="640" w:firstLineChars="200"/>
      <w:jc w:val="both"/>
      <w:outlineLvl w:val="2"/>
    </w:pPr>
    <w:rPr>
      <w:rFonts w:ascii="Times New Roman" w:hAnsi="Times New Roman" w:eastAsia="仿宋" w:cs="Times New Roman"/>
      <w:b/>
      <w:bCs/>
      <w:kern w:val="2"/>
      <w:sz w:val="30"/>
      <w:szCs w:val="30"/>
      <w:lang w:val="en-US" w:eastAsia="zh-CN" w:bidi="ar-SA"/>
    </w:rPr>
  </w:style>
  <w:style w:type="character" w:default="1" w:styleId="14">
    <w:name w:val="Default Paragraph Font"/>
    <w:semiHidden/>
    <w:qFormat/>
    <w:uiPriority w:val="0"/>
  </w:style>
  <w:style w:type="table" w:default="1" w:styleId="1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index 5"/>
    <w:next w:val="1"/>
    <w:unhideWhenUsed/>
    <w:qFormat/>
    <w:uiPriority w:val="99"/>
    <w:pPr>
      <w:widowControl w:val="0"/>
      <w:ind w:left="1680"/>
      <w:jc w:val="both"/>
    </w:pPr>
    <w:rPr>
      <w:rFonts w:ascii="Times New Roman" w:hAnsi="Times New Roman" w:eastAsia="宋体" w:cs="Times New Roman"/>
      <w:kern w:val="2"/>
      <w:sz w:val="21"/>
      <w:szCs w:val="20"/>
      <w:lang w:val="en-US" w:eastAsia="zh-CN" w:bidi="ar-SA"/>
    </w:rPr>
  </w:style>
  <w:style w:type="paragraph" w:styleId="4">
    <w:name w:val="toa heading"/>
    <w:basedOn w:val="1"/>
    <w:next w:val="1"/>
    <w:qFormat/>
    <w:uiPriority w:val="0"/>
    <w:pPr>
      <w:spacing w:before="120"/>
    </w:pPr>
    <w:rPr>
      <w:rFonts w:ascii="Arial" w:hAnsi="Arial" w:cs="Arial"/>
      <w:sz w:val="24"/>
      <w:szCs w:val="22"/>
    </w:rPr>
  </w:style>
  <w:style w:type="paragraph" w:styleId="5">
    <w:name w:val="Body Text"/>
    <w:basedOn w:val="1"/>
    <w:next w:val="1"/>
    <w:qFormat/>
    <w:uiPriority w:val="0"/>
    <w:pPr>
      <w:widowControl w:val="0"/>
      <w:spacing w:after="120"/>
      <w:jc w:val="both"/>
    </w:pPr>
    <w:rPr>
      <w:kern w:val="2"/>
      <w:szCs w:val="24"/>
    </w:rPr>
  </w:style>
  <w:style w:type="paragraph" w:styleId="6">
    <w:name w:val="Body Text Indent"/>
    <w:basedOn w:val="1"/>
    <w:next w:val="1"/>
    <w:qFormat/>
    <w:uiPriority w:val="0"/>
    <w:pPr>
      <w:spacing w:line="660" w:lineRule="exact"/>
      <w:ind w:firstLine="1240" w:firstLineChars="100"/>
    </w:pPr>
    <w:rPr>
      <w:rFonts w:eastAsia="创艺简标宋"/>
      <w:color w:val="FF6600"/>
      <w:spacing w:val="360"/>
      <w:sz w:val="52"/>
    </w:rPr>
  </w:style>
  <w:style w:type="paragraph" w:styleId="7">
    <w:name w:val="Plain Text"/>
    <w:basedOn w:val="1"/>
    <w:qFormat/>
    <w:uiPriority w:val="0"/>
    <w:pPr>
      <w:widowControl w:val="0"/>
      <w:jc w:val="both"/>
    </w:pPr>
    <w:rPr>
      <w:rFonts w:hint="eastAsia" w:ascii="宋体" w:hAnsi="Courier New" w:eastAsia="宋体" w:cs="Times New Roman"/>
      <w:kern w:val="2"/>
      <w:sz w:val="21"/>
      <w:szCs w:val="21"/>
      <w:lang w:val="en-US" w:eastAsia="zh-CN" w:bidi="ar-SA"/>
    </w:rPr>
  </w:style>
  <w:style w:type="paragraph" w:styleId="8">
    <w:name w:val="footer"/>
    <w:basedOn w:val="1"/>
    <w:next w:val="3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0">
    <w:name w:val="toc 2"/>
    <w:basedOn w:val="1"/>
    <w:next w:val="1"/>
    <w:qFormat/>
    <w:uiPriority w:val="0"/>
    <w:pPr>
      <w:ind w:left="420" w:leftChars="200"/>
    </w:pPr>
  </w:style>
  <w:style w:type="paragraph" w:styleId="11">
    <w:name w:val="Body Text First Indent 2"/>
    <w:basedOn w:val="6"/>
    <w:next w:val="10"/>
    <w:qFormat/>
    <w:uiPriority w:val="0"/>
    <w:pPr>
      <w:ind w:firstLine="420" w:firstLineChars="200"/>
    </w:pPr>
  </w:style>
  <w:style w:type="table" w:styleId="13">
    <w:name w:val="Table Grid"/>
    <w:basedOn w:val="1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">
    <w:name w:val="Table Normal"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6">
    <w:name w:val="font4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7">
    <w:name w:val="font5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8">
    <w:name w:val="font21"/>
    <w:basedOn w:val="14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19">
    <w:name w:val="font61"/>
    <w:basedOn w:val="14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20">
    <w:name w:val="font71"/>
    <w:basedOn w:val="14"/>
    <w:qFormat/>
    <w:uiPriority w:val="0"/>
    <w:rPr>
      <w:rFonts w:ascii="方正书宋_GBK" w:hAnsi="方正书宋_GBK" w:eastAsia="方正书宋_GBK" w:cs="方正书宋_GBK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1014</Words>
  <Characters>1051</Characters>
  <Lines>0</Lines>
  <Paragraphs>0</Paragraphs>
  <TotalTime>2</TotalTime>
  <ScaleCrop>false</ScaleCrop>
  <LinksUpToDate>false</LinksUpToDate>
  <CharactersWithSpaces>1051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2025-09-29T17:33:00Z</dcterms:created>
  <dc:creator>岑咏诗</dc:creator>
  <cp:lastModifiedBy>我真的不想注册微信</cp:lastModifiedBy>
  <cp:lastPrinted>2025-11-18T08:03:00Z</cp:lastPrinted>
  <dcterms:modified xsi:type="dcterms:W3CDTF">2025-12-02T07:15:00Z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E9402C72C3C44A2BAB7E94A4ED49E81A</vt:lpwstr>
  </property>
  <property fmtid="{D5CDD505-2E9C-101B-9397-08002B2CF9AE}" pid="4" name="KSOTemplateDocerSaveRecord">
    <vt:lpwstr>eyJoZGlkIjoiNjllMTQ1N2NiYWJhNmE3MmJmNjczYjE3MmE0Mzc5ZDEiLCJ1c2VySWQiOiI2MTYyMzcxODMifQ==</vt:lpwstr>
  </property>
</Properties>
</file>