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5400" w:firstLineChars="1800"/>
        <w:textAlignment w:val="auto"/>
        <w:outlineLvl w:val="9"/>
        <w:rPr>
          <w:rFonts w:hint="eastAsia" w:ascii="仿宋_GB2312" w:hAnsi="仿宋_GB2312" w:eastAsia="仿宋_GB2312" w:cs="仿宋_GB2312"/>
          <w:sz w:val="30"/>
          <w:szCs w:val="30"/>
        </w:rPr>
      </w:pPr>
      <w:bookmarkStart w:id="0" w:name="_GoBack"/>
      <w:bookmarkEnd w:id="0"/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360" w:lineRule="auto"/>
        <w:ind w:left="0" w:leftChars="0" w:right="0"/>
        <w:textAlignment w:val="auto"/>
        <w:rPr>
          <w:rFonts w:hint="eastAsia" w:ascii="Times New Roman" w:hAnsi="Times New Roman" w:eastAsia="黑体" w:cs="Times New Roman"/>
          <w:color w:val="000000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color w:val="000000"/>
          <w:kern w:val="0"/>
          <w:sz w:val="32"/>
          <w:szCs w:val="32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exact"/>
        <w:ind w:left="0" w:leftChars="0" w:right="0"/>
        <w:textAlignment w:val="auto"/>
        <w:rPr>
          <w:rFonts w:hint="eastAsia" w:ascii="Times New Roman" w:hAnsi="Times New Roman" w:eastAsia="黑体" w:cs="Times New Roman"/>
          <w:color w:val="000000"/>
          <w:kern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157" w:afterLines="50" w:afterAutospacing="0" w:line="360" w:lineRule="auto"/>
        <w:ind w:left="0" w:leftChars="0" w:right="0"/>
        <w:jc w:val="center"/>
        <w:textAlignment w:val="auto"/>
        <w:outlineLvl w:val="1"/>
        <w:rPr>
          <w:rFonts w:hint="default" w:ascii="Times New Roman" w:hAnsi="Times New Roman" w:eastAsia="方正小标宋简体" w:cs="Times New Roman"/>
          <w:color w:val="000000"/>
          <w:kern w:val="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000000"/>
          <w:kern w:val="0"/>
          <w:sz w:val="44"/>
          <w:szCs w:val="44"/>
        </w:rPr>
        <w:t>中小学教师资格考试（面试）科目代码列表</w:t>
      </w:r>
    </w:p>
    <w:tbl>
      <w:tblPr>
        <w:tblStyle w:val="7"/>
        <w:tblW w:w="84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2"/>
        <w:gridCol w:w="4320"/>
        <w:gridCol w:w="1080"/>
        <w:gridCol w:w="22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 w:firstLine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序号</w:t>
            </w:r>
          </w:p>
        </w:tc>
        <w:tc>
          <w:tcPr>
            <w:tcW w:w="43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科目名称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科目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代码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 w:firstLine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（一）</w:t>
            </w:r>
          </w:p>
        </w:tc>
        <w:tc>
          <w:tcPr>
            <w:tcW w:w="43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幼儿园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 w:firstLine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43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幼儿园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141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ind w:left="0" w:leftChars="0" w:right="0" w:firstLine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（二）</w:t>
            </w:r>
          </w:p>
        </w:tc>
        <w:tc>
          <w:tcPr>
            <w:tcW w:w="43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小学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ind w:left="0" w:leftChars="0" w:right="0" w:firstLine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3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小学语文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241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ind w:left="0" w:leftChars="0" w:right="0" w:firstLine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3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小学英语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242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ind w:left="0" w:leftChars="0" w:right="0" w:firstLine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3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小学</w:t>
            </w:r>
            <w:r>
              <w:rPr>
                <w:rFonts w:hint="default" w:ascii="Times New Roman" w:hAnsi="Times New Roman" w:cs="Times New Roman"/>
                <w:color w:val="000000"/>
                <w:szCs w:val="21"/>
                <w:lang w:eastAsia="zh-CN"/>
              </w:rPr>
              <w:t>道德与法治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243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ind w:left="0" w:leftChars="0" w:right="0" w:firstLine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3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小学数学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244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ind w:left="0" w:leftChars="0" w:right="0" w:firstLine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3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小学科学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245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ind w:left="0" w:leftChars="0" w:right="0" w:firstLine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3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小学音乐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246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ind w:left="0" w:leftChars="0" w:right="0" w:firstLine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3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小学体育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247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ind w:left="0" w:leftChars="0" w:right="0" w:firstLine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3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小学美术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248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ind w:left="0" w:leftChars="0" w:right="0" w:firstLine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  <w:lang w:val="en-US" w:eastAsia="zh-CN"/>
              </w:rPr>
              <w:t>*</w:t>
            </w:r>
          </w:p>
        </w:tc>
        <w:tc>
          <w:tcPr>
            <w:tcW w:w="43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小学信息技术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249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ind w:left="0" w:leftChars="0" w:right="0" w:firstLine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  <w:lang w:val="en-US" w:eastAsia="zh-CN"/>
              </w:rPr>
              <w:t>*</w:t>
            </w:r>
          </w:p>
        </w:tc>
        <w:tc>
          <w:tcPr>
            <w:tcW w:w="43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小学心理健康教育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250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ind w:left="0" w:leftChars="0" w:right="0" w:firstLine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  <w:lang w:val="en-US" w:eastAsia="zh-CN"/>
              </w:rPr>
              <w:t>*</w:t>
            </w:r>
          </w:p>
        </w:tc>
        <w:tc>
          <w:tcPr>
            <w:tcW w:w="43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小学全科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251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ind w:left="0" w:leftChars="0" w:right="0" w:firstLine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  <w:lang w:val="en-US" w:eastAsia="zh-CN"/>
              </w:rPr>
              <w:t>*</w:t>
            </w:r>
          </w:p>
        </w:tc>
        <w:tc>
          <w:tcPr>
            <w:tcW w:w="43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小学特殊教育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252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ind w:left="0" w:leftChars="0" w:right="0" w:firstLine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（三）</w:t>
            </w:r>
          </w:p>
        </w:tc>
        <w:tc>
          <w:tcPr>
            <w:tcW w:w="43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初中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ind w:left="0" w:leftChars="0" w:right="0" w:firstLine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3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语文（初级中学）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343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ind w:left="0" w:leftChars="0" w:right="0" w:firstLine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3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数学（初级中学）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344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ind w:left="0" w:leftChars="0" w:right="0" w:firstLine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3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英语（初级中学）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345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ind w:left="0" w:leftChars="0" w:right="0" w:firstLine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  <w:lang w:val="en-US" w:eastAsia="zh-CN"/>
              </w:rPr>
              <w:t>*</w:t>
            </w:r>
          </w:p>
        </w:tc>
        <w:tc>
          <w:tcPr>
            <w:tcW w:w="43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日语（初级中学）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345A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ind w:left="0" w:leftChars="0" w:right="0" w:firstLine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  <w:lang w:val="en-US" w:eastAsia="zh-CN"/>
              </w:rPr>
              <w:t>*</w:t>
            </w:r>
          </w:p>
        </w:tc>
        <w:tc>
          <w:tcPr>
            <w:tcW w:w="43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俄语（初级中学）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345B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ind w:left="0" w:leftChars="0" w:right="0" w:firstLine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3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物理（初级中学）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346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ind w:left="0" w:leftChars="0" w:right="0" w:firstLine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3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化学（初级中学）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347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 w:firstLine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3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生物（初级中学）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348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 w:firstLine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3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  <w:lang w:eastAsia="zh-CN"/>
              </w:rPr>
              <w:t>道德与法治</w:t>
            </w: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（初级中学）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349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 w:firstLine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3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历史（初级中学）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350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 w:firstLine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3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地理（初级中学）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351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 w:firstLine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3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音乐（初级中学）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352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 w:firstLine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3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体育与健康（初级中学）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353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 w:firstLine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3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美术（初级中学）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354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 w:firstLine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3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信息技术（初级中学）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355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 w:firstLine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3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历史与社会（初级中学）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356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 w:firstLine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3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科学（初级中学）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357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 w:firstLine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  <w:lang w:val="en-US" w:eastAsia="zh-CN"/>
              </w:rPr>
              <w:t>*</w:t>
            </w:r>
          </w:p>
        </w:tc>
        <w:tc>
          <w:tcPr>
            <w:tcW w:w="43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心理健康教育（初级中学）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359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 w:firstLine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  <w:lang w:val="en-US" w:eastAsia="zh-CN"/>
              </w:rPr>
              <w:t>*</w:t>
            </w:r>
          </w:p>
        </w:tc>
        <w:tc>
          <w:tcPr>
            <w:tcW w:w="43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特殊教育（初级中学）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360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 w:firstLine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（四）</w:t>
            </w:r>
          </w:p>
        </w:tc>
        <w:tc>
          <w:tcPr>
            <w:tcW w:w="43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高中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 w:firstLine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3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语文（高级中学）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443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 w:firstLine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3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数学（高级中学）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444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 w:firstLine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3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英语（高级中学）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445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 w:firstLine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  <w:lang w:val="en-US" w:eastAsia="zh-CN"/>
              </w:rPr>
              <w:t>*</w:t>
            </w:r>
          </w:p>
        </w:tc>
        <w:tc>
          <w:tcPr>
            <w:tcW w:w="43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日语（高级中学）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445A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 w:firstLine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  <w:lang w:val="en-US" w:eastAsia="zh-CN"/>
              </w:rPr>
              <w:t>*</w:t>
            </w:r>
          </w:p>
        </w:tc>
        <w:tc>
          <w:tcPr>
            <w:tcW w:w="43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俄语（高级中学）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445B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 w:firstLine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3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物理（高级中学）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446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 w:firstLine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3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化学（高级中学）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447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 w:firstLine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3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生物（高级中学）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448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 w:firstLine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3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思想政治（高级中学）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449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 w:firstLine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3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历史（高级中学）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450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 w:firstLine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3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地理（高级中学）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451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 w:firstLine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3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音乐（高级中学）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452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 w:firstLine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3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体育与健康（高级中学）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453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 w:firstLine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3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美术（高级中学）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454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 w:firstLine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3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信息技术（高级中学）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455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 w:firstLine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3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通用技术（高级中学）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458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 w:firstLine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  <w:lang w:val="en-US" w:eastAsia="zh-CN"/>
              </w:rPr>
              <w:t>*</w:t>
            </w:r>
          </w:p>
        </w:tc>
        <w:tc>
          <w:tcPr>
            <w:tcW w:w="43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心理健康教育（高级中学）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459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 w:firstLine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  <w:lang w:val="en-US" w:eastAsia="zh-CN"/>
              </w:rPr>
              <w:t>*</w:t>
            </w:r>
          </w:p>
        </w:tc>
        <w:tc>
          <w:tcPr>
            <w:tcW w:w="43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特殊教育（高级中学）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460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left="0" w:leftChars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360" w:lineRule="auto"/>
        <w:ind w:left="0" w:leftChars="0" w:right="0" w:firstLine="210" w:firstLineChars="100"/>
        <w:jc w:val="left"/>
        <w:textAlignment w:val="auto"/>
        <w:rPr>
          <w:rFonts w:hint="default" w:ascii="Times New Roman" w:hAnsi="Times New Roman" w:eastAsia="宋体" w:cs="Times New Roman"/>
          <w:color w:val="000000"/>
          <w:szCs w:val="21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szCs w:val="21"/>
          <w:lang w:eastAsia="zh-CN"/>
        </w:rPr>
        <w:t>注：序号带</w:t>
      </w:r>
      <w:r>
        <w:rPr>
          <w:rFonts w:hint="default" w:ascii="Times New Roman" w:hAnsi="Times New Roman" w:cs="Times New Roman"/>
          <w:color w:val="000000"/>
          <w:szCs w:val="21"/>
          <w:lang w:val="en-US" w:eastAsia="zh-CN"/>
        </w:rPr>
        <w:t>*的科目的面试试题由各考区自命。</w:t>
      </w:r>
    </w:p>
    <w:p>
      <w:pPr>
        <w:spacing w:line="360" w:lineRule="auto"/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5400" w:firstLineChars="1800"/>
        <w:textAlignment w:val="auto"/>
        <w:outlineLvl w:val="9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5400" w:firstLineChars="1800"/>
        <w:textAlignment w:val="auto"/>
        <w:outlineLvl w:val="9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5400" w:firstLineChars="1800"/>
        <w:textAlignment w:val="auto"/>
        <w:outlineLvl w:val="9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spacing w:after="100" w:afterAutospacing="1" w:line="360" w:lineRule="auto"/>
        <w:ind w:firstLine="0" w:firstLineChars="0"/>
        <w:jc w:val="both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2</w:t>
      </w:r>
    </w:p>
    <w:p>
      <w:pPr>
        <w:spacing w:after="100" w:afterAutospacing="1" w:line="360" w:lineRule="auto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w w:val="98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w w:val="98"/>
          <w:sz w:val="44"/>
          <w:szCs w:val="44"/>
        </w:rPr>
        <w:t>教师资格考试面试报名审核程序考生操作指引</w:t>
      </w:r>
    </w:p>
    <w:p>
      <w:pPr>
        <w:pStyle w:val="2"/>
        <w:numPr>
          <w:ilvl w:val="1"/>
          <w:numId w:val="4"/>
        </w:numPr>
        <w:spacing w:line="360" w:lineRule="auto"/>
        <w:ind w:firstLineChars="0"/>
        <w:rPr>
          <w:color w:val="000000"/>
        </w:rPr>
      </w:pPr>
      <w:r>
        <w:rPr>
          <w:rFonts w:hint="eastAsia"/>
          <w:color w:val="000000"/>
        </w:rPr>
        <w:t>系统访问方式</w:t>
      </w:r>
    </w:p>
    <w:p>
      <w:pPr>
        <w:spacing w:line="360" w:lineRule="auto"/>
        <w:ind w:firstLine="480"/>
        <w:rPr>
          <w:color w:val="000000"/>
        </w:rPr>
      </w:pPr>
      <w:r>
        <w:rPr>
          <w:rFonts w:hint="eastAsia"/>
          <w:color w:val="000000"/>
        </w:rPr>
        <w:t>方式1：浏览器访问：</w:t>
      </w:r>
      <w:r>
        <w:rPr>
          <w:rFonts w:ascii="宋体" w:hAnsi="宋体" w:eastAsia="宋体" w:cs="宋体"/>
          <w:sz w:val="24"/>
          <w:szCs w:val="24"/>
        </w:rPr>
        <w:t>http://47.108.239.159:8082</w:t>
      </w:r>
      <w:r>
        <w:t xml:space="preserve"> </w:t>
      </w:r>
      <w:r>
        <w:rPr>
          <w:rFonts w:hint="eastAsia"/>
        </w:rPr>
        <w:t>入口地址，进入H</w:t>
      </w:r>
      <w:r>
        <w:t>5</w:t>
      </w:r>
      <w:r>
        <w:rPr>
          <w:rFonts w:hint="eastAsia"/>
        </w:rPr>
        <w:t>报名审核程序。</w:t>
      </w:r>
    </w:p>
    <w:p>
      <w:pPr>
        <w:spacing w:line="360" w:lineRule="auto"/>
        <w:ind w:firstLine="480"/>
      </w:pPr>
      <w:r>
        <w:rPr>
          <w:rFonts w:hint="eastAsia"/>
        </w:rPr>
        <w:t>方式2：打开微信，扫一扫下方</w:t>
      </w:r>
      <w:r>
        <w:t>H5</w:t>
      </w:r>
      <w:r>
        <w:rPr>
          <w:rFonts w:hint="eastAsia"/>
        </w:rPr>
        <w:t>考生教师资格考试面试报名审核二维码，进入H</w:t>
      </w:r>
      <w:r>
        <w:t>5</w:t>
      </w:r>
      <w:r>
        <w:rPr>
          <w:rFonts w:hint="eastAsia"/>
        </w:rPr>
        <w:t>报名审核程序。</w:t>
      </w:r>
    </w:p>
    <w:p>
      <w:pPr>
        <w:spacing w:line="360" w:lineRule="auto"/>
        <w:ind w:firstLine="480"/>
        <w:jc w:val="center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2088515" cy="2088515"/>
            <wp:effectExtent l="0" t="0" r="6985" b="6985"/>
            <wp:docPr id="4" name="图片 4" descr="http___47.108.239.159_80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http___47.108.239.159_808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88515" cy="2088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1"/>
          <w:numId w:val="4"/>
        </w:numPr>
        <w:spacing w:line="360" w:lineRule="auto"/>
        <w:ind w:firstLine="403" w:firstLineChars="0"/>
        <w:rPr>
          <w:color w:val="000000"/>
        </w:rPr>
      </w:pPr>
      <w:r>
        <w:rPr>
          <w:rFonts w:hint="eastAsia"/>
          <w:color w:val="000000"/>
        </w:rPr>
        <w:t>选择考区</w:t>
      </w:r>
    </w:p>
    <w:p>
      <w:pPr>
        <w:spacing w:line="360" w:lineRule="auto"/>
        <w:ind w:firstLine="0" w:firstLineChars="0"/>
        <w:jc w:val="center"/>
        <w:rPr>
          <w:rFonts w:ascii="宋体" w:hAnsi="宋体" w:cs="宋体"/>
        </w:rPr>
      </w:pPr>
      <w:r>
        <w:rPr>
          <w:rFonts w:hint="eastAsia"/>
        </w:rPr>
        <w:t xml:space="preserve">      </w:t>
      </w:r>
      <w:r>
        <w:drawing>
          <wp:inline distT="0" distB="0" distL="0" distR="0">
            <wp:extent cx="2367280" cy="3573780"/>
            <wp:effectExtent l="0" t="0" r="13970" b="762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370625" cy="3578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80"/>
      </w:pPr>
      <w:r>
        <w:rPr>
          <w:rFonts w:hint="eastAsia"/>
        </w:rPr>
        <w:t>考生根据选择对应的审核考区，进入H</w:t>
      </w:r>
      <w:r>
        <w:t>5</w:t>
      </w:r>
      <w:r>
        <w:rPr>
          <w:rFonts w:hint="eastAsia"/>
        </w:rPr>
        <w:t>报名审核程序。</w:t>
      </w:r>
    </w:p>
    <w:p>
      <w:pPr>
        <w:pStyle w:val="2"/>
        <w:numPr>
          <w:ilvl w:val="1"/>
          <w:numId w:val="4"/>
        </w:numPr>
        <w:spacing w:line="360" w:lineRule="auto"/>
        <w:ind w:firstLineChars="0"/>
        <w:rPr>
          <w:color w:val="000000"/>
        </w:rPr>
      </w:pPr>
      <w:r>
        <w:rPr>
          <w:rFonts w:hint="eastAsia"/>
          <w:color w:val="000000"/>
        </w:rPr>
        <w:t>注册与登录</w:t>
      </w:r>
    </w:p>
    <w:p>
      <w:pPr>
        <w:spacing w:line="360" w:lineRule="auto"/>
        <w:ind w:firstLine="480"/>
        <w:rPr>
          <w:color w:val="000000"/>
        </w:rPr>
      </w:pPr>
      <w:r>
        <w:rPr>
          <w:rFonts w:hint="eastAsia"/>
          <w:color w:val="000000"/>
        </w:rPr>
        <w:t>收入进入系统后，考生应仔细阅读“考生告知承诺书”，点击“我已阅读并同意”进入系统“登录”页。</w:t>
      </w:r>
    </w:p>
    <w:p>
      <w:pPr>
        <w:spacing w:line="360" w:lineRule="auto"/>
        <w:ind w:firstLine="0" w:firstLineChars="0"/>
        <w:jc w:val="center"/>
        <w:rPr>
          <w:rFonts w:ascii="宋体" w:hAnsi="宋体" w:cs="宋体"/>
          <w:b/>
          <w:bCs/>
          <w:color w:val="000000"/>
        </w:rPr>
      </w:pPr>
      <w:r>
        <w:drawing>
          <wp:inline distT="0" distB="0" distL="0" distR="0">
            <wp:extent cx="1588770" cy="3017520"/>
            <wp:effectExtent l="0" t="0" r="11430" b="1143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90445" cy="3020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1468755" cy="3014980"/>
            <wp:effectExtent l="0" t="0" r="17145" b="1397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75955" cy="3028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drawing>
          <wp:inline distT="0" distB="0" distL="0" distR="0">
            <wp:extent cx="1494790" cy="3014980"/>
            <wp:effectExtent l="0" t="0" r="10160" b="1397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06566" cy="3038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80"/>
      </w:pPr>
      <w:r>
        <w:rPr>
          <w:rFonts w:hint="eastAsia"/>
          <w:color w:val="000000"/>
        </w:rPr>
        <w:t>未注册账号的考生，点击登录页的“还没有账号？点击注册”链接，进入注册页面，按页面上的要求填写注册信息。</w:t>
      </w:r>
      <w:r>
        <w:rPr>
          <w:rFonts w:hint="eastAsia"/>
        </w:rPr>
        <w:t>登录时，须输入证件号、密码，以及验证码。</w:t>
      </w:r>
    </w:p>
    <w:p>
      <w:pPr>
        <w:spacing w:line="360" w:lineRule="auto"/>
        <w:ind w:firstLine="480"/>
        <w:rPr>
          <w:color w:val="000000"/>
        </w:rPr>
      </w:pPr>
      <w:r>
        <w:rPr>
          <w:rFonts w:hint="eastAsia"/>
          <w:color w:val="000000"/>
        </w:rPr>
        <w:t>【注意：请先登录中国教师资格网http://ntce.neea.edu.cn进行网上报名后，再于本页面注册】</w:t>
      </w:r>
    </w:p>
    <w:p>
      <w:pPr>
        <w:spacing w:line="360" w:lineRule="auto"/>
        <w:ind w:firstLine="480"/>
      </w:pPr>
      <w:r>
        <w:rPr>
          <w:rFonts w:hint="eastAsia"/>
          <w:color w:val="000000"/>
        </w:rPr>
        <w:t>若忘记登录密码，可点击登录页的“忘记密码？”链接，重置密码</w:t>
      </w:r>
      <w:r>
        <w:rPr>
          <w:rFonts w:hint="eastAsia"/>
        </w:rPr>
        <w:t>。</w:t>
      </w:r>
    </w:p>
    <w:p>
      <w:pPr>
        <w:spacing w:line="360" w:lineRule="auto"/>
        <w:ind w:firstLine="0" w:firstLineChars="0"/>
        <w:jc w:val="center"/>
      </w:pPr>
      <w:r>
        <w:drawing>
          <wp:inline distT="0" distB="0" distL="0" distR="0">
            <wp:extent cx="1503680" cy="3016250"/>
            <wp:effectExtent l="0" t="0" r="1270" b="1270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04139" cy="301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1425575" cy="3016250"/>
            <wp:effectExtent l="0" t="0" r="3175" b="1270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25748" cy="301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1461770" cy="3016250"/>
            <wp:effectExtent l="0" t="0" r="5080" b="1270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462310" cy="301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80"/>
      </w:pPr>
      <w:r>
        <w:rPr>
          <w:rFonts w:hint="eastAsia"/>
        </w:rPr>
        <w:t>密码重置后，考生可复制新密码进行登录。</w:t>
      </w:r>
    </w:p>
    <w:p>
      <w:pPr>
        <w:pStyle w:val="2"/>
        <w:numPr>
          <w:ilvl w:val="1"/>
          <w:numId w:val="4"/>
        </w:numPr>
        <w:spacing w:line="360" w:lineRule="auto"/>
        <w:ind w:firstLineChars="0"/>
        <w:rPr>
          <w:color w:val="000000"/>
        </w:rPr>
      </w:pPr>
      <w:r>
        <w:rPr>
          <w:rFonts w:hint="eastAsia"/>
          <w:color w:val="000000"/>
        </w:rPr>
        <w:t>选择考生类型</w:t>
      </w:r>
    </w:p>
    <w:p>
      <w:pPr>
        <w:spacing w:line="360" w:lineRule="auto"/>
        <w:ind w:firstLine="480"/>
        <w:jc w:val="left"/>
        <w:rPr>
          <w:rFonts w:ascii="宋体" w:hAnsi="宋体" w:cs="宋体"/>
        </w:rPr>
      </w:pPr>
      <w:r>
        <w:rPr>
          <w:rFonts w:hint="eastAsia" w:ascii="宋体" w:hAnsi="宋体" w:cs="宋体"/>
        </w:rPr>
        <w:t>点击选择一种考生类型，“在校生或非在校生”，考生随后选根据考生户籍类型，选择“户籍考生/居住正考生”进入学信网学籍/学历验证码校验。</w:t>
      </w:r>
    </w:p>
    <w:p>
      <w:pPr>
        <w:spacing w:line="360" w:lineRule="auto"/>
        <w:ind w:firstLine="480"/>
        <w:jc w:val="center"/>
        <w:rPr>
          <w:rFonts w:ascii="宋体" w:hAnsi="宋体" w:cs="宋体"/>
        </w:rPr>
      </w:pPr>
      <w:r>
        <w:drawing>
          <wp:inline distT="0" distB="0" distL="0" distR="0">
            <wp:extent cx="1454785" cy="3016250"/>
            <wp:effectExtent l="9525" t="9525" r="21590" b="22225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54823" cy="30168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80"/>
        <w:jc w:val="center"/>
        <w:rPr>
          <w:rFonts w:ascii="宋体" w:hAnsi="宋体" w:cs="宋体"/>
        </w:rPr>
      </w:pPr>
    </w:p>
    <w:p>
      <w:pPr>
        <w:pStyle w:val="2"/>
        <w:numPr>
          <w:ilvl w:val="1"/>
          <w:numId w:val="4"/>
        </w:numPr>
        <w:spacing w:line="360" w:lineRule="auto"/>
        <w:ind w:firstLineChars="0"/>
        <w:rPr>
          <w:color w:val="000000"/>
        </w:rPr>
      </w:pPr>
      <w:r>
        <w:rPr>
          <w:rFonts w:hint="eastAsia"/>
          <w:color w:val="000000"/>
        </w:rPr>
        <w:t>学信网学籍/学历验证码</w:t>
      </w:r>
    </w:p>
    <w:p>
      <w:pPr>
        <w:numPr>
          <w:ilvl w:val="0"/>
          <w:numId w:val="5"/>
        </w:numPr>
        <w:spacing w:line="360" w:lineRule="auto"/>
        <w:ind w:firstLine="480"/>
        <w:jc w:val="left"/>
        <w:rPr>
          <w:rFonts w:ascii="宋体" w:hAnsi="宋体" w:cs="宋体"/>
        </w:rPr>
      </w:pPr>
      <w:r>
        <w:rPr>
          <w:rFonts w:hint="eastAsia" w:ascii="宋体" w:hAnsi="宋体" w:cs="宋体"/>
        </w:rPr>
        <w:t>在校生需输入学信网学籍验证码，非在校生无需输入学信网学历验证码。</w:t>
      </w:r>
    </w:p>
    <w:p>
      <w:pPr>
        <w:spacing w:line="360" w:lineRule="auto"/>
        <w:ind w:firstLine="0" w:firstLineChars="0"/>
        <w:jc w:val="center"/>
        <w:rPr>
          <w:rFonts w:ascii="宋体" w:hAnsi="宋体" w:cs="宋体"/>
        </w:rPr>
      </w:pPr>
      <w:r>
        <w:drawing>
          <wp:inline distT="0" distB="0" distL="0" distR="0">
            <wp:extent cx="1472565" cy="3016250"/>
            <wp:effectExtent l="0" t="0" r="13335" b="1270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472933" cy="301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5"/>
        </w:numPr>
        <w:spacing w:line="360" w:lineRule="auto"/>
        <w:ind w:firstLine="480"/>
        <w:jc w:val="left"/>
        <w:rPr>
          <w:rFonts w:ascii="宋体" w:hAnsi="宋体" w:cs="宋体"/>
        </w:rPr>
      </w:pPr>
      <w:r>
        <w:rPr>
          <w:rFonts w:hint="eastAsia" w:ascii="宋体" w:hAnsi="宋体" w:cs="宋体"/>
        </w:rPr>
        <w:t>在校生可点击“如何获取验证码？”查看如何从学信网获取学籍网学籍/学历验证码的示例截图，请务必输入正确的学籍网学籍/学历验证码。</w:t>
      </w:r>
    </w:p>
    <w:p>
      <w:pPr>
        <w:spacing w:line="360" w:lineRule="auto"/>
        <w:ind w:firstLine="0" w:firstLineChars="0"/>
        <w:jc w:val="center"/>
        <w:rPr>
          <w:rFonts w:ascii="宋体" w:hAnsi="宋体" w:cs="宋体"/>
        </w:rPr>
      </w:pPr>
      <w:r>
        <w:drawing>
          <wp:inline distT="0" distB="0" distL="0" distR="0">
            <wp:extent cx="1447800" cy="3016250"/>
            <wp:effectExtent l="0" t="0" r="0" b="1270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448064" cy="301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5"/>
        </w:numPr>
        <w:spacing w:line="360" w:lineRule="auto"/>
        <w:ind w:firstLine="480"/>
        <w:jc w:val="left"/>
        <w:rPr>
          <w:rFonts w:ascii="宋体" w:hAnsi="宋体" w:cs="宋体"/>
        </w:rPr>
      </w:pPr>
      <w:r>
        <w:rPr>
          <w:rFonts w:hint="eastAsia" w:ascii="宋体" w:hAnsi="宋体" w:cs="宋体"/>
        </w:rPr>
        <w:t>在校生若因特殊情况无法提供学籍</w:t>
      </w:r>
      <w:r>
        <w:rPr>
          <w:rFonts w:hint="eastAsia" w:ascii="宋体" w:hAnsi="宋体" w:cs="宋体"/>
          <w:lang w:val="en-US" w:eastAsia="zh-CN"/>
        </w:rPr>
        <w:t>/学历</w:t>
      </w:r>
      <w:r>
        <w:rPr>
          <w:rFonts w:hint="eastAsia" w:ascii="宋体" w:hAnsi="宋体" w:cs="宋体"/>
        </w:rPr>
        <w:t>验证码，请点击“无法提供验证码？”进行下一步操作。</w:t>
      </w:r>
    </w:p>
    <w:p>
      <w:pPr>
        <w:spacing w:line="360" w:lineRule="auto"/>
        <w:ind w:firstLine="0" w:firstLineChars="0"/>
        <w:jc w:val="center"/>
      </w:pPr>
    </w:p>
    <w:p>
      <w:pPr>
        <w:pStyle w:val="2"/>
        <w:numPr>
          <w:ilvl w:val="1"/>
          <w:numId w:val="4"/>
        </w:numPr>
        <w:spacing w:line="360" w:lineRule="auto"/>
        <w:ind w:firstLineChars="0"/>
        <w:rPr>
          <w:color w:val="000000"/>
        </w:rPr>
      </w:pPr>
      <w:r>
        <w:rPr>
          <w:rFonts w:hint="eastAsia"/>
          <w:color w:val="000000"/>
        </w:rPr>
        <w:t>资料上传</w:t>
      </w:r>
    </w:p>
    <w:p>
      <w:pPr>
        <w:spacing w:line="360" w:lineRule="auto"/>
        <w:ind w:firstLine="482"/>
      </w:pPr>
      <w:r>
        <w:rPr>
          <w:rFonts w:hint="eastAsia"/>
          <w:b/>
          <w:bCs/>
        </w:rPr>
        <w:t>户籍为本市的外地高校在读生</w:t>
      </w:r>
      <w:r>
        <w:rPr>
          <w:rFonts w:hint="eastAsia"/>
        </w:rPr>
        <w:t>（全日制学历才可报名）:请上传居民身份证（需在有效期内）正面及反面，户口本（首页和本人页清晰照片或者PDF扫描件），带二维码的学籍认证报告（近期学信网上的教育部学籍在线验证报告，无学籍在线验证报告者，请务必上传就读学校教务处出具的在籍学籍证明）；</w:t>
      </w:r>
    </w:p>
    <w:p>
      <w:pPr>
        <w:spacing w:line="360" w:lineRule="auto"/>
        <w:ind w:firstLine="480"/>
        <w:jc w:val="center"/>
      </w:pPr>
      <w:r>
        <w:drawing>
          <wp:inline distT="0" distB="0" distL="0" distR="0">
            <wp:extent cx="1607185" cy="3239770"/>
            <wp:effectExtent l="0" t="0" r="12065" b="1778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607244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1609090" cy="3239770"/>
            <wp:effectExtent l="0" t="0" r="10160" b="1778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609328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80"/>
        <w:jc w:val="center"/>
        <w:rPr>
          <w:rFonts w:hint="eastAsia"/>
        </w:rPr>
      </w:pPr>
      <w:r>
        <w:rPr>
          <w:rFonts w:hint="eastAsia"/>
        </w:rPr>
        <w:t xml:space="preserve">有学籍码 </w:t>
      </w:r>
      <w:r>
        <w:t xml:space="preserve">          </w:t>
      </w:r>
      <w:r>
        <w:rPr>
          <w:rFonts w:hint="eastAsia"/>
        </w:rPr>
        <w:t>无学籍码</w:t>
      </w:r>
    </w:p>
    <w:p>
      <w:pPr>
        <w:spacing w:line="360" w:lineRule="auto"/>
        <w:ind w:firstLine="482"/>
      </w:pPr>
      <w:r>
        <w:rPr>
          <w:rFonts w:hint="eastAsia"/>
          <w:b/>
          <w:bCs/>
        </w:rPr>
        <w:t>非本市户籍的本市高校在读生</w:t>
      </w:r>
      <w:r>
        <w:rPr>
          <w:rFonts w:hint="eastAsia"/>
        </w:rPr>
        <w:t>（全日制学历才可报名）：请上传居民身份证（需在有效期内）正面及反面，带二维码的学籍认证报告（近期学信网上的教育部学籍在线验证报告，无学籍在线验证报告者，请务必上传就读学校教务处出具的在籍学籍证明）。</w:t>
      </w:r>
    </w:p>
    <w:p>
      <w:pPr>
        <w:spacing w:line="360" w:lineRule="auto"/>
        <w:ind w:firstLine="480"/>
        <w:jc w:val="center"/>
      </w:pPr>
      <w:r>
        <w:drawing>
          <wp:inline distT="0" distB="0" distL="0" distR="0">
            <wp:extent cx="1593850" cy="3239770"/>
            <wp:effectExtent l="0" t="0" r="6350" b="1778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594421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1575435" cy="3239770"/>
            <wp:effectExtent l="0" t="0" r="5715" b="1778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575645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80"/>
        <w:jc w:val="center"/>
        <w:rPr>
          <w:rFonts w:hint="eastAsia"/>
        </w:rPr>
      </w:pPr>
      <w:r>
        <w:rPr>
          <w:rFonts w:hint="eastAsia"/>
        </w:rPr>
        <w:t xml:space="preserve">有学籍码 </w:t>
      </w:r>
      <w:r>
        <w:t xml:space="preserve">          </w:t>
      </w:r>
      <w:r>
        <w:rPr>
          <w:rFonts w:hint="eastAsia"/>
        </w:rPr>
        <w:t>无学籍码</w:t>
      </w:r>
    </w:p>
    <w:p>
      <w:pPr>
        <w:spacing w:line="360" w:lineRule="auto"/>
        <w:ind w:firstLine="482"/>
      </w:pPr>
      <w:r>
        <w:rPr>
          <w:rFonts w:hint="eastAsia"/>
          <w:b/>
          <w:bCs/>
        </w:rPr>
        <w:t>户籍为本市的非在校生</w:t>
      </w:r>
      <w:r>
        <w:rPr>
          <w:rFonts w:hint="eastAsia"/>
        </w:rPr>
        <w:t>：请上传居民身份证（需在有效期内）正面及反面，户口本（首页和本人页清晰照片或者PDF扫描件），毕业证，带二维码的学历认证报告（不需要学位证和学位认证报告）。</w:t>
      </w:r>
    </w:p>
    <w:p>
      <w:pPr>
        <w:spacing w:line="360" w:lineRule="auto"/>
        <w:ind w:firstLine="480"/>
        <w:jc w:val="center"/>
        <w:rPr>
          <w:rFonts w:hint="eastAsia"/>
        </w:rPr>
      </w:pPr>
      <w:r>
        <w:t xml:space="preserve"> </w:t>
      </w:r>
      <w:r>
        <w:drawing>
          <wp:inline distT="0" distB="0" distL="0" distR="0">
            <wp:extent cx="1617345" cy="3239770"/>
            <wp:effectExtent l="0" t="0" r="1905" b="1778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617872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82"/>
      </w:pPr>
      <w:r>
        <w:rPr>
          <w:rFonts w:hint="eastAsia"/>
          <w:b/>
          <w:bCs/>
        </w:rPr>
        <w:t>居住地为本市的非在校生</w:t>
      </w:r>
      <w:r>
        <w:rPr>
          <w:rFonts w:hint="eastAsia"/>
        </w:rPr>
        <w:t>：请上传居民身份证（需在有效期内）正面及反面，居住证原件（仅有回执没有证件不能报名，居住证要在有效期内），毕业证，带二维码的学历认证报告（不需要学位证和学位认证报告）。</w:t>
      </w:r>
    </w:p>
    <w:p>
      <w:pPr>
        <w:spacing w:line="360" w:lineRule="auto"/>
        <w:ind w:firstLine="480"/>
        <w:jc w:val="center"/>
        <w:rPr>
          <w:rFonts w:hint="eastAsia"/>
        </w:rPr>
      </w:pPr>
      <w:r>
        <w:drawing>
          <wp:inline distT="0" distB="0" distL="0" distR="0">
            <wp:extent cx="1600200" cy="3239770"/>
            <wp:effectExtent l="0" t="0" r="0" b="1778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600791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80"/>
        <w:jc w:val="left"/>
      </w:pPr>
      <w:r>
        <w:rPr>
          <w:rFonts w:hint="eastAsia"/>
        </w:rPr>
        <w:t xml:space="preserve">以上所述资料，均以图片格式上传。 </w:t>
      </w:r>
    </w:p>
    <w:p>
      <w:pPr>
        <w:pStyle w:val="2"/>
        <w:numPr>
          <w:ilvl w:val="1"/>
          <w:numId w:val="4"/>
        </w:numPr>
        <w:spacing w:line="360" w:lineRule="auto"/>
        <w:ind w:firstLineChars="0"/>
        <w:rPr>
          <w:color w:val="000000"/>
        </w:rPr>
      </w:pPr>
      <w:r>
        <w:rPr>
          <w:rFonts w:hint="eastAsia"/>
          <w:color w:val="000000"/>
        </w:rPr>
        <w:t>审核结果</w:t>
      </w:r>
    </w:p>
    <w:p>
      <w:pPr>
        <w:spacing w:line="360" w:lineRule="auto"/>
        <w:ind w:firstLine="0" w:firstLineChars="0"/>
        <w:rPr>
          <w:rFonts w:hint="eastAsia"/>
        </w:rPr>
      </w:pPr>
      <w:r>
        <w:rPr>
          <w:rFonts w:hint="eastAsia"/>
        </w:rPr>
        <w:t>提交资料后，请耐心等待审核结果。（待审核、审核通过、审核不通过）。</w:t>
      </w:r>
    </w:p>
    <w:p>
      <w:pPr>
        <w:spacing w:line="360" w:lineRule="auto"/>
        <w:ind w:firstLine="0" w:firstLineChars="0"/>
        <w:jc w:val="center"/>
      </w:pPr>
      <w:r>
        <w:drawing>
          <wp:inline distT="0" distB="0" distL="114300" distR="114300">
            <wp:extent cx="1693545" cy="2997200"/>
            <wp:effectExtent l="9525" t="9525" r="11430" b="22225"/>
            <wp:docPr id="1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6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693545" cy="29972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671955" cy="2974340"/>
            <wp:effectExtent l="9525" t="9525" r="13970" b="26035"/>
            <wp:docPr id="7" name="图片 7" descr="无标题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无标题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671955" cy="297434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656715" cy="2974340"/>
            <wp:effectExtent l="9525" t="9525" r="10160" b="26035"/>
            <wp:docPr id="16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8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656715" cy="297434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5400" w:firstLineChars="1800"/>
        <w:textAlignment w:val="auto"/>
        <w:outlineLvl w:val="9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5400" w:firstLineChars="1800"/>
        <w:textAlignment w:val="auto"/>
        <w:outlineLvl w:val="9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5400" w:firstLineChars="1800"/>
        <w:textAlignment w:val="auto"/>
        <w:outlineLvl w:val="9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5400" w:firstLineChars="1800"/>
        <w:textAlignment w:val="auto"/>
        <w:outlineLvl w:val="9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5400" w:firstLineChars="1800"/>
        <w:textAlignment w:val="auto"/>
        <w:outlineLvl w:val="9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5400" w:firstLineChars="1800"/>
        <w:textAlignment w:val="auto"/>
        <w:outlineLvl w:val="9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5400" w:firstLineChars="1800"/>
        <w:textAlignment w:val="auto"/>
        <w:outlineLvl w:val="9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5400" w:firstLineChars="1800"/>
        <w:textAlignment w:val="auto"/>
        <w:outlineLvl w:val="9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5400" w:firstLineChars="1800"/>
        <w:textAlignment w:val="auto"/>
        <w:outlineLvl w:val="9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5400" w:firstLineChars="1800"/>
        <w:textAlignment w:val="auto"/>
        <w:outlineLvl w:val="9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5400" w:firstLineChars="1800"/>
        <w:textAlignment w:val="auto"/>
        <w:outlineLvl w:val="9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5400" w:firstLineChars="1800"/>
        <w:textAlignment w:val="auto"/>
        <w:outlineLvl w:val="9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outlineLvl w:val="9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spacing w:line="360" w:lineRule="auto"/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3</w:t>
      </w:r>
    </w:p>
    <w:p>
      <w:pPr>
        <w:pStyle w:val="6"/>
        <w:widowControl/>
        <w:wordWrap w:val="0"/>
        <w:spacing w:beforeAutospacing="0" w:afterAutospacing="0" w:line="360" w:lineRule="auto"/>
        <w:jc w:val="both"/>
        <w:rPr>
          <w:rFonts w:ascii="微软雅黑" w:hAnsi="微软雅黑" w:eastAsia="微软雅黑" w:cs="微软雅黑"/>
        </w:rPr>
      </w:pPr>
    </w:p>
    <w:p>
      <w:pPr>
        <w:pStyle w:val="6"/>
        <w:widowControl/>
        <w:wordWrap w:val="0"/>
        <w:spacing w:beforeAutospacing="0" w:afterAutospacing="0" w:line="360" w:lineRule="auto"/>
        <w:jc w:val="center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</w:rPr>
        <w:t>学 籍 证 明</w:t>
      </w:r>
    </w:p>
    <w:p>
      <w:pPr>
        <w:pStyle w:val="6"/>
        <w:widowControl/>
        <w:wordWrap w:val="0"/>
        <w:spacing w:beforeAutospacing="0" w:afterAutospacing="0" w:line="360" w:lineRule="auto"/>
        <w:ind w:firstLine="480"/>
        <w:jc w:val="center"/>
        <w:rPr>
          <w:rFonts w:hint="eastAsia" w:ascii="方正小标宋简体" w:eastAsia="方正小标宋简体"/>
          <w:kern w:val="2"/>
          <w:sz w:val="36"/>
          <w:szCs w:val="36"/>
        </w:rPr>
      </w:pPr>
    </w:p>
    <w:p>
      <w:pPr>
        <w:pStyle w:val="6"/>
        <w:widowControl/>
        <w:wordWrap w:val="0"/>
        <w:spacing w:beforeAutospacing="0" w:afterAutospacing="0" w:line="360" w:lineRule="auto"/>
        <w:jc w:val="both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仿宋_GB2312" w:hAnsi="微软雅黑" w:eastAsia="仿宋_GB2312" w:cs="仿宋_GB2312"/>
        </w:rPr>
        <w:t>　　</w:t>
      </w:r>
      <w:r>
        <w:rPr>
          <w:rFonts w:hint="eastAsia" w:ascii="仿宋_GB2312" w:hAnsi="微软雅黑" w:eastAsia="仿宋_GB2312" w:cs="仿宋_GB2312"/>
          <w:sz w:val="28"/>
          <w:szCs w:val="28"/>
        </w:rPr>
        <w:t>兹有学生      　   , 性别  ,       年    月出生，身份证号             　          ，学号          ，         年    月被我校全日制                专业录取，学历层次    ，学制　　     年。现处于       年级在读。</w:t>
      </w:r>
    </w:p>
    <w:p>
      <w:pPr>
        <w:pStyle w:val="6"/>
        <w:widowControl/>
        <w:wordWrap/>
        <w:spacing w:beforeAutospacing="0" w:afterAutospacing="0" w:line="360" w:lineRule="auto"/>
        <w:ind w:firstLine="560" w:firstLineChars="200"/>
        <w:jc w:val="lef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仿宋_GB2312" w:hAnsi="微软雅黑" w:eastAsia="仿宋_GB2312" w:cs="仿宋_GB2312"/>
          <w:sz w:val="28"/>
          <w:szCs w:val="28"/>
        </w:rPr>
        <w:t>特此证明。</w:t>
      </w:r>
    </w:p>
    <w:p>
      <w:pPr>
        <w:pStyle w:val="6"/>
        <w:widowControl/>
        <w:wordWrap w:val="0"/>
        <w:spacing w:beforeAutospacing="0" w:afterAutospacing="0" w:line="360" w:lineRule="auto"/>
        <w:jc w:val="righ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仿宋_GB2312" w:hAnsi="微软雅黑" w:eastAsia="仿宋_GB2312" w:cs="仿宋_GB2312"/>
          <w:sz w:val="28"/>
          <w:szCs w:val="28"/>
        </w:rPr>
        <w:t>　　 大学（学院）学籍管理部门(盖章）</w:t>
      </w:r>
    </w:p>
    <w:p>
      <w:pPr>
        <w:pStyle w:val="6"/>
        <w:widowControl/>
        <w:wordWrap w:val="0"/>
        <w:spacing w:beforeAutospacing="0" w:afterAutospacing="0" w:line="360" w:lineRule="auto"/>
        <w:jc w:val="righ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仿宋_GB2312" w:hAnsi="微软雅黑" w:eastAsia="仿宋_GB2312" w:cs="仿宋_GB2312"/>
          <w:sz w:val="28"/>
          <w:szCs w:val="28"/>
        </w:rPr>
        <w:t>　　年    月   日</w:t>
      </w:r>
    </w:p>
    <w:p>
      <w:pPr>
        <w:pStyle w:val="6"/>
        <w:widowControl/>
        <w:wordWrap w:val="0"/>
        <w:spacing w:beforeAutospacing="0" w:afterAutospacing="0" w:line="360" w:lineRule="auto"/>
        <w:jc w:val="both"/>
        <w:rPr>
          <w:rFonts w:ascii="微软雅黑" w:hAnsi="微软雅黑" w:eastAsia="微软雅黑" w:cs="微软雅黑"/>
        </w:rPr>
      </w:pPr>
    </w:p>
    <w:p>
      <w:pPr>
        <w:pStyle w:val="6"/>
        <w:widowControl/>
        <w:wordWrap w:val="0"/>
        <w:spacing w:beforeAutospacing="0" w:afterAutospacing="0" w:line="360" w:lineRule="auto"/>
        <w:jc w:val="both"/>
        <w:rPr>
          <w:rFonts w:ascii="微软雅黑" w:hAnsi="微软雅黑" w:eastAsia="微软雅黑" w:cs="微软雅黑"/>
        </w:rPr>
      </w:pPr>
      <w:r>
        <w:rPr>
          <w:rFonts w:hint="eastAsia" w:ascii="仿宋_GB2312" w:hAnsi="微软雅黑" w:eastAsia="仿宋_GB2312" w:cs="仿宋_GB2312"/>
        </w:rPr>
        <w:t>　　注：</w:t>
      </w:r>
    </w:p>
    <w:p>
      <w:pPr>
        <w:pStyle w:val="6"/>
        <w:widowControl/>
        <w:wordWrap w:val="0"/>
        <w:spacing w:beforeAutospacing="0" w:afterAutospacing="0" w:line="360" w:lineRule="auto"/>
        <w:jc w:val="both"/>
        <w:rPr>
          <w:rFonts w:ascii="微软雅黑" w:hAnsi="微软雅黑" w:eastAsia="微软雅黑" w:cs="微软雅黑"/>
        </w:rPr>
      </w:pPr>
      <w:r>
        <w:rPr>
          <w:rFonts w:hint="eastAsia" w:ascii="仿宋_GB2312" w:hAnsi="微软雅黑" w:eastAsia="仿宋_GB2312" w:cs="仿宋_GB2312"/>
        </w:rPr>
        <w:t>     1.本证明仅供广东省内普通高等学校三年级及以上的全日制学生、毕业学年</w:t>
      </w:r>
    </w:p>
    <w:p>
      <w:pPr>
        <w:pStyle w:val="6"/>
        <w:widowControl/>
        <w:wordWrap w:val="0"/>
        <w:spacing w:beforeAutospacing="0" w:afterAutospacing="0" w:line="360" w:lineRule="auto"/>
        <w:jc w:val="both"/>
        <w:rPr>
          <w:rFonts w:ascii="微软雅黑" w:hAnsi="微软雅黑" w:eastAsia="微软雅黑" w:cs="微软雅黑"/>
        </w:rPr>
      </w:pPr>
      <w:r>
        <w:rPr>
          <w:rFonts w:hint="eastAsia" w:ascii="仿宋_GB2312" w:hAnsi="微软雅黑" w:eastAsia="仿宋_GB2312" w:cs="仿宋_GB2312"/>
        </w:rPr>
        <w:t>　　的全日制专科生以及全日制研究生</w:t>
      </w:r>
    </w:p>
    <w:p>
      <w:pPr>
        <w:pStyle w:val="6"/>
        <w:widowControl/>
        <w:wordWrap w:val="0"/>
        <w:spacing w:beforeAutospacing="0" w:afterAutospacing="0" w:line="360" w:lineRule="auto"/>
        <w:jc w:val="both"/>
        <w:rPr>
          <w:rFonts w:ascii="微软雅黑" w:hAnsi="微软雅黑" w:eastAsia="微软雅黑" w:cs="微软雅黑"/>
        </w:rPr>
      </w:pPr>
      <w:r>
        <w:rPr>
          <w:rFonts w:hint="eastAsia" w:ascii="仿宋_GB2312" w:hAnsi="微软雅黑" w:eastAsia="仿宋_GB2312" w:cs="仿宋_GB2312"/>
        </w:rPr>
        <w:t>　　报考全国中小学教师资格考试使用;</w:t>
      </w:r>
    </w:p>
    <w:p>
      <w:pPr>
        <w:pStyle w:val="6"/>
        <w:widowControl/>
        <w:wordWrap w:val="0"/>
        <w:spacing w:beforeAutospacing="0" w:afterAutospacing="0" w:line="360" w:lineRule="auto"/>
        <w:jc w:val="both"/>
        <w:rPr>
          <w:rFonts w:ascii="微软雅黑" w:hAnsi="微软雅黑" w:eastAsia="微软雅黑" w:cs="微软雅黑"/>
        </w:rPr>
      </w:pPr>
      <w:r>
        <w:rPr>
          <w:rFonts w:hint="eastAsia" w:ascii="仿宋_GB2312" w:hAnsi="微软雅黑" w:eastAsia="仿宋_GB2312" w:cs="仿宋_GB2312"/>
        </w:rPr>
        <w:t>　　2.本证明由考生所在学校学籍管理部门或教学管理部门盖章后生效，二级学</w:t>
      </w:r>
    </w:p>
    <w:p>
      <w:pPr>
        <w:pStyle w:val="6"/>
        <w:widowControl/>
        <w:wordWrap w:val="0"/>
        <w:spacing w:beforeAutospacing="0" w:afterAutospacing="0" w:line="360" w:lineRule="auto"/>
        <w:jc w:val="both"/>
        <w:rPr>
          <w:rFonts w:ascii="微软雅黑" w:hAnsi="微软雅黑" w:eastAsia="微软雅黑" w:cs="微软雅黑"/>
        </w:rPr>
      </w:pPr>
      <w:r>
        <w:rPr>
          <w:rFonts w:hint="eastAsia" w:ascii="仿宋_GB2312" w:hAnsi="微软雅黑" w:eastAsia="仿宋_GB2312" w:cs="仿宋_GB2312"/>
        </w:rPr>
        <w:t>　　院盖章无效;</w:t>
      </w:r>
    </w:p>
    <w:p>
      <w:pPr>
        <w:pStyle w:val="6"/>
        <w:widowControl/>
        <w:wordWrap w:val="0"/>
        <w:spacing w:beforeAutospacing="0" w:afterAutospacing="0" w:line="360" w:lineRule="auto"/>
        <w:jc w:val="both"/>
        <w:rPr>
          <w:rFonts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　　</w:t>
      </w:r>
      <w:r>
        <w:rPr>
          <w:rFonts w:hint="eastAsia" w:ascii="仿宋_GB2312" w:hAnsi="微软雅黑" w:eastAsia="仿宋_GB2312" w:cs="仿宋_GB2312"/>
        </w:rPr>
        <w:t>3.如因学籍证明信息差错造成的遗留问题由考生及所在院校负责;</w:t>
      </w:r>
    </w:p>
    <w:p>
      <w:pPr>
        <w:pStyle w:val="6"/>
        <w:widowControl/>
        <w:wordWrap w:val="0"/>
        <w:spacing w:beforeAutospacing="0" w:afterAutospacing="0" w:line="360" w:lineRule="auto"/>
        <w:jc w:val="both"/>
        <w:rPr>
          <w:rFonts w:ascii="微软雅黑" w:hAnsi="微软雅黑" w:eastAsia="微软雅黑" w:cs="微软雅黑"/>
        </w:rPr>
      </w:pPr>
      <w:r>
        <w:rPr>
          <w:rFonts w:hint="eastAsia" w:ascii="仿宋_GB2312" w:hAnsi="微软雅黑" w:eastAsia="仿宋_GB2312" w:cs="仿宋_GB2312"/>
        </w:rPr>
        <w:t>　　4.报名中小学教师资格考试现场确认时，须提交此证明原件，复印件。</w:t>
      </w:r>
    </w:p>
    <w:p>
      <w:pPr>
        <w:pStyle w:val="6"/>
        <w:widowControl/>
        <w:wordWrap w:val="0"/>
        <w:spacing w:beforeAutospacing="0" w:afterAutospacing="0" w:line="360" w:lineRule="auto"/>
        <w:rPr>
          <w:rFonts w:ascii="微软雅黑" w:hAnsi="微软雅黑" w:eastAsia="微软雅黑" w:cs="微软雅黑"/>
        </w:rPr>
      </w:pPr>
    </w:p>
    <w:p>
      <w:pPr>
        <w:spacing w:line="360" w:lineRule="auto"/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5400" w:firstLineChars="1800"/>
        <w:textAlignment w:val="auto"/>
        <w:outlineLvl w:val="9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spacing w:line="360" w:lineRule="auto"/>
        <w:rPr>
          <w:rFonts w:hint="eastAsia" w:ascii="黑体" w:hAnsi="黑体" w:eastAsia="黑体"/>
          <w:sz w:val="32"/>
          <w:szCs w:val="32"/>
        </w:rPr>
      </w:pPr>
    </w:p>
    <w:p>
      <w:pPr>
        <w:spacing w:line="360" w:lineRule="auto"/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4</w:t>
      </w:r>
    </w:p>
    <w:p>
      <w:pPr>
        <w:keepNext/>
        <w:keepLines/>
        <w:pageBreakBefore w:val="0"/>
        <w:kinsoku/>
        <w:wordWrap/>
        <w:overflowPunct/>
        <w:topLinePunct w:val="0"/>
        <w:autoSpaceDE/>
        <w:autoSpaceDN/>
        <w:bidi w:val="0"/>
        <w:spacing w:before="100" w:line="360" w:lineRule="auto"/>
        <w:jc w:val="center"/>
        <w:outlineLvl w:val="0"/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  <w:lang w:eastAsia="zh-CN"/>
        </w:rPr>
        <w:t>个人健康监测表</w:t>
      </w:r>
    </w:p>
    <w:p>
      <w:pPr>
        <w:keepNext/>
        <w:keepLines/>
        <w:pageBreakBefore w:val="0"/>
        <w:kinsoku/>
        <w:wordWrap/>
        <w:overflowPunct/>
        <w:topLinePunct w:val="0"/>
        <w:autoSpaceDE/>
        <w:autoSpaceDN/>
        <w:bidi w:val="0"/>
        <w:spacing w:before="100" w:line="360" w:lineRule="auto"/>
        <w:jc w:val="left"/>
        <w:outlineLvl w:val="0"/>
        <w:rPr>
          <w:rFonts w:ascii="仿宋" w:hAnsi="仿宋" w:eastAsia="仿宋"/>
          <w:sz w:val="24"/>
        </w:rPr>
      </w:pPr>
    </w:p>
    <w:p>
      <w:pPr>
        <w:keepNext/>
        <w:keepLines/>
        <w:pageBreakBefore w:val="0"/>
        <w:kinsoku/>
        <w:wordWrap/>
        <w:overflowPunct/>
        <w:topLinePunct w:val="0"/>
        <w:autoSpaceDE/>
        <w:autoSpaceDN/>
        <w:bidi w:val="0"/>
        <w:spacing w:before="100" w:line="360" w:lineRule="auto"/>
        <w:jc w:val="left"/>
        <w:outlineLvl w:val="0"/>
        <w:rPr>
          <w:rFonts w:ascii="仿宋" w:hAnsi="仿宋" w:eastAsia="仿宋"/>
          <w:b/>
          <w:bCs/>
          <w:kern w:val="0"/>
          <w:sz w:val="32"/>
          <w:szCs w:val="32"/>
        </w:rPr>
      </w:pPr>
      <w:r>
        <w:rPr>
          <w:rFonts w:ascii="仿宋" w:hAnsi="仿宋" w:eastAsia="仿宋"/>
          <w:sz w:val="24"/>
        </w:rPr>
        <w:t>姓名（</w:t>
      </w:r>
      <w:r>
        <w:rPr>
          <w:rFonts w:hint="eastAsia" w:ascii="仿宋" w:hAnsi="仿宋" w:eastAsia="仿宋"/>
          <w:sz w:val="24"/>
        </w:rPr>
        <w:t>正楷手写</w:t>
      </w:r>
      <w:r>
        <w:rPr>
          <w:rFonts w:ascii="仿宋" w:hAnsi="仿宋" w:eastAsia="仿宋"/>
          <w:sz w:val="24"/>
        </w:rPr>
        <w:t>）：</w:t>
      </w:r>
      <w:r>
        <w:rPr>
          <w:rFonts w:ascii="仿宋" w:hAnsi="仿宋" w:eastAsia="仿宋"/>
          <w:sz w:val="24"/>
          <w:u w:val="single"/>
        </w:rPr>
        <w:t xml:space="preserve">                  </w:t>
      </w:r>
      <w:r>
        <w:rPr>
          <w:rFonts w:ascii="仿宋" w:hAnsi="仿宋" w:eastAsia="仿宋"/>
          <w:sz w:val="24"/>
        </w:rPr>
        <w:t>身份证号码：</w:t>
      </w:r>
      <w:r>
        <w:rPr>
          <w:rFonts w:ascii="仿宋" w:hAnsi="仿宋" w:eastAsia="仿宋"/>
          <w:sz w:val="24"/>
          <w:u w:val="single"/>
        </w:rPr>
        <w:t xml:space="preserve">     </w:t>
      </w:r>
      <w:r>
        <w:rPr>
          <w:rFonts w:hint="eastAsia" w:ascii="仿宋" w:hAnsi="仿宋" w:eastAsia="仿宋"/>
          <w:sz w:val="24"/>
          <w:u w:val="single"/>
        </w:rPr>
        <w:t xml:space="preserve">  </w:t>
      </w:r>
      <w:r>
        <w:rPr>
          <w:rFonts w:ascii="仿宋" w:hAnsi="仿宋" w:eastAsia="仿宋"/>
          <w:sz w:val="24"/>
          <w:u w:val="single"/>
        </w:rPr>
        <w:t xml:space="preserve">             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360" w:lineRule="auto"/>
        <w:jc w:val="left"/>
        <w:rPr>
          <w:rFonts w:ascii="仿宋" w:hAnsi="仿宋" w:eastAsia="仿宋"/>
        </w:rPr>
      </w:pPr>
      <w:r>
        <w:rPr>
          <w:rFonts w:ascii="仿宋" w:hAnsi="仿宋" w:eastAsia="仿宋"/>
          <w:sz w:val="24"/>
        </w:rPr>
        <w:t>准考证号码：</w:t>
      </w:r>
      <w:r>
        <w:rPr>
          <w:rFonts w:ascii="仿宋" w:hAnsi="仿宋" w:eastAsia="仿宋"/>
          <w:sz w:val="24"/>
          <w:u w:val="single"/>
        </w:rPr>
        <w:t xml:space="preserve">                      </w:t>
      </w:r>
      <w:r>
        <w:rPr>
          <w:rFonts w:ascii="仿宋" w:hAnsi="仿宋" w:eastAsia="仿宋"/>
          <w:sz w:val="24"/>
        </w:rPr>
        <w:t xml:space="preserve"> 联系电话：</w:t>
      </w:r>
      <w:r>
        <w:rPr>
          <w:rFonts w:ascii="仿宋" w:hAnsi="仿宋" w:eastAsia="仿宋"/>
          <w:sz w:val="24"/>
          <w:u w:val="single"/>
        </w:rPr>
        <w:t xml:space="preserve">                      </w:t>
      </w:r>
    </w:p>
    <w:tbl>
      <w:tblPr>
        <w:tblStyle w:val="7"/>
        <w:tblW w:w="9645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21"/>
        <w:gridCol w:w="1005"/>
        <w:gridCol w:w="2069"/>
        <w:gridCol w:w="1095"/>
        <w:gridCol w:w="795"/>
        <w:gridCol w:w="2009"/>
        <w:gridCol w:w="1051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6" w:hRule="atLeast"/>
          <w:tblHeader/>
          <w:jc w:val="center"/>
        </w:trPr>
        <w:tc>
          <w:tcPr>
            <w:tcW w:w="16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仿宋" w:hAnsi="仿宋" w:eastAsia="仿宋"/>
                <w:color w:val="000000" w:themeColor="text1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kern w:val="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日期</w:t>
            </w:r>
          </w:p>
        </w:tc>
        <w:tc>
          <w:tcPr>
            <w:tcW w:w="3074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仿宋" w:hAnsi="仿宋" w:eastAsia="仿宋"/>
                <w:color w:val="000000" w:themeColor="text1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kern w:val="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健康信息</w:t>
            </w:r>
          </w:p>
        </w:tc>
        <w:tc>
          <w:tcPr>
            <w:tcW w:w="389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仿宋" w:hAnsi="仿宋" w:eastAsia="仿宋"/>
                <w:color w:val="000000" w:themeColor="text1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kern w:val="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行程记录</w:t>
            </w:r>
          </w:p>
        </w:tc>
        <w:tc>
          <w:tcPr>
            <w:tcW w:w="10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仿宋" w:hAnsi="仿宋" w:eastAsia="仿宋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kern w:val="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ascii="仿宋" w:hAnsi="仿宋" w:eastAsia="仿宋"/>
                <w:color w:val="000000" w:themeColor="text1"/>
                <w:kern w:val="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天内是否与确诊病例接触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1" w:hRule="atLeast"/>
          <w:tblHeader/>
          <w:jc w:val="center"/>
        </w:trPr>
        <w:tc>
          <w:tcPr>
            <w:tcW w:w="16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/>
                <w:color w:val="000000" w:themeColor="text1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74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/>
                <w:color w:val="000000" w:themeColor="text1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仿宋" w:hAnsi="仿宋" w:eastAsia="仿宋"/>
                <w:color w:val="000000" w:themeColor="text1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kern w:val="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是否离开过广东省</w:t>
            </w:r>
          </w:p>
        </w:tc>
        <w:tc>
          <w:tcPr>
            <w:tcW w:w="28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仿宋" w:hAnsi="仿宋" w:eastAsia="仿宋"/>
                <w:color w:val="000000" w:themeColor="text1"/>
                <w:kern w:val="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kern w:val="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是否去过疫情高、中风险及</w:t>
            </w:r>
          </w:p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仿宋" w:hAnsi="仿宋" w:eastAsia="仿宋"/>
                <w:color w:val="000000" w:themeColor="text1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kern w:val="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重点地区</w:t>
            </w:r>
          </w:p>
        </w:tc>
        <w:tc>
          <w:tcPr>
            <w:tcW w:w="10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2022年12</w:t>
            </w:r>
            <w:r>
              <w:rPr>
                <w:rFonts w:ascii="仿宋" w:hAnsi="仿宋" w:eastAsia="仿宋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仿宋" w:hAnsi="仿宋" w:eastAsia="仿宋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31</w:t>
            </w:r>
            <w:r>
              <w:rPr>
                <w:rFonts w:ascii="仿宋" w:hAnsi="仿宋" w:eastAsia="仿宋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仿宋" w:hAnsi="仿宋" w:eastAsia="仿宋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□正常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center"/>
              <w:rPr>
                <w:rFonts w:ascii="仿宋" w:hAnsi="仿宋" w:eastAsia="仿宋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□异常；具体情况：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仿宋" w:hAnsi="仿宋" w:eastAsia="仿宋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□是  </w:t>
            </w:r>
            <w:r>
              <w:rPr>
                <w:rFonts w:hint="eastAsia" w:ascii="仿宋" w:hAnsi="仿宋" w:eastAsia="仿宋"/>
                <w:color w:val="000000" w:themeColor="text1"/>
                <w:kern w:val="0"/>
                <w:sz w:val="20"/>
                <w:szCs w:val="20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☑</w:t>
            </w:r>
            <w:r>
              <w:rPr>
                <w:rFonts w:ascii="仿宋" w:hAnsi="仿宋" w:eastAsia="仿宋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否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仿宋" w:hAnsi="仿宋" w:eastAsia="仿宋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□否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center"/>
              <w:rPr>
                <w:rFonts w:ascii="仿宋" w:hAnsi="仿宋" w:eastAsia="仿宋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□是；具体地点：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仿宋" w:hAnsi="仿宋" w:eastAsia="仿宋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□是  □否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2023年1</w:t>
            </w:r>
            <w:r>
              <w:rPr>
                <w:rFonts w:ascii="仿宋" w:hAnsi="仿宋" w:eastAsia="仿宋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仿宋" w:hAnsi="仿宋" w:eastAsia="仿宋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仿宋" w:hAnsi="仿宋" w:eastAsia="仿宋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仿宋" w:hAnsi="仿宋" w:eastAsia="仿宋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□正常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center"/>
              <w:rPr>
                <w:rFonts w:ascii="仿宋" w:hAnsi="仿宋" w:eastAsia="仿宋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□异常；具体情况：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仿宋" w:hAnsi="仿宋" w:eastAsia="仿宋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□是  □否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仿宋" w:hAnsi="仿宋" w:eastAsia="仿宋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□否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center"/>
              <w:rPr>
                <w:rFonts w:ascii="仿宋" w:hAnsi="仿宋" w:eastAsia="仿宋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□是；具体地点：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仿宋" w:hAnsi="仿宋" w:eastAsia="仿宋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□是  □否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2023年1</w:t>
            </w:r>
            <w:r>
              <w:rPr>
                <w:rFonts w:ascii="仿宋" w:hAnsi="仿宋" w:eastAsia="仿宋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仿宋" w:hAnsi="仿宋" w:eastAsia="仿宋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ascii="仿宋" w:hAnsi="仿宋" w:eastAsia="仿宋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仿宋" w:hAnsi="仿宋" w:eastAsia="仿宋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□正常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center"/>
              <w:rPr>
                <w:rFonts w:ascii="仿宋" w:hAnsi="仿宋" w:eastAsia="仿宋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□异常；具体情况：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仿宋" w:hAnsi="仿宋" w:eastAsia="仿宋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□是  □否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仿宋" w:hAnsi="仿宋" w:eastAsia="仿宋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□否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center"/>
              <w:rPr>
                <w:rFonts w:ascii="仿宋" w:hAnsi="仿宋" w:eastAsia="仿宋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□是；具体地点：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仿宋" w:hAnsi="仿宋" w:eastAsia="仿宋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□是  □否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2023年1</w:t>
            </w:r>
            <w:r>
              <w:rPr>
                <w:rFonts w:ascii="仿宋" w:hAnsi="仿宋" w:eastAsia="仿宋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仿宋" w:hAnsi="仿宋" w:eastAsia="仿宋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ascii="仿宋" w:hAnsi="仿宋" w:eastAsia="仿宋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仿宋" w:hAnsi="仿宋" w:eastAsia="仿宋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□正常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center"/>
              <w:rPr>
                <w:rFonts w:ascii="仿宋" w:hAnsi="仿宋" w:eastAsia="仿宋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□异常；具体情况：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仿宋" w:hAnsi="仿宋" w:eastAsia="仿宋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□是  □否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仿宋" w:hAnsi="仿宋" w:eastAsia="仿宋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□否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center"/>
              <w:rPr>
                <w:rFonts w:ascii="仿宋" w:hAnsi="仿宋" w:eastAsia="仿宋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□是；具体地点：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仿宋" w:hAnsi="仿宋" w:eastAsia="仿宋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□是  □否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2023年1</w:t>
            </w:r>
            <w:r>
              <w:rPr>
                <w:rFonts w:ascii="仿宋" w:hAnsi="仿宋" w:eastAsia="仿宋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仿宋" w:hAnsi="仿宋" w:eastAsia="仿宋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ascii="仿宋" w:hAnsi="仿宋" w:eastAsia="仿宋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仿宋" w:hAnsi="仿宋" w:eastAsia="仿宋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□正常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center"/>
              <w:rPr>
                <w:rFonts w:ascii="仿宋" w:hAnsi="仿宋" w:eastAsia="仿宋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□异常；具体情况：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仿宋" w:hAnsi="仿宋" w:eastAsia="仿宋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□是  □否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仿宋" w:hAnsi="仿宋" w:eastAsia="仿宋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□否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center"/>
              <w:rPr>
                <w:rFonts w:ascii="仿宋" w:hAnsi="仿宋" w:eastAsia="仿宋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□是；具体地点：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仿宋" w:hAnsi="仿宋" w:eastAsia="仿宋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□是  □否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2023年1</w:t>
            </w:r>
            <w:r>
              <w:rPr>
                <w:rFonts w:ascii="仿宋" w:hAnsi="仿宋" w:eastAsia="仿宋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仿宋" w:hAnsi="仿宋" w:eastAsia="仿宋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ascii="仿宋" w:hAnsi="仿宋" w:eastAsia="仿宋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仿宋" w:hAnsi="仿宋" w:eastAsia="仿宋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□正常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center"/>
              <w:rPr>
                <w:rFonts w:ascii="仿宋" w:hAnsi="仿宋" w:eastAsia="仿宋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□异常；具体情况：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仿宋" w:hAnsi="仿宋" w:eastAsia="仿宋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□是  □否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仿宋" w:hAnsi="仿宋" w:eastAsia="仿宋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□否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center"/>
              <w:rPr>
                <w:rFonts w:ascii="仿宋" w:hAnsi="仿宋" w:eastAsia="仿宋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□是；具体地点：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仿宋" w:hAnsi="仿宋" w:eastAsia="仿宋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□是  □否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2023年1</w:t>
            </w:r>
            <w:r>
              <w:rPr>
                <w:rFonts w:ascii="仿宋" w:hAnsi="仿宋" w:eastAsia="仿宋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仿宋" w:hAnsi="仿宋" w:eastAsia="仿宋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ascii="仿宋" w:hAnsi="仿宋" w:eastAsia="仿宋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仿宋" w:hAnsi="仿宋" w:eastAsia="仿宋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□正常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center"/>
              <w:rPr>
                <w:rFonts w:ascii="仿宋" w:hAnsi="仿宋" w:eastAsia="仿宋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□异常；具体情况：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仿宋" w:hAnsi="仿宋" w:eastAsia="仿宋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□是  □否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仿宋" w:hAnsi="仿宋" w:eastAsia="仿宋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□否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center"/>
              <w:rPr>
                <w:rFonts w:ascii="仿宋" w:hAnsi="仿宋" w:eastAsia="仿宋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□是；具体地点：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仿宋" w:hAnsi="仿宋" w:eastAsia="仿宋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□是  □否</w:t>
            </w:r>
          </w:p>
        </w:tc>
      </w:tr>
    </w:tbl>
    <w:p>
      <w:pPr>
        <w:pStyle w:val="9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left="425" w:leftChars="-135" w:hanging="708" w:hangingChars="295"/>
        <w:rPr>
          <w:rFonts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注: 1.考生须认真、如实申报，在相应的</w:t>
      </w:r>
      <w:r>
        <w:rPr>
          <w:rFonts w:ascii="仿宋" w:hAnsi="仿宋" w:eastAsia="仿宋"/>
          <w:color w:val="000000" w:themeColor="text1"/>
          <w:kern w:val="0"/>
          <w:sz w:val="20"/>
          <w:szCs w:val="20"/>
          <w:lang w:bidi="ar"/>
          <w14:textFill>
            <w14:solidFill>
              <w14:schemeClr w14:val="tx1"/>
            </w14:solidFill>
          </w14:textFill>
        </w:rPr>
        <w:t>□内打√</w:t>
      </w:r>
      <w:r>
        <w:rPr>
          <w:rFonts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。如出现感冒样症状，喘憋、呼吸急促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、</w:t>
      </w:r>
      <w:r>
        <w:rPr>
          <w:rFonts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恶心呕吐、腹泻，心慌、胸闷，结膜炎以及其他异常的须填写信息情况。</w:t>
      </w:r>
    </w:p>
    <w:p>
      <w:pPr>
        <w:numPr>
          <w:ilvl w:val="0"/>
          <w:numId w:val="6"/>
        </w:numPr>
        <w:adjustRightInd w:val="0"/>
        <w:snapToGrid w:val="0"/>
        <w:spacing w:line="360" w:lineRule="auto"/>
        <w:ind w:firstLine="141" w:firstLineChars="59"/>
        <w:jc w:val="left"/>
        <w:rPr>
          <w:rFonts w:hint="eastAsia"/>
        </w:rPr>
      </w:pPr>
      <w:r>
        <w:rPr>
          <w:rFonts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考生应自行打印、填写本申报表，并在接受检查时向考点工作人员提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供。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5400" w:firstLineChars="1800"/>
        <w:textAlignment w:val="auto"/>
        <w:outlineLvl w:val="9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　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　</w:t>
      </w:r>
    </w:p>
    <w:sectPr>
      <w:footerReference r:id="rId3" w:type="default"/>
      <w:pgSz w:w="11906" w:h="16838"/>
      <w:pgMar w:top="1440" w:right="1587" w:bottom="1440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5005070</wp:posOffset>
              </wp:positionH>
              <wp:positionV relativeFrom="paragraph">
                <wp:posOffset>-104140</wp:posOffset>
              </wp:positionV>
              <wp:extent cx="539750" cy="34099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9750" cy="3409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94.1pt;margin-top:-8.2pt;height:26.85pt;width:42.5pt;mso-position-horizontal-relative:margin;z-index:251659264;mso-width-relative:page;mso-height-relative:page;" filled="f" stroked="f" coordsize="21600,21600" o:gfxdata="UEsDBAoAAAAAAIdO4kAAAAAAAAAAAAAAAAAEAAAAZHJzL1BLAwQUAAAACACHTuJAcFzANdkAAAAK&#10;AQAADwAAAGRycy9kb3ducmV2LnhtbE2Py07DMBBF90j8gzVI7Fo7DWqikEkXPHY8C0iwc2KTRNjj&#10;yHbS8veYFSxn5ujOufXuaA1btA+jI4RsLYBp6pwaqUd4fbldlcBClKSkcaQRvnWAXXN6UstKuQM9&#10;62Ufe5ZCKFQSYYhxqjgP3aCtDGs3aUq3T+etjGn0PVdeHlK4NXwjxJZbOVL6MMhJXw26+9rPFsG8&#10;B3/XivixXPf38emRz2832QPi+VkmLoFFfYx/MPzqJ3VoklPrZlKBGYSiLDcJRVhl2wtgiSiLPG1a&#10;hLzIgTc1/1+h+QFQSwMEFAAAAAgAh07iQNKn3qA3AgAAYQQAAA4AAABkcnMvZTJvRG9jLnhtbK1U&#10;S44TMRDdI3EHy3vS+ZCBROmMwkRBSBEzUkCsHbc7bcl2Gdud7nAAuMGs2LDnXDkH5f5kYGAxCzZO&#10;tav8qt6rqiyua63IUTgvwaR0NBhSIgyHTJpDSj9+2Lx4TYkPzGRMgREpPQlPr5fPny0qOxdjKEBl&#10;whEEMX5e2ZQWIdh5knheCM38AKww6MzBaRbw0x2SzLEK0bVKxsPhVVKBy6wDLrzH23XrpB2iewog&#10;5LnkYg281MKEFtUJxQJS8oW0ni6bavNc8HCb514EolKKTENzYhK09/FMlgs2PzhmC8m7EthTSnjE&#10;STNpMOkFas0CI6WTf0FpyR14yMOAg05aIo0iyGI0fKTNrmBWNFxQam8vovv/B8vfH+8ckVlKx5QY&#10;prHh5/tv5+8/zz++knGUp7J+jlE7i3GhfgM1Dk1/7/Eysq5zp+Mv8iHoR3FPF3FFHQjHy+lk9mqK&#10;Ho6uycvhbDaNKMnDY+t8eCtAk2ik1GHvGknZcetDG9qHxFwGNlKppn/KkCqlVxOE/8OD4Mpgjkih&#10;LTVaod7XHa89ZCek5aCdC2/5RmLyLfPhjjkcBKwXVyXc4pErwCTQWZQU4L786z7GY3/QS0mFg5VS&#10;/7lkTlCi3hnsHEKG3nC9se8NU+obwFkd4RJa3pj4wAXVm7kD/Qk3aBWzoIsZjrlSGnrzJrTjjRvI&#10;xWrVBJXWyUPRPsC5syxszc7ymKYVbFUGyGWjcpSo1aVTDiev6VO3JXG0f/9uoh7+GZa/AF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HBcwDXZAAAACgEAAA8AAAAAAAAAAQAgAAAAIgAAAGRycy9kb3du&#10;cmV2LnhtbFBLAQIUABQAAAAIAIdO4kDSp96gNwIAAGEEAAAOAAAAAAAAAAEAIAAAACgBAABkcnMv&#10;ZTJvRG9jLnhtbFBLBQYAAAAABgAGAFkBAADRBQAAAAA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>
                    <w:pPr>
                      <w:pStyle w:val="4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D82CCB4"/>
    <w:multiLevelType w:val="singleLevel"/>
    <w:tmpl w:val="9D82CCB4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A6E9201"/>
    <w:multiLevelType w:val="multilevel"/>
    <w:tmpl w:val="CA6E9201"/>
    <w:lvl w:ilvl="0" w:tentative="0">
      <w:start w:val="1"/>
      <w:numFmt w:val="chineseCounting"/>
      <w:suff w:val="nothing"/>
      <w:lvlText w:val="%1、"/>
      <w:lvlJc w:val="left"/>
      <w:pPr>
        <w:ind w:left="0" w:firstLine="400"/>
      </w:pPr>
      <w:rPr>
        <w:rFonts w:hint="eastAsia"/>
      </w:rPr>
    </w:lvl>
    <w:lvl w:ilvl="1" w:tentative="0">
      <w:start w:val="1"/>
      <w:numFmt w:val="decimal"/>
      <w:suff w:val="nothing"/>
      <w:lvlText w:val="%2．"/>
      <w:lvlJc w:val="left"/>
      <w:pPr>
        <w:ind w:left="0" w:firstLine="400"/>
      </w:pPr>
      <w:rPr>
        <w:rFonts w:hint="eastAsia"/>
      </w:rPr>
    </w:lvl>
    <w:lvl w:ilvl="2" w:tentative="0">
      <w:start w:val="1"/>
      <w:numFmt w:val="decimal"/>
      <w:suff w:val="nothing"/>
      <w:lvlText w:val="（%3）"/>
      <w:lvlJc w:val="left"/>
      <w:pPr>
        <w:ind w:left="0" w:firstLine="402"/>
      </w:pPr>
      <w:rPr>
        <w:rFonts w:hint="eastAsia"/>
      </w:rPr>
    </w:lvl>
    <w:lvl w:ilvl="3" w:tentative="0">
      <w:start w:val="1"/>
      <w:numFmt w:val="decimalEnclosedCircleChinese"/>
      <w:suff w:val="nothing"/>
      <w:lvlText w:val="%4 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"/>
      <w:suff w:val="nothing"/>
      <w:lvlText w:val="%5）"/>
      <w:lvlJc w:val="left"/>
      <w:pPr>
        <w:ind w:left="0" w:firstLine="402"/>
      </w:pPr>
      <w:rPr>
        <w:rFonts w:hint="eastAsia"/>
      </w:rPr>
    </w:lvl>
    <w:lvl w:ilvl="5" w:tentative="0">
      <w:start w:val="1"/>
      <w:numFmt w:val="lowerLetter"/>
      <w:suff w:val="nothing"/>
      <w:lvlText w:val="%6．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）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Roman"/>
      <w:suff w:val="nothing"/>
      <w:lvlText w:val="%8. 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）"/>
      <w:lvlJc w:val="left"/>
      <w:pPr>
        <w:ind w:left="0" w:firstLine="402"/>
      </w:pPr>
      <w:rPr>
        <w:rFonts w:hint="eastAsia"/>
      </w:rPr>
    </w:lvl>
  </w:abstractNum>
  <w:abstractNum w:abstractNumId="2">
    <w:nsid w:val="FED357FB"/>
    <w:multiLevelType w:val="singleLevel"/>
    <w:tmpl w:val="FED357FB"/>
    <w:lvl w:ilvl="0" w:tentative="0">
      <w:start w:val="1"/>
      <w:numFmt w:val="decimal"/>
      <w:suff w:val="nothing"/>
      <w:lvlText w:val="（%1）"/>
      <w:lvlJc w:val="left"/>
    </w:lvl>
  </w:abstractNum>
  <w:abstractNum w:abstractNumId="3">
    <w:nsid w:val="02B33479"/>
    <w:multiLevelType w:val="multilevel"/>
    <w:tmpl w:val="02B33479"/>
    <w:lvl w:ilvl="0" w:tentative="0">
      <w:start w:val="1"/>
      <w:numFmt w:val="decimal"/>
      <w:lvlText w:val="%1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4">
    <w:nsid w:val="07BF4DED"/>
    <w:multiLevelType w:val="multilevel"/>
    <w:tmpl w:val="07BF4DED"/>
    <w:lvl w:ilvl="0" w:tentative="0">
      <w:start w:val="1"/>
      <w:numFmt w:val="decimal"/>
      <w:lvlText w:val="%1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5">
    <w:nsid w:val="7938198E"/>
    <w:multiLevelType w:val="multilevel"/>
    <w:tmpl w:val="7938198E"/>
    <w:lvl w:ilvl="0" w:tentative="0">
      <w:start w:val="1"/>
      <w:numFmt w:val="decimal"/>
      <w:lvlText w:val="%1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RiMjY4NTkzZTlkMDIzMjFlNjliM2IwZmJhMWM4OGQifQ=="/>
  </w:docVars>
  <w:rsids>
    <w:rsidRoot w:val="756F4D6D"/>
    <w:rsid w:val="043C3A50"/>
    <w:rsid w:val="113B3BE7"/>
    <w:rsid w:val="1AAD740B"/>
    <w:rsid w:val="29DC3E9C"/>
    <w:rsid w:val="37E66B9B"/>
    <w:rsid w:val="48C5389B"/>
    <w:rsid w:val="579027C4"/>
    <w:rsid w:val="59524EC5"/>
    <w:rsid w:val="5D0F5CDB"/>
    <w:rsid w:val="61043FC7"/>
    <w:rsid w:val="6562221B"/>
    <w:rsid w:val="71E8257C"/>
    <w:rsid w:val="737F4AE6"/>
    <w:rsid w:val="756F4D6D"/>
    <w:rsid w:val="7E432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3"/>
    <w:next w:val="1"/>
    <w:unhideWhenUsed/>
    <w:qFormat/>
    <w:uiPriority w:val="0"/>
    <w:pPr>
      <w:spacing w:line="413" w:lineRule="auto"/>
      <w:outlineLvl w:val="1"/>
    </w:pPr>
    <w:rPr>
      <w:rFonts w:ascii="Arial" w:hAnsi="Arial"/>
      <w:sz w:val="30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28"/>
      <w:szCs w:val="3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9">
    <w:name w:val="BodyText1I2"/>
    <w:basedOn w:val="1"/>
    <w:next w:val="1"/>
    <w:qFormat/>
    <w:uiPriority w:val="0"/>
    <w:pPr>
      <w:ind w:firstLine="420" w:firstLineChars="200"/>
      <w:textAlignment w:val="baseline"/>
    </w:pPr>
    <w:rPr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7" Type="http://schemas.openxmlformats.org/officeDocument/2006/relationships/fontTable" Target="fontTable.xml"/><Relationship Id="rId26" Type="http://schemas.openxmlformats.org/officeDocument/2006/relationships/numbering" Target="numbering.xml"/><Relationship Id="rId25" Type="http://schemas.openxmlformats.org/officeDocument/2006/relationships/customXml" Target="../customXml/item1.xml"/><Relationship Id="rId24" Type="http://schemas.openxmlformats.org/officeDocument/2006/relationships/image" Target="media/image20.png"/><Relationship Id="rId23" Type="http://schemas.openxmlformats.org/officeDocument/2006/relationships/image" Target="media/image19.jpeg"/><Relationship Id="rId22" Type="http://schemas.openxmlformats.org/officeDocument/2006/relationships/image" Target="media/image18.png"/><Relationship Id="rId21" Type="http://schemas.openxmlformats.org/officeDocument/2006/relationships/image" Target="media/image17.pn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25</Pages>
  <Words>8120</Words>
  <Characters>8561</Characters>
  <Lines>0</Lines>
  <Paragraphs>0</Paragraphs>
  <TotalTime>4</TotalTime>
  <ScaleCrop>false</ScaleCrop>
  <LinksUpToDate>false</LinksUpToDate>
  <CharactersWithSpaces>8868</CharactersWithSpaces>
  <Application>WPS Office_11.1.0.12975_F1E327BC-269C-435d-A152-05C5408002CA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2022-11-25T15:49:00Z</dcterms:created>
  <dc:creator>张厚经</dc:creator>
  <cp:lastModifiedBy>吴迪</cp:lastModifiedBy>
  <dcterms:modified xsi:type="dcterms:W3CDTF">2022-12-01T03:25:25Z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2052-11.1.0.12975</vt:lpwstr>
  </property>
  <property fmtid="{D5CDD505-2E9C-101B-9397-08002B2CF9AE}" pid="3" name="ICV">
    <vt:lpwstr>73E40C1A5C144CD08625D2D7C595CACC</vt:lpwstr>
  </property>
</Properties>
</file>