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99243">
      <w:pPr>
        <w:keepNext w:val="0"/>
        <w:keepLines w:val="0"/>
        <w:pageBreakBefore w:val="0"/>
        <w:widowControl/>
        <w:suppressLineNumbers w:val="0"/>
        <w:shd w:val="clear" w:color="auto" w:fill="auto"/>
        <w:kinsoku/>
        <w:wordWrap/>
        <w:overflowPunct/>
        <w:topLinePunct w:val="0"/>
        <w:autoSpaceDE/>
        <w:autoSpaceDN/>
        <w:bidi w:val="0"/>
        <w:adjustRightInd/>
        <w:snapToGrid/>
        <w:ind w:left="0" w:leftChars="0" w:firstLine="0" w:firstLineChars="0"/>
        <w:jc w:val="left"/>
        <w:textAlignment w:val="auto"/>
        <w:outlineLvl w:val="9"/>
        <w:rPr>
          <w:rStyle w:val="8"/>
          <w:rFonts w:hint="eastAsia" w:ascii="黑体" w:hAnsi="黑体" w:eastAsia="黑体" w:cs="黑体"/>
          <w:b w:val="0"/>
          <w:bCs/>
          <w:i w:val="0"/>
          <w:caps w:val="0"/>
          <w:color w:val="000000"/>
          <w:spacing w:val="0"/>
          <w:kern w:val="0"/>
          <w:sz w:val="32"/>
          <w:szCs w:val="32"/>
          <w:highlight w:val="none"/>
          <w:shd w:val="clear" w:color="auto" w:fill="auto"/>
          <w:lang w:val="en-US" w:eastAsia="zh-CN" w:bidi="ar"/>
        </w:rPr>
      </w:pPr>
      <w:r>
        <w:rPr>
          <w:rStyle w:val="8"/>
          <w:rFonts w:hint="eastAsia" w:ascii="黑体" w:hAnsi="黑体" w:eastAsia="黑体" w:cs="黑体"/>
          <w:b w:val="0"/>
          <w:bCs/>
          <w:i w:val="0"/>
          <w:caps w:val="0"/>
          <w:color w:val="000000"/>
          <w:spacing w:val="0"/>
          <w:kern w:val="0"/>
          <w:sz w:val="32"/>
          <w:szCs w:val="32"/>
          <w:highlight w:val="none"/>
          <w:shd w:val="clear" w:color="auto" w:fill="auto"/>
          <w:lang w:val="en-US" w:eastAsia="zh-CN" w:bidi="ar"/>
        </w:rPr>
        <w:t>附件1</w:t>
      </w:r>
    </w:p>
    <w:p w14:paraId="00FA5562">
      <w:pPr>
        <w:keepNext w:val="0"/>
        <w:keepLines w:val="0"/>
        <w:pageBreakBefore w:val="0"/>
        <w:widowControl/>
        <w:suppressLineNumbers w:val="0"/>
        <w:shd w:val="clear" w:color="auto" w:fill="auto"/>
        <w:kinsoku/>
        <w:wordWrap/>
        <w:overflowPunct/>
        <w:topLinePunct w:val="0"/>
        <w:autoSpaceDE/>
        <w:autoSpaceDN/>
        <w:bidi w:val="0"/>
        <w:adjustRightInd/>
        <w:snapToGrid/>
        <w:spacing w:line="580" w:lineRule="exact"/>
        <w:ind w:left="0" w:firstLine="0"/>
        <w:jc w:val="center"/>
        <w:textAlignment w:val="auto"/>
        <w:outlineLvl w:val="9"/>
        <w:rPr>
          <w:rFonts w:hint="eastAsia" w:ascii="方正小标宋简体" w:hAnsi="方正小标宋简体" w:eastAsia="方正小标宋简体" w:cs="方正小标宋简体"/>
          <w:color w:val="000000"/>
          <w:sz w:val="44"/>
          <w:szCs w:val="44"/>
          <w:shd w:val="clear" w:color="auto" w:fill="FFFFFF"/>
          <w:lang w:val="en-US" w:eastAsia="zh-CN"/>
        </w:rPr>
      </w:pPr>
    </w:p>
    <w:p w14:paraId="439B48DC">
      <w:pPr>
        <w:keepNext w:val="0"/>
        <w:keepLines w:val="0"/>
        <w:pageBreakBefore w:val="0"/>
        <w:widowControl/>
        <w:suppressLineNumbers w:val="0"/>
        <w:shd w:val="clear" w:color="auto" w:fill="auto"/>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eastAsia" w:ascii="方正小标宋简体" w:hAnsi="方正小标宋简体" w:eastAsia="方正小标宋简体" w:cs="方正小标宋简体"/>
          <w:color w:val="000000"/>
          <w:sz w:val="44"/>
          <w:szCs w:val="44"/>
          <w:shd w:val="clear" w:color="auto" w:fill="FFFFFF"/>
          <w:lang w:val="en-US" w:eastAsia="zh-CN"/>
        </w:rPr>
      </w:pPr>
      <w:bookmarkStart w:id="0" w:name="_GoBack"/>
      <w:r>
        <w:rPr>
          <w:rFonts w:hint="eastAsia" w:ascii="方正小标宋简体" w:hAnsi="方正小标宋简体" w:eastAsia="方正小标宋简体" w:cs="方正小标宋简体"/>
          <w:color w:val="000000"/>
          <w:sz w:val="44"/>
          <w:szCs w:val="44"/>
          <w:shd w:val="clear" w:color="auto" w:fill="FFFFFF"/>
          <w:lang w:val="en-US" w:eastAsia="zh-CN"/>
        </w:rPr>
        <w:t>2026年专精特新中小企业贷款贴息项目</w:t>
      </w:r>
    </w:p>
    <w:p w14:paraId="7CDFCFAA">
      <w:pPr>
        <w:keepNext w:val="0"/>
        <w:keepLines w:val="0"/>
        <w:pageBreakBefore w:val="0"/>
        <w:widowControl/>
        <w:suppressLineNumbers w:val="0"/>
        <w:shd w:val="clear" w:color="auto" w:fill="auto"/>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eastAsia" w:ascii="方正小标宋简体" w:hAnsi="方正小标宋简体" w:eastAsia="方正小标宋简体" w:cs="方正小标宋简体"/>
          <w:color w:val="000000"/>
          <w:sz w:val="44"/>
          <w:szCs w:val="44"/>
          <w:shd w:val="clear" w:color="auto" w:fill="FFFFFF"/>
          <w:lang w:val="en-US" w:eastAsia="zh-CN"/>
        </w:rPr>
      </w:pPr>
      <w:r>
        <w:rPr>
          <w:rFonts w:hint="eastAsia" w:ascii="方正小标宋简体" w:hAnsi="方正小标宋简体" w:eastAsia="方正小标宋简体" w:cs="方正小标宋简体"/>
          <w:color w:val="000000"/>
          <w:sz w:val="44"/>
          <w:szCs w:val="44"/>
          <w:shd w:val="clear" w:color="auto" w:fill="FFFFFF"/>
          <w:lang w:val="en-US" w:eastAsia="zh-CN"/>
        </w:rPr>
        <w:t>入库工作指引</w:t>
      </w:r>
    </w:p>
    <w:bookmarkEnd w:id="0"/>
    <w:p w14:paraId="05527B7C">
      <w:pPr>
        <w:pStyle w:val="2"/>
        <w:rPr>
          <w:rFonts w:hint="eastAsia"/>
          <w:lang w:val="en-US" w:eastAsia="zh-CN"/>
        </w:rPr>
      </w:pPr>
    </w:p>
    <w:p w14:paraId="10D5A04E">
      <w:pPr>
        <w:keepNext w:val="0"/>
        <w:keepLines w:val="0"/>
        <w:pageBreakBefore w:val="0"/>
        <w:widowControl/>
        <w:suppressLineNumbers w:val="0"/>
        <w:shd w:val="clear" w:color="auto" w:fill="auto"/>
        <w:kinsoku/>
        <w:wordWrap/>
        <w:overflowPunct/>
        <w:topLinePunct w:val="0"/>
        <w:autoSpaceDE/>
        <w:autoSpaceDN/>
        <w:bidi w:val="0"/>
        <w:adjustRightInd/>
        <w:snapToGrid/>
        <w:ind w:left="0" w:firstLine="640" w:firstLineChars="200"/>
        <w:jc w:val="left"/>
        <w:textAlignment w:val="auto"/>
        <w:outlineLvl w:val="0"/>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pPr>
      <w:r>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t>一、奖补对象</w:t>
      </w:r>
    </w:p>
    <w:p w14:paraId="59BD2F37">
      <w:pPr>
        <w:spacing w:line="560" w:lineRule="exact"/>
        <w:ind w:firstLine="640" w:firstLineChars="200"/>
        <w:rPr>
          <w:rFonts w:hint="eastAsia" w:eastAsia="仿宋_GB2312"/>
          <w:color w:val="000000"/>
          <w:sz w:val="32"/>
          <w:szCs w:val="32"/>
        </w:rPr>
      </w:pPr>
      <w:r>
        <w:rPr>
          <w:rFonts w:hint="eastAsia" w:eastAsia="仿宋_GB2312"/>
          <w:color w:val="000000"/>
          <w:sz w:val="32"/>
          <w:szCs w:val="32"/>
        </w:rPr>
        <w:t>有效期内的省级专精特新中小企业</w:t>
      </w:r>
      <w:r>
        <w:rPr>
          <w:rFonts w:hint="eastAsia" w:eastAsia="仿宋_GB2312"/>
          <w:color w:val="000000"/>
          <w:sz w:val="32"/>
          <w:szCs w:val="32"/>
          <w:lang w:eastAsia="zh-CN"/>
        </w:rPr>
        <w:t>，</w:t>
      </w:r>
      <w:r>
        <w:rPr>
          <w:rFonts w:hint="eastAsia" w:eastAsia="仿宋_GB2312"/>
          <w:color w:val="000000"/>
          <w:sz w:val="32"/>
          <w:szCs w:val="32"/>
        </w:rPr>
        <w:t>不含国家专精特新“小巨人”企业</w:t>
      </w:r>
      <w:r>
        <w:rPr>
          <w:rFonts w:hint="eastAsia" w:eastAsia="仿宋_GB2312"/>
          <w:color w:val="000000"/>
          <w:sz w:val="32"/>
          <w:szCs w:val="32"/>
          <w:lang w:eastAsia="zh-CN"/>
        </w:rPr>
        <w:t>及</w:t>
      </w:r>
      <w:r>
        <w:rPr>
          <w:rFonts w:hint="eastAsia" w:eastAsia="仿宋_GB2312"/>
          <w:color w:val="000000"/>
          <w:sz w:val="32"/>
          <w:szCs w:val="32"/>
        </w:rPr>
        <w:t>已获得专精特新企业贷款贴息的企业。</w:t>
      </w:r>
    </w:p>
    <w:p w14:paraId="5DCE0912">
      <w:pPr>
        <w:keepNext w:val="0"/>
        <w:keepLines w:val="0"/>
        <w:pageBreakBefore w:val="0"/>
        <w:widowControl/>
        <w:suppressLineNumbers w:val="0"/>
        <w:shd w:val="clear" w:color="auto" w:fill="auto"/>
        <w:kinsoku/>
        <w:wordWrap/>
        <w:overflowPunct/>
        <w:topLinePunct w:val="0"/>
        <w:autoSpaceDE/>
        <w:autoSpaceDN/>
        <w:bidi w:val="0"/>
        <w:adjustRightInd/>
        <w:snapToGrid/>
        <w:ind w:left="0" w:firstLine="640" w:firstLineChars="200"/>
        <w:jc w:val="left"/>
        <w:textAlignment w:val="auto"/>
        <w:outlineLvl w:val="0"/>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pPr>
      <w:r>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t>二、扶持范围及额度</w:t>
      </w:r>
    </w:p>
    <w:p w14:paraId="0C953B5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企业获得商业银行人民币贷款并在2024年5月1日至2025年4月30日期间实际发生的利息总额达到30万元及以上的支出给予补助（时间、额度核定以利息单实际发生额为准）。补助金额按照单个企业的补助比例最高不超过利息的50%，最高不超过100万元。</w:t>
      </w:r>
    </w:p>
    <w:p w14:paraId="4540921D">
      <w:pPr>
        <w:keepNext w:val="0"/>
        <w:keepLines w:val="0"/>
        <w:pageBreakBefore w:val="0"/>
        <w:widowControl/>
        <w:suppressLineNumbers w:val="0"/>
        <w:shd w:val="clear" w:color="auto" w:fill="auto"/>
        <w:kinsoku/>
        <w:wordWrap/>
        <w:overflowPunct/>
        <w:topLinePunct w:val="0"/>
        <w:autoSpaceDE/>
        <w:autoSpaceDN/>
        <w:bidi w:val="0"/>
        <w:adjustRightInd/>
        <w:snapToGrid/>
        <w:ind w:left="0" w:firstLine="640" w:firstLineChars="200"/>
        <w:jc w:val="left"/>
        <w:textAlignment w:val="auto"/>
        <w:outlineLvl w:val="0"/>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pPr>
      <w:r>
        <w:rPr>
          <w:rFonts w:hint="eastAsia" w:ascii="黑体" w:hAnsi="黑体" w:eastAsia="黑体" w:cs="黑体"/>
          <w:b w:val="0"/>
          <w:bCs w:val="0"/>
          <w:i w:val="0"/>
          <w:caps w:val="0"/>
          <w:color w:val="000000"/>
          <w:spacing w:val="0"/>
          <w:kern w:val="0"/>
          <w:sz w:val="32"/>
          <w:szCs w:val="32"/>
          <w:highlight w:val="none"/>
          <w:shd w:val="clear" w:color="auto" w:fill="auto"/>
          <w:lang w:val="en-US" w:eastAsia="zh-CN" w:bidi="ar"/>
        </w:rPr>
        <w:t>三、入库评审标准</w:t>
      </w:r>
    </w:p>
    <w:p w14:paraId="2B76287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市工业和信息局将根据以下评审标准择优排序推荐入选省项目库。</w:t>
      </w:r>
    </w:p>
    <w:p w14:paraId="0B081CE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楷体" w:hAnsi="楷体" w:eastAsia="楷体" w:cs="楷体"/>
          <w:color w:val="000000"/>
          <w:sz w:val="32"/>
          <w:szCs w:val="32"/>
          <w:highlight w:val="none"/>
          <w:u w:val="none"/>
          <w:shd w:val="clear" w:color="auto" w:fill="FFFFFF"/>
          <w:lang w:val="en-US" w:eastAsia="zh-CN"/>
        </w:rPr>
        <w:t>1.主导产品原则上属于以下重点领域。</w:t>
      </w:r>
      <w:r>
        <w:rPr>
          <w:rFonts w:hint="default" w:ascii="Times New Roman" w:hAnsi="Times New Roman" w:eastAsia="仿宋_GB2312" w:cs="仿宋_GB2312"/>
          <w:color w:val="000000"/>
          <w:sz w:val="32"/>
          <w:szCs w:val="32"/>
          <w:highlight w:val="none"/>
          <w:u w:val="none"/>
          <w:shd w:val="clear" w:color="auto" w:fill="FFFFFF"/>
          <w:lang w:val="en-US" w:eastAsia="zh-CN"/>
        </w:rPr>
        <w:t>从事细分产品市场属于制造业核心基础零部件、元器件、关键软件、先进基础工艺、关键基础材料和产业技术基础；或符合制造强国战略十大重点产业领域；或属于网络强国建设的信息基础设施、关键核心技术、网络安全、数据安全领域等产品。</w:t>
      </w:r>
    </w:p>
    <w:p w14:paraId="14A5860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楷体" w:hAnsi="楷体" w:eastAsia="楷体" w:cs="楷体"/>
          <w:color w:val="000000"/>
          <w:sz w:val="32"/>
          <w:szCs w:val="32"/>
          <w:highlight w:val="none"/>
          <w:u w:val="none"/>
          <w:shd w:val="clear" w:color="auto" w:fill="FFFFFF"/>
          <w:lang w:val="en-US" w:eastAsia="zh-CN"/>
        </w:rPr>
        <w:t>2.专业化指标。</w:t>
      </w:r>
      <w:r>
        <w:rPr>
          <w:rFonts w:hint="default" w:ascii="Times New Roman" w:hAnsi="Times New Roman" w:eastAsia="仿宋_GB2312" w:cs="仿宋_GB2312"/>
          <w:color w:val="000000"/>
          <w:sz w:val="32"/>
          <w:szCs w:val="32"/>
          <w:highlight w:val="none"/>
          <w:u w:val="none"/>
          <w:shd w:val="clear" w:color="auto" w:fill="FFFFFF"/>
          <w:lang w:val="en-US" w:eastAsia="zh-CN"/>
        </w:rPr>
        <w:t>近2年主营业务收入平均增长率为正增长。</w:t>
      </w:r>
    </w:p>
    <w:p w14:paraId="2773523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楷体" w:hAnsi="楷体" w:eastAsia="楷体" w:cs="楷体"/>
          <w:color w:val="000000"/>
          <w:sz w:val="32"/>
          <w:szCs w:val="32"/>
          <w:highlight w:val="none"/>
          <w:u w:val="none"/>
          <w:shd w:val="clear" w:color="auto" w:fill="FFFFFF"/>
          <w:lang w:val="en-US" w:eastAsia="zh-CN"/>
        </w:rPr>
        <w:t>3.创新能力指标。</w:t>
      </w:r>
      <w:r>
        <w:rPr>
          <w:rFonts w:hint="default" w:ascii="Times New Roman" w:hAnsi="Times New Roman" w:eastAsia="仿宋_GB2312" w:cs="仿宋_GB2312"/>
          <w:color w:val="000000"/>
          <w:sz w:val="32"/>
          <w:szCs w:val="32"/>
          <w:highlight w:val="none"/>
          <w:u w:val="none"/>
          <w:shd w:val="clear" w:color="auto" w:fill="FFFFFF"/>
          <w:lang w:val="en-US" w:eastAsia="zh-CN"/>
        </w:rPr>
        <w:t>上年度研发经费占营业收入比重3%以上。</w:t>
      </w:r>
    </w:p>
    <w:p w14:paraId="3BDE010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楷体" w:hAnsi="楷体" w:eastAsia="楷体" w:cs="楷体"/>
          <w:color w:val="000000"/>
          <w:sz w:val="32"/>
          <w:szCs w:val="32"/>
          <w:highlight w:val="none"/>
          <w:u w:val="none"/>
          <w:shd w:val="clear" w:color="auto" w:fill="FFFFFF"/>
          <w:lang w:val="en-US" w:eastAsia="zh-CN"/>
        </w:rPr>
        <w:t>4.其他。</w:t>
      </w:r>
      <w:r>
        <w:rPr>
          <w:rFonts w:hint="eastAsia" w:ascii="Times New Roman" w:hAnsi="Times New Roman" w:eastAsia="仿宋_GB2312" w:cs="仿宋_GB2312"/>
          <w:color w:val="000000"/>
          <w:sz w:val="32"/>
          <w:szCs w:val="32"/>
          <w:highlight w:val="none"/>
          <w:u w:val="none"/>
          <w:shd w:val="clear" w:color="auto" w:fill="FFFFFF"/>
          <w:lang w:val="en-US" w:eastAsia="zh-CN"/>
        </w:rPr>
        <w:t>重点支持属于十大战略性支柱产业集群和十大战略性新兴产业集群的专精特新中小企业。同等条件下优先安排拥有国家级产业人才的企业、人工智能与机器人产业领域的企业入库。</w:t>
      </w:r>
    </w:p>
    <w:p w14:paraId="5BE2D801">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前三项指标既为一票否决项，任一指标不符合将不列入奖补范围；也是评分项，在三项指标均符合的情况下，进行评分择优，评分见附件1附表1。</w:t>
      </w:r>
    </w:p>
    <w:p w14:paraId="28F119A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黑体" w:hAnsi="黑体" w:eastAsia="黑体" w:cs="黑体"/>
          <w:color w:val="000000"/>
          <w:sz w:val="32"/>
          <w:szCs w:val="32"/>
          <w:highlight w:val="none"/>
          <w:u w:val="none"/>
          <w:shd w:val="clear" w:color="auto" w:fill="FFFFFF"/>
          <w:lang w:val="en-US" w:eastAsia="zh-CN"/>
        </w:rPr>
      </w:pPr>
      <w:r>
        <w:rPr>
          <w:rFonts w:hint="eastAsia" w:ascii="黑体" w:hAnsi="黑体" w:eastAsia="黑体" w:cs="黑体"/>
          <w:color w:val="000000"/>
          <w:sz w:val="32"/>
          <w:szCs w:val="32"/>
          <w:highlight w:val="none"/>
          <w:u w:val="none"/>
          <w:shd w:val="clear" w:color="auto" w:fill="FFFFFF"/>
          <w:lang w:val="en-US" w:eastAsia="zh-CN"/>
        </w:rPr>
        <w:t>四、申报材料</w:t>
      </w:r>
    </w:p>
    <w:p w14:paraId="16A77D2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1.2026年省级专精特新中小企业贷款贴息项目入库申请表（附件1附表2）。</w:t>
      </w:r>
    </w:p>
    <w:p w14:paraId="06921C5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2.2026年省级专精特新中小企业贷款贴息项目入库真实性承诺函（附件1附表3）。</w:t>
      </w:r>
    </w:p>
    <w:p w14:paraId="2C6136D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4.申报单位的法人证书或营业执照。</w:t>
      </w:r>
    </w:p>
    <w:p w14:paraId="690354E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5.获得“专精特新”资质相关证明材料。</w:t>
      </w:r>
    </w:p>
    <w:p w14:paraId="176BDFA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6.2022年、2023年和2024年主营业务收入，2024年研发费和营业收入等5个指标的有效佐证材料。有效佐证材料可为《汇算清缴》、《年度审计报告》或《研发费专项审计》。提供的佐证材料必须明确显示上述5个指标，如有缺失，项目将不列入评审范围。</w:t>
      </w:r>
    </w:p>
    <w:p w14:paraId="456AB11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7.2024年税务申报表。</w:t>
      </w:r>
    </w:p>
    <w:p w14:paraId="096C6A9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8.2026年省级专精特新中小企业贷款贴息项目贷款情况表（附件1附表4）</w:t>
      </w:r>
    </w:p>
    <w:p w14:paraId="3816436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9.贷款合同、贷款凭证、银行利息单复印件。需与2026年省级专精特新中小企业贷款贴息项目贷款情况表所列贷款情况一致。</w:t>
      </w:r>
      <w:r>
        <w:rPr>
          <w:rFonts w:hint="default" w:ascii="Times New Roman" w:hAnsi="Times New Roman" w:eastAsia="仿宋_GB2312" w:cs="仿宋_GB2312"/>
          <w:color w:val="000000"/>
          <w:sz w:val="32"/>
          <w:szCs w:val="32"/>
          <w:highlight w:val="none"/>
          <w:u w:val="none"/>
          <w:shd w:val="clear" w:color="auto" w:fill="FFFFFF"/>
          <w:lang w:val="en-US" w:eastAsia="zh-CN"/>
        </w:rPr>
        <w:t>在申报贴息期内有多笔贷款，须以单份贷款合同为单元，按照“1份贷款合同+</w:t>
      </w:r>
      <w:r>
        <w:rPr>
          <w:rFonts w:hint="eastAsia" w:ascii="Times New Roman" w:hAnsi="Times New Roman" w:eastAsia="仿宋_GB2312" w:cs="仿宋_GB2312"/>
          <w:color w:val="000000"/>
          <w:sz w:val="32"/>
          <w:szCs w:val="32"/>
          <w:highlight w:val="none"/>
          <w:u w:val="none"/>
          <w:shd w:val="clear" w:color="auto" w:fill="FFFFFF"/>
          <w:lang w:val="en-US" w:eastAsia="zh-CN"/>
        </w:rPr>
        <w:t>该合同对应的第1份</w:t>
      </w:r>
      <w:r>
        <w:rPr>
          <w:rFonts w:hint="default" w:ascii="Times New Roman" w:hAnsi="Times New Roman" w:eastAsia="仿宋_GB2312" w:cs="仿宋_GB2312"/>
          <w:color w:val="000000"/>
          <w:sz w:val="32"/>
          <w:szCs w:val="32"/>
          <w:highlight w:val="none"/>
          <w:u w:val="none"/>
          <w:shd w:val="clear" w:color="auto" w:fill="FFFFFF"/>
          <w:lang w:val="en-US" w:eastAsia="zh-CN"/>
        </w:rPr>
        <w:t>借款借据+对应利息单</w:t>
      </w:r>
      <w:r>
        <w:rPr>
          <w:rFonts w:hint="eastAsia" w:ascii="Times New Roman" w:hAnsi="Times New Roman" w:eastAsia="仿宋_GB2312" w:cs="仿宋_GB2312"/>
          <w:color w:val="000000"/>
          <w:sz w:val="32"/>
          <w:szCs w:val="32"/>
          <w:highlight w:val="none"/>
          <w:u w:val="none"/>
          <w:shd w:val="clear" w:color="auto" w:fill="FFFFFF"/>
          <w:lang w:val="en-US" w:eastAsia="zh-CN"/>
        </w:rPr>
        <w:t>+该合同对应的第2份</w:t>
      </w:r>
      <w:r>
        <w:rPr>
          <w:rFonts w:hint="default" w:ascii="Times New Roman" w:hAnsi="Times New Roman" w:eastAsia="仿宋_GB2312" w:cs="仿宋_GB2312"/>
          <w:color w:val="000000"/>
          <w:sz w:val="32"/>
          <w:szCs w:val="32"/>
          <w:highlight w:val="none"/>
          <w:u w:val="none"/>
          <w:shd w:val="clear" w:color="auto" w:fill="FFFFFF"/>
          <w:lang w:val="en-US" w:eastAsia="zh-CN"/>
        </w:rPr>
        <w:t>借款借据+对应利息单”的顺序提交支付利息佐证材料。佐证材料</w:t>
      </w:r>
      <w:r>
        <w:rPr>
          <w:rFonts w:hint="eastAsia" w:ascii="Times New Roman" w:hAnsi="Times New Roman" w:eastAsia="仿宋_GB2312" w:cs="仿宋_GB2312"/>
          <w:color w:val="000000"/>
          <w:sz w:val="32"/>
          <w:szCs w:val="32"/>
          <w:highlight w:val="none"/>
          <w:u w:val="none"/>
          <w:shd w:val="clear" w:color="auto" w:fill="FFFFFF"/>
          <w:lang w:val="en-US" w:eastAsia="zh-CN"/>
        </w:rPr>
        <w:t>字迹需清晰且无涂改，否则视为无效。</w:t>
      </w:r>
      <w:r>
        <w:rPr>
          <w:rFonts w:hint="default" w:ascii="Times New Roman" w:hAnsi="Times New Roman" w:eastAsia="仿宋_GB2312" w:cs="仿宋_GB2312"/>
          <w:color w:val="000000"/>
          <w:sz w:val="32"/>
          <w:szCs w:val="32"/>
          <w:highlight w:val="none"/>
          <w:u w:val="none"/>
          <w:shd w:val="clear" w:color="auto" w:fill="FFFFFF"/>
          <w:lang w:val="en-US" w:eastAsia="zh-CN"/>
        </w:rPr>
        <w:t>对未按要求提供材料导致出现错漏，由申报单位自行负责。</w:t>
      </w:r>
    </w:p>
    <w:p w14:paraId="1A4E84C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10.二级项目绩效目标表（附件1附表</w:t>
      </w:r>
      <w:r>
        <w:rPr>
          <w:rFonts w:hint="eastAsia" w:eastAsia="仿宋_GB2312" w:cs="仿宋_GB2312"/>
          <w:color w:val="000000"/>
          <w:sz w:val="32"/>
          <w:szCs w:val="32"/>
          <w:highlight w:val="none"/>
          <w:u w:val="none"/>
          <w:shd w:val="clear" w:color="auto" w:fill="FFFFFF"/>
          <w:lang w:val="en-US" w:eastAsia="zh-CN"/>
        </w:rPr>
        <w:t>5</w:t>
      </w:r>
      <w:r>
        <w:rPr>
          <w:rFonts w:hint="eastAsia" w:ascii="Times New Roman" w:hAnsi="Times New Roman" w:eastAsia="仿宋_GB2312" w:cs="仿宋_GB2312"/>
          <w:color w:val="000000"/>
          <w:sz w:val="32"/>
          <w:szCs w:val="32"/>
          <w:highlight w:val="none"/>
          <w:u w:val="none"/>
          <w:shd w:val="clear" w:color="auto" w:fill="FFFFFF"/>
          <w:lang w:val="en-US" w:eastAsia="zh-CN"/>
        </w:rPr>
        <w:t>）。</w:t>
      </w:r>
    </w:p>
    <w:p w14:paraId="1B5859D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11.额外提交贷款合同、借款借据和贷款于</w:t>
      </w:r>
      <w:r>
        <w:rPr>
          <w:rFonts w:hint="eastAsia" w:ascii="Times New Roman" w:hAnsi="Times New Roman" w:eastAsia="仿宋_GB2312" w:cs="仿宋_GB2312"/>
          <w:color w:val="000000"/>
          <w:sz w:val="32"/>
          <w:szCs w:val="32"/>
          <w:highlight w:val="none"/>
          <w:u w:val="none"/>
          <w:shd w:val="clear" w:color="auto" w:fill="FFFFFF"/>
        </w:rPr>
        <w:t>202</w:t>
      </w:r>
      <w:r>
        <w:rPr>
          <w:rFonts w:hint="eastAsia" w:ascii="Times New Roman" w:hAnsi="Times New Roman" w:eastAsia="仿宋_GB2312" w:cs="仿宋_GB2312"/>
          <w:color w:val="000000"/>
          <w:sz w:val="32"/>
          <w:szCs w:val="32"/>
          <w:highlight w:val="none"/>
          <w:u w:val="none"/>
          <w:shd w:val="clear" w:color="auto" w:fill="FFFFFF"/>
          <w:lang w:val="en-US" w:eastAsia="zh-CN"/>
        </w:rPr>
        <w:t>4</w:t>
      </w:r>
      <w:r>
        <w:rPr>
          <w:rFonts w:hint="eastAsia" w:ascii="Times New Roman" w:hAnsi="Times New Roman" w:eastAsia="仿宋_GB2312" w:cs="仿宋_GB2312"/>
          <w:color w:val="000000"/>
          <w:sz w:val="32"/>
          <w:szCs w:val="32"/>
          <w:highlight w:val="none"/>
          <w:u w:val="none"/>
          <w:shd w:val="clear" w:color="auto" w:fill="FFFFFF"/>
        </w:rPr>
        <w:t>年</w:t>
      </w:r>
      <w:r>
        <w:rPr>
          <w:rFonts w:hint="eastAsia" w:ascii="Times New Roman" w:hAnsi="Times New Roman" w:eastAsia="仿宋_GB2312" w:cs="仿宋_GB2312"/>
          <w:color w:val="000000"/>
          <w:sz w:val="32"/>
          <w:szCs w:val="32"/>
          <w:highlight w:val="none"/>
          <w:u w:val="none"/>
          <w:shd w:val="clear" w:color="auto" w:fill="FFFFFF"/>
          <w:lang w:val="en-US" w:eastAsia="zh-CN"/>
        </w:rPr>
        <w:t>5</w:t>
      </w:r>
      <w:r>
        <w:rPr>
          <w:rFonts w:hint="eastAsia" w:ascii="Times New Roman" w:hAnsi="Times New Roman" w:eastAsia="仿宋_GB2312" w:cs="仿宋_GB2312"/>
          <w:color w:val="000000"/>
          <w:sz w:val="32"/>
          <w:szCs w:val="32"/>
          <w:highlight w:val="none"/>
          <w:u w:val="none"/>
          <w:shd w:val="clear" w:color="auto" w:fill="FFFFFF"/>
        </w:rPr>
        <w:t>月1日至202</w:t>
      </w:r>
      <w:r>
        <w:rPr>
          <w:rFonts w:hint="eastAsia" w:ascii="Times New Roman" w:hAnsi="Times New Roman" w:eastAsia="仿宋_GB2312" w:cs="仿宋_GB2312"/>
          <w:color w:val="000000"/>
          <w:sz w:val="32"/>
          <w:szCs w:val="32"/>
          <w:highlight w:val="none"/>
          <w:u w:val="none"/>
          <w:shd w:val="clear" w:color="auto" w:fill="FFFFFF"/>
          <w:lang w:val="en-US" w:eastAsia="zh-CN"/>
        </w:rPr>
        <w:t>5</w:t>
      </w:r>
      <w:r>
        <w:rPr>
          <w:rFonts w:hint="eastAsia" w:ascii="Times New Roman" w:hAnsi="Times New Roman" w:eastAsia="仿宋_GB2312" w:cs="仿宋_GB2312"/>
          <w:color w:val="000000"/>
          <w:sz w:val="32"/>
          <w:szCs w:val="32"/>
          <w:highlight w:val="none"/>
          <w:u w:val="none"/>
          <w:shd w:val="clear" w:color="auto" w:fill="FFFFFF"/>
        </w:rPr>
        <w:t>年</w:t>
      </w:r>
      <w:r>
        <w:rPr>
          <w:rFonts w:hint="eastAsia" w:ascii="Times New Roman" w:hAnsi="Times New Roman" w:eastAsia="仿宋_GB2312" w:cs="仿宋_GB2312"/>
          <w:color w:val="000000"/>
          <w:sz w:val="32"/>
          <w:szCs w:val="32"/>
          <w:highlight w:val="none"/>
          <w:u w:val="none"/>
          <w:shd w:val="clear" w:color="auto" w:fill="FFFFFF"/>
          <w:lang w:val="en-US" w:eastAsia="zh-CN"/>
        </w:rPr>
        <w:t>4</w:t>
      </w:r>
      <w:r>
        <w:rPr>
          <w:rFonts w:hint="eastAsia" w:ascii="Times New Roman" w:hAnsi="Times New Roman" w:eastAsia="仿宋_GB2312" w:cs="仿宋_GB2312"/>
          <w:color w:val="000000"/>
          <w:sz w:val="32"/>
          <w:szCs w:val="32"/>
          <w:highlight w:val="none"/>
          <w:u w:val="none"/>
          <w:shd w:val="clear" w:color="auto" w:fill="FFFFFF"/>
        </w:rPr>
        <w:t>月</w:t>
      </w:r>
      <w:r>
        <w:rPr>
          <w:rFonts w:hint="eastAsia" w:ascii="Times New Roman" w:hAnsi="Times New Roman" w:eastAsia="仿宋_GB2312" w:cs="仿宋_GB2312"/>
          <w:color w:val="000000"/>
          <w:sz w:val="32"/>
          <w:szCs w:val="32"/>
          <w:highlight w:val="none"/>
          <w:u w:val="none"/>
          <w:shd w:val="clear" w:color="auto" w:fill="FFFFFF"/>
          <w:lang w:val="en-US" w:eastAsia="zh-CN"/>
        </w:rPr>
        <w:t>30</w:t>
      </w:r>
      <w:r>
        <w:rPr>
          <w:rFonts w:hint="eastAsia" w:ascii="Times New Roman" w:hAnsi="Times New Roman" w:eastAsia="仿宋_GB2312" w:cs="仿宋_GB2312"/>
          <w:color w:val="000000"/>
          <w:sz w:val="32"/>
          <w:szCs w:val="32"/>
          <w:highlight w:val="none"/>
          <w:u w:val="none"/>
          <w:shd w:val="clear" w:color="auto" w:fill="FFFFFF"/>
        </w:rPr>
        <w:t>日期间</w:t>
      </w:r>
      <w:r>
        <w:rPr>
          <w:rFonts w:hint="eastAsia" w:ascii="Times New Roman" w:hAnsi="Times New Roman" w:eastAsia="仿宋_GB2312" w:cs="仿宋_GB2312"/>
          <w:color w:val="000000"/>
          <w:sz w:val="32"/>
          <w:szCs w:val="32"/>
          <w:highlight w:val="none"/>
          <w:u w:val="none"/>
          <w:shd w:val="clear" w:color="auto" w:fill="FFFFFF"/>
          <w:lang w:eastAsia="zh-CN"/>
        </w:rPr>
        <w:t>实际</w:t>
      </w:r>
      <w:r>
        <w:rPr>
          <w:rFonts w:hint="eastAsia" w:ascii="Times New Roman" w:hAnsi="Times New Roman" w:eastAsia="仿宋_GB2312" w:cs="仿宋_GB2312"/>
          <w:color w:val="000000"/>
          <w:sz w:val="32"/>
          <w:szCs w:val="32"/>
          <w:highlight w:val="none"/>
          <w:u w:val="none"/>
          <w:shd w:val="clear" w:color="auto" w:fill="FFFFFF"/>
        </w:rPr>
        <w:t>发生的利息</w:t>
      </w:r>
      <w:r>
        <w:rPr>
          <w:rFonts w:hint="eastAsia" w:ascii="Times New Roman" w:hAnsi="Times New Roman" w:eastAsia="仿宋_GB2312" w:cs="仿宋_GB2312"/>
          <w:color w:val="000000"/>
          <w:sz w:val="32"/>
          <w:szCs w:val="32"/>
          <w:highlight w:val="none"/>
          <w:u w:val="none"/>
          <w:shd w:val="clear" w:color="auto" w:fill="FFFFFF"/>
          <w:lang w:val="en-US" w:eastAsia="zh-CN"/>
        </w:rPr>
        <w:t>单及佐证材料原件核对。项目评审后退回企业。</w:t>
      </w:r>
    </w:p>
    <w:p w14:paraId="3310938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Times New Roman" w:hAnsi="Times New Roman" w:eastAsia="仿宋_GB2312" w:cs="仿宋_GB2312"/>
          <w:color w:val="000000"/>
          <w:sz w:val="32"/>
          <w:szCs w:val="32"/>
          <w:highlight w:val="none"/>
          <w:shd w:val="clear" w:color="auto" w:fill="FFFFFF"/>
        </w:rPr>
      </w:pPr>
    </w:p>
    <w:p w14:paraId="33E10238">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1918" w:leftChars="304" w:right="0" w:hanging="1280" w:hangingChars="4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eastAsia="zh-CN"/>
        </w:rPr>
        <w:t>附表：</w:t>
      </w:r>
      <w:r>
        <w:rPr>
          <w:rFonts w:hint="eastAsia" w:ascii="Times New Roman" w:hAnsi="Times New Roman" w:eastAsia="仿宋_GB2312" w:cs="仿宋_GB2312"/>
          <w:color w:val="000000"/>
          <w:sz w:val="32"/>
          <w:szCs w:val="32"/>
          <w:highlight w:val="none"/>
          <w:u w:val="none"/>
          <w:shd w:val="clear" w:color="auto" w:fill="FFFFFF"/>
          <w:lang w:val="en-US" w:eastAsia="zh-CN"/>
        </w:rPr>
        <w:t>1.202</w:t>
      </w:r>
      <w:r>
        <w:rPr>
          <w:rFonts w:hint="eastAsia" w:eastAsia="仿宋_GB2312" w:cs="仿宋_GB2312"/>
          <w:color w:val="000000"/>
          <w:sz w:val="32"/>
          <w:szCs w:val="32"/>
          <w:highlight w:val="none"/>
          <w:u w:val="none"/>
          <w:shd w:val="clear" w:color="auto" w:fill="FFFFFF"/>
          <w:lang w:val="en-US" w:eastAsia="zh-CN"/>
        </w:rPr>
        <w:t>6</w:t>
      </w:r>
      <w:r>
        <w:rPr>
          <w:rFonts w:hint="eastAsia" w:ascii="Times New Roman" w:hAnsi="Times New Roman" w:eastAsia="仿宋_GB2312" w:cs="仿宋_GB2312"/>
          <w:color w:val="000000"/>
          <w:sz w:val="32"/>
          <w:szCs w:val="32"/>
          <w:highlight w:val="none"/>
          <w:u w:val="none"/>
          <w:shd w:val="clear" w:color="auto" w:fill="FFFFFF"/>
          <w:lang w:val="en-US" w:eastAsia="zh-CN"/>
        </w:rPr>
        <w:t>年省级专精特新中小企业贷款贴息项目</w:t>
      </w:r>
      <w:r>
        <w:rPr>
          <w:rFonts w:hint="eastAsia" w:eastAsia="仿宋_GB2312" w:cs="仿宋_GB2312"/>
          <w:color w:val="000000"/>
          <w:sz w:val="32"/>
          <w:szCs w:val="32"/>
          <w:highlight w:val="none"/>
          <w:u w:val="none"/>
          <w:shd w:val="clear" w:color="auto" w:fill="FFFFFF"/>
          <w:lang w:val="en-US" w:eastAsia="zh-CN"/>
        </w:rPr>
        <w:t>入库</w:t>
      </w:r>
      <w:r>
        <w:rPr>
          <w:rFonts w:hint="eastAsia" w:ascii="Times New Roman" w:hAnsi="Times New Roman" w:eastAsia="仿宋_GB2312" w:cs="仿宋_GB2312"/>
          <w:color w:val="000000"/>
          <w:sz w:val="32"/>
          <w:szCs w:val="32"/>
          <w:highlight w:val="none"/>
          <w:u w:val="none"/>
          <w:shd w:val="clear" w:color="auto" w:fill="FFFFFF"/>
          <w:lang w:val="en-US" w:eastAsia="zh-CN"/>
        </w:rPr>
        <w:t>择优评审表</w:t>
      </w:r>
    </w:p>
    <w:p w14:paraId="56AC396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2236" w:leftChars="760" w:right="0" w:hanging="640" w:hangingChars="2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2.2026年省级专精特新中小企业贷款贴息项目入库申</w:t>
      </w:r>
    </w:p>
    <w:p w14:paraId="7D38696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2235" w:leftChars="912" w:right="0" w:hanging="320" w:hangingChars="1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请表</w:t>
      </w:r>
    </w:p>
    <w:p w14:paraId="1E3238E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1600" w:firstLineChars="5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eastAsia="仿宋_GB2312" w:cs="仿宋_GB2312"/>
          <w:color w:val="000000"/>
          <w:sz w:val="32"/>
          <w:szCs w:val="32"/>
          <w:highlight w:val="none"/>
          <w:u w:val="none"/>
          <w:shd w:val="clear" w:color="auto" w:fill="FFFFFF"/>
          <w:lang w:val="en-US" w:eastAsia="zh-CN"/>
        </w:rPr>
        <w:t>3</w:t>
      </w:r>
      <w:r>
        <w:rPr>
          <w:rFonts w:hint="eastAsia" w:ascii="Times New Roman" w:hAnsi="Times New Roman" w:eastAsia="仿宋_GB2312" w:cs="仿宋_GB2312"/>
          <w:color w:val="000000"/>
          <w:sz w:val="32"/>
          <w:szCs w:val="32"/>
          <w:highlight w:val="none"/>
          <w:u w:val="none"/>
          <w:shd w:val="clear" w:color="auto" w:fill="FFFFFF"/>
          <w:lang w:val="en-US" w:eastAsia="zh-CN"/>
        </w:rPr>
        <w:t>.</w:t>
      </w:r>
      <w:r>
        <w:rPr>
          <w:rFonts w:hint="eastAsia" w:ascii="Times New Roman" w:hAnsi="Times New Roman" w:eastAsia="仿宋_GB2312" w:cs="仿宋_GB2312"/>
          <w:color w:val="000000"/>
          <w:sz w:val="32"/>
          <w:szCs w:val="32"/>
          <w:shd w:val="clear" w:color="auto" w:fill="FFFFFF"/>
          <w:lang w:val="en-US" w:eastAsia="zh-CN"/>
        </w:rPr>
        <w:t>2026年专精特新中小企业贷款贴息项目</w:t>
      </w:r>
      <w:r>
        <w:rPr>
          <w:rFonts w:hint="eastAsia" w:ascii="Times New Roman" w:hAnsi="Times New Roman" w:eastAsia="仿宋" w:cs="仿宋"/>
          <w:color w:val="000000"/>
          <w:sz w:val="32"/>
          <w:szCs w:val="32"/>
          <w:shd w:val="clear" w:color="auto" w:fill="FFFFFF"/>
          <w:lang w:eastAsia="zh-CN"/>
        </w:rPr>
        <w:t>入库承诺函</w:t>
      </w:r>
    </w:p>
    <w:p w14:paraId="0E845B5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1600" w:firstLineChars="5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eastAsia="仿宋_GB2312" w:cs="仿宋_GB2312"/>
          <w:color w:val="000000"/>
          <w:sz w:val="32"/>
          <w:szCs w:val="32"/>
          <w:shd w:val="clear" w:color="auto" w:fill="FFFFFF"/>
          <w:lang w:val="en-US" w:eastAsia="zh-CN"/>
        </w:rPr>
        <w:t>4.</w:t>
      </w:r>
      <w:r>
        <w:rPr>
          <w:rFonts w:hint="eastAsia" w:ascii="Times New Roman" w:hAnsi="Times New Roman" w:eastAsia="仿宋_GB2312" w:cs="仿宋_GB2312"/>
          <w:color w:val="000000"/>
          <w:sz w:val="32"/>
          <w:szCs w:val="32"/>
          <w:highlight w:val="none"/>
          <w:u w:val="none"/>
          <w:shd w:val="clear" w:color="auto" w:fill="FFFFFF"/>
          <w:lang w:val="en-US" w:eastAsia="zh-CN"/>
        </w:rPr>
        <w:t>2026年省级专精特新中小企业贷款贴息项目贷款情</w:t>
      </w:r>
    </w:p>
    <w:p w14:paraId="187A61A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1920" w:firstLineChars="600"/>
        <w:jc w:val="both"/>
        <w:textAlignment w:val="auto"/>
        <w:rPr>
          <w:rFonts w:hint="eastAsia" w:ascii="Times New Roman" w:hAnsi="Times New Roman" w:eastAsia="仿宋_GB2312" w:cs="仿宋_GB2312"/>
          <w:color w:val="000000"/>
          <w:sz w:val="32"/>
          <w:szCs w:val="32"/>
          <w:highlight w:val="none"/>
          <w:u w:val="none"/>
          <w:shd w:val="clear" w:color="auto" w:fill="FFFFFF"/>
          <w:lang w:val="en-US" w:eastAsia="zh-CN"/>
        </w:rPr>
      </w:pPr>
      <w:r>
        <w:rPr>
          <w:rFonts w:hint="eastAsia" w:ascii="Times New Roman" w:hAnsi="Times New Roman" w:eastAsia="仿宋_GB2312" w:cs="仿宋_GB2312"/>
          <w:color w:val="000000"/>
          <w:sz w:val="32"/>
          <w:szCs w:val="32"/>
          <w:highlight w:val="none"/>
          <w:u w:val="none"/>
          <w:shd w:val="clear" w:color="auto" w:fill="FFFFFF"/>
          <w:lang w:val="en-US" w:eastAsia="zh-CN"/>
        </w:rPr>
        <w:t>况表</w:t>
      </w:r>
    </w:p>
    <w:p w14:paraId="6261F37E">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1600" w:firstLineChars="500"/>
        <w:jc w:val="both"/>
        <w:textAlignment w:val="auto"/>
        <w:rPr>
          <w:rFonts w:hint="eastAsia" w:eastAsia="仿宋_GB2312" w:cs="仿宋_GB2312"/>
          <w:color w:val="000000"/>
          <w:sz w:val="32"/>
          <w:szCs w:val="32"/>
          <w:shd w:val="clear" w:color="auto" w:fill="FFFFFF"/>
          <w:lang w:val="en-US" w:eastAsia="zh-CN"/>
        </w:rPr>
      </w:pPr>
      <w:r>
        <w:rPr>
          <w:rFonts w:hint="eastAsia" w:eastAsia="仿宋_GB2312" w:cs="仿宋_GB2312"/>
          <w:color w:val="000000"/>
          <w:sz w:val="32"/>
          <w:szCs w:val="32"/>
          <w:shd w:val="clear" w:color="auto" w:fill="FFFFFF"/>
          <w:lang w:val="en-US" w:eastAsia="zh-CN"/>
        </w:rPr>
        <w:t>5.二级项目绩效目标表</w:t>
      </w:r>
    </w:p>
    <w:p w14:paraId="3D162FB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firstLine="1600" w:firstLineChars="500"/>
        <w:jc w:val="both"/>
        <w:textAlignment w:val="auto"/>
        <w:rPr>
          <w:rFonts w:hint="eastAsia" w:eastAsia="仿宋_GB2312" w:cs="仿宋_GB2312"/>
          <w:color w:val="000000"/>
          <w:sz w:val="32"/>
          <w:szCs w:val="32"/>
          <w:shd w:val="clear" w:color="auto" w:fill="FFFFFF"/>
          <w:lang w:val="en-US" w:eastAsia="zh-CN"/>
        </w:rPr>
      </w:pPr>
      <w:r>
        <w:rPr>
          <w:rFonts w:hint="eastAsia" w:eastAsia="仿宋_GB2312" w:cs="仿宋_GB2312"/>
          <w:color w:val="000000"/>
          <w:sz w:val="32"/>
          <w:szCs w:val="32"/>
          <w:shd w:val="clear" w:color="auto" w:fill="FFFFFF"/>
          <w:lang w:val="en-US" w:eastAsia="zh-CN"/>
        </w:rPr>
        <w:t>6.项目封面</w:t>
      </w:r>
    </w:p>
    <w:p w14:paraId="6295E3F9">
      <w:pPr>
        <w:pStyle w:val="5"/>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40" w:lineRule="exact"/>
        <w:ind w:right="0"/>
        <w:jc w:val="left"/>
        <w:textAlignment w:val="auto"/>
        <w:rPr>
          <w:rFonts w:hint="default" w:ascii="Times New Roman" w:hAnsi="Times New Roman" w:eastAsia="仿宋" w:cs="仿宋"/>
          <w:color w:val="000000"/>
          <w:sz w:val="32"/>
          <w:szCs w:val="32"/>
          <w:shd w:val="clear" w:color="auto" w:fill="FFFFFF"/>
          <w:lang w:val="en-US" w:eastAsia="zh-CN"/>
        </w:rPr>
      </w:pPr>
    </w:p>
    <w:p w14:paraId="15C5CE0C"/>
    <w:sectPr>
      <w:headerReference r:id="rId3" w:type="default"/>
      <w:footerReference r:id="rId4" w:type="default"/>
      <w:pgSz w:w="11906" w:h="16838"/>
      <w:pgMar w:top="1417" w:right="1417" w:bottom="1417" w:left="1417" w:header="851" w:footer="1701"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C79E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E48DC7">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5E48DC7">
                    <w:pPr>
                      <w:pStyle w:val="3"/>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7867F">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F5BC6"/>
    <w:rsid w:val="081F5B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BJ</Company>
  <Pages>3</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2025-08-11T10:34:00Z</dcterms:created>
  <dc:creator>      /tlHao先生</dc:creator>
  <cp:lastModifiedBy>      /tlHao先生</cp:lastModifiedBy>
  <dcterms:modified xsi:type="dcterms:W3CDTF">2025-08-11T10:34:48Z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B743F615813142239336760156A02164_11</vt:lpwstr>
  </property>
  <property fmtid="{D5CDD505-2E9C-101B-9397-08002B2CF9AE}" pid="4" name="KSOTemplateDocerSaveRecord">
    <vt:lpwstr>eyJoZGlkIjoiYzZhZGYzMTEyZjE0NDM4ZTE2Y2I4YmI1OGM3YzgzNTAiLCJ1c2VySWQiOiIyODQ4NTk0NTEifQ==</vt:lpwstr>
  </property>
</Properties>
</file>