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9044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582"/>
        <w:gridCol w:w="573"/>
        <w:gridCol w:w="873"/>
        <w:gridCol w:w="857"/>
        <w:gridCol w:w="932"/>
        <w:gridCol w:w="1275"/>
        <w:gridCol w:w="1907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44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32"/>
                <w:szCs w:val="32"/>
              </w:rPr>
              <w:t>项目绩效目标申报表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预期产出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产出计划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预期提供的公共产品或服务的数量及质量</w:t>
            </w:r>
          </w:p>
        </w:tc>
        <w:tc>
          <w:tcPr>
            <w:tcW w:w="4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总目标：（填列总产出及质量、成本等内容）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（论证材料及相关依据）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年度阶段性目标：（填列年度产出及质量、成本等内容）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效率计划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项目实施进度计划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项目实施内容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开始时间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完成时间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（论证材料及相关依据）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……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预期效果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预期社会经济效益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指标类别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个性化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上年度实际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水平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本年度计划完成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水平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指标解释及计算公式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说明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（论证材料及相关依据）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社会效益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反映项目实施直接产生的社会、经济、生态效益等，根据项目属性特点，可选择其中一或多项效益，研究设置个性化指标及其目标值。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经济效益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生态效益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审核意见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县级市/区工业和信息化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部门审核意见</w:t>
            </w:r>
          </w:p>
        </w:tc>
        <w:tc>
          <w:tcPr>
            <w:tcW w:w="74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                              审核人：    单位公章       年  月  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3BAF4F4D"/>
    <w:rsid w:val="3BAF4F4D"/>
    <w:rsid w:val="5B4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1224</Characters>
  <Lines>0</Lines>
  <Paragraphs>0</Paragraphs>
  <TotalTime>0</TotalTime>
  <ScaleCrop>false</ScaleCrop>
  <LinksUpToDate>false</LinksUpToDate>
  <CharactersWithSpaces>1340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2023-05-10T17:09:00Z</dcterms:created>
  <dc:creator>kylin</dc:creator>
  <cp:lastModifiedBy>何燕欢</cp:lastModifiedBy>
  <dcterms:modified xsi:type="dcterms:W3CDTF">2023-05-10T09:33:20Z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E2D11F22FD054D67AD5FFA7B3C4837B1</vt:lpwstr>
  </property>
</Properties>
</file>