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黑体" w:hAnsi="黑体" w:eastAsia="黑体"/>
          <w:b/>
          <w:bCs/>
          <w:color w:val="000000"/>
          <w:sz w:val="32"/>
          <w:szCs w:val="32"/>
        </w:rPr>
      </w:pPr>
      <w:r>
        <w:rPr>
          <w:rFonts w:hint="eastAsia" w:ascii="黑体" w:hAnsi="黑体" w:eastAsia="黑体"/>
          <w:b/>
          <w:bCs/>
          <w:color w:val="000000"/>
          <w:sz w:val="32"/>
          <w:szCs w:val="32"/>
        </w:rPr>
        <w:t>阳江市食品药品监督管理局行政处罚文书</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keepNext w:val="0"/>
        <w:keepLines w:val="0"/>
        <w:pageBreakBefore w:val="0"/>
        <w:kinsoku/>
        <w:wordWrap/>
        <w:overflowPunct/>
        <w:topLinePunct w:val="0"/>
        <w:autoSpaceDE w:val="0"/>
        <w:autoSpaceDN w:val="0"/>
        <w:bidi w:val="0"/>
        <w:adjustRightInd w:val="0"/>
        <w:snapToGrid/>
        <w:spacing w:line="240" w:lineRule="auto"/>
        <w:jc w:val="righ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23.5pt;height:0.05pt;width:442.2pt;z-index:251658240;mso-width-relative:page;mso-height-relative:page;" filled="f" stroked="t" coordsize="21600,21600" o:gfxdata="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NPTYfXAAAACQEAAA8AAAAAAAAAAQAgAAAA&#10;IgAAAGRycy9kb3ducmV2LnhtbFBLAQIUABQAAAAIAIdO4kC4fTwX0wEAAJ4DAAAOAAAAAAAAAAEA&#10;IAAAACYBAABkcnMvZTJvRG9jLnhtbFBLBQYAAAAABgAGAFkBAABr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000000"/>
          <w:sz w:val="24"/>
          <w:szCs w:val="24"/>
        </w:rPr>
        <w:t>（阳）食药监</w:t>
      </w:r>
      <w:r>
        <w:rPr>
          <w:rFonts w:hint="eastAsia" w:ascii="仿宋_GB2312" w:hAnsi="仿宋_GB2312" w:eastAsia="仿宋_GB2312" w:cs="仿宋_GB2312"/>
          <w:color w:val="000000"/>
          <w:sz w:val="24"/>
          <w:szCs w:val="24"/>
          <w:lang w:eastAsia="zh-CN"/>
        </w:rPr>
        <w:t>药</w:t>
      </w:r>
      <w:r>
        <w:rPr>
          <w:rFonts w:hint="eastAsia" w:ascii="仿宋_GB2312" w:hAnsi="仿宋_GB2312" w:eastAsia="仿宋_GB2312" w:cs="仿宋_GB2312"/>
          <w:color w:val="000000"/>
          <w:kern w:val="0"/>
          <w:sz w:val="24"/>
          <w:szCs w:val="24"/>
        </w:rPr>
        <w:t>罚</w:t>
      </w:r>
      <w:r>
        <w:rPr>
          <w:rFonts w:hint="eastAsia" w:ascii="仿宋_GB2312" w:hAnsi="仿宋_GB2312" w:eastAsia="仿宋_GB2312" w:cs="仿宋_GB2312"/>
          <w:color w:val="000000"/>
          <w:sz w:val="24"/>
          <w:szCs w:val="24"/>
        </w:rPr>
        <w:t>〔201</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kern w:val="0"/>
          <w:sz w:val="24"/>
          <w:szCs w:val="24"/>
        </w:rPr>
        <w:t>号</w:t>
      </w:r>
      <w:r>
        <w:rPr>
          <w:rFonts w:hint="eastAsia" w:ascii="仿宋_GB2312" w:hAnsi="仿宋_GB2312" w:eastAsia="仿宋_GB2312" w:cs="仿宋_GB2312"/>
          <w:color w:val="000000"/>
          <w:kern w:val="0"/>
          <w:sz w:val="24"/>
          <w:szCs w:val="24"/>
          <w:lang w:val="en-US" w:eastAsia="zh-CN"/>
        </w:rPr>
        <w:t xml:space="preserve"> 共 4页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当事人：阳江市广龙药业有限公司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地址（住址）：阳江市江城区银岭科技产业园</w:t>
      </w:r>
      <w:r>
        <w:rPr>
          <w:rFonts w:hint="eastAsia" w:ascii="仿宋_GB2312" w:hAnsi="仿宋_GB2312" w:eastAsia="仿宋_GB2312" w:cs="仿宋_GB2312"/>
          <w:color w:val="000000"/>
          <w:kern w:val="0"/>
          <w:sz w:val="24"/>
          <w:szCs w:val="24"/>
          <w:lang w:val="en-US" w:eastAsia="zh-CN"/>
        </w:rPr>
        <w:t xml:space="preserve">B12号      </w:t>
      </w:r>
      <w:r>
        <w:rPr>
          <w:rFonts w:hint="eastAsia" w:ascii="仿宋_GB2312" w:hAnsi="仿宋_GB2312" w:eastAsia="仿宋_GB2312" w:cs="仿宋_GB2312"/>
          <w:color w:val="000000"/>
          <w:kern w:val="0"/>
          <w:sz w:val="24"/>
          <w:szCs w:val="24"/>
          <w:lang w:eastAsia="zh-CN"/>
        </w:rPr>
        <w:t>邮编：529</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lang w:eastAsia="zh-CN"/>
        </w:rPr>
        <w:t xml:space="preserve">0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营业执照或其他资质证明：《营业执照》 统一社会信用代码：</w:t>
      </w:r>
      <w:r>
        <w:rPr>
          <w:rFonts w:hint="eastAsia" w:ascii="仿宋_GB2312" w:hAnsi="仿宋_GB2312" w:eastAsia="仿宋_GB2312" w:cs="仿宋_GB2312"/>
          <w:color w:val="000000"/>
          <w:kern w:val="0"/>
          <w:sz w:val="24"/>
          <w:szCs w:val="24"/>
          <w:lang w:val="en-US" w:eastAsia="zh-CN"/>
        </w:rPr>
        <w:t>91441702334859018K</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法定代表人（负责人）：郑国萍    性别：女   职务：法定代表人(主要负责人)</w:t>
      </w:r>
    </w:p>
    <w:p>
      <w:pPr>
        <w:keepNext w:val="0"/>
        <w:keepLines w:val="0"/>
        <w:pageBreakBefore w:val="0"/>
        <w:kinsoku/>
        <w:wordWrap/>
        <w:overflowPunct/>
        <w:topLinePunct w:val="0"/>
        <w:bidi w:val="0"/>
        <w:snapToGrid/>
        <w:spacing w:line="240" w:lineRule="auto"/>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81280</wp:posOffset>
                </wp:positionV>
                <wp:extent cx="5615940" cy="635"/>
                <wp:effectExtent l="0" t="0" r="0" b="0"/>
                <wp:wrapNone/>
                <wp:docPr id="1" name="直线 2"/>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2.7pt;margin-top:6.4pt;height:0.05pt;width:442.2pt;z-index:251659264;mso-width-relative:page;mso-height-relative:page;" filled="f" stroked="t" coordsize="21600,21600" o:gfxdata="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cdDZ1QAAAAkBAAAPAAAAAAAAAAEAIAAAACIA&#10;AABkcnMvZG93bnJldi54bWxQSwECFAAUAAAACACHTuJA3Qxwa9MBAACeAwAADgAAAAAAAAABACAA&#10;AAAkAQAAZHJzL2Uyb0RvYy54bWxQSwUGAAAAAAYABgBZAQAAa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000000"/>
          <w:kern w:val="0"/>
          <w:sz w:val="32"/>
          <w:szCs w:val="32"/>
        </w:rPr>
        <w:t>违法事实：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经查，你（单</w:t>
      </w:r>
      <w:r>
        <w:rPr>
          <w:rFonts w:hint="eastAsia" w:ascii="仿宋_GB2312" w:hAnsi="仿宋" w:eastAsia="仿宋_GB2312"/>
          <w:color w:val="000000"/>
          <w:sz w:val="32"/>
          <w:szCs w:val="32"/>
          <w:lang w:val="en-US" w:eastAsia="zh-CN"/>
        </w:rPr>
        <w:t>位）存在生产销售劣药的行为</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val="0"/>
          <w:bCs w:val="0"/>
          <w:color w:val="000000"/>
          <w:sz w:val="32"/>
          <w:szCs w:val="32"/>
          <w:lang w:val="en-US" w:eastAsia="zh-CN"/>
        </w:rPr>
        <w:t>现查明：</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_GB2312" w:eastAsia="仿宋_GB2312" w:cs="仿宋_GB2312"/>
          <w:color w:val="000000"/>
          <w:sz w:val="32"/>
          <w:szCs w:val="32"/>
          <w:u w:val="none"/>
          <w:lang w:eastAsia="zh-CN"/>
        </w:rPr>
        <w:t>是持有合法有效的</w:t>
      </w:r>
      <w:r>
        <w:rPr>
          <w:rFonts w:hint="eastAsia" w:ascii="仿宋_GB2312" w:hAnsi="仿宋" w:eastAsia="仿宋_GB2312"/>
          <w:color w:val="000000"/>
          <w:sz w:val="32"/>
          <w:szCs w:val="32"/>
          <w:u w:val="none"/>
          <w:lang w:val="en-US" w:eastAsia="zh-CN"/>
        </w:rPr>
        <w:t>《药品生产许可证》（编号：粤20160565）</w:t>
      </w:r>
      <w:r>
        <w:rPr>
          <w:rFonts w:hint="eastAsia" w:ascii="仿宋_GB2312" w:hAnsi="仿宋_GB2312" w:eastAsia="仿宋_GB2312" w:cs="仿宋_GB2312"/>
          <w:color w:val="000000"/>
          <w:sz w:val="32"/>
          <w:szCs w:val="32"/>
          <w:u w:val="none"/>
          <w:lang w:eastAsia="zh-CN"/>
        </w:rPr>
        <w:t>从事中药饮片生产经营活动的；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b w:val="0"/>
          <w:bCs/>
          <w:color w:val="000000"/>
          <w:sz w:val="32"/>
          <w:szCs w:val="32"/>
          <w:lang w:val="en-US" w:eastAsia="zh-CN"/>
        </w:rPr>
      </w:pP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_GB2312" w:eastAsia="仿宋_GB2312" w:cs="仿宋_GB2312"/>
          <w:color w:val="000000"/>
          <w:sz w:val="32"/>
          <w:szCs w:val="32"/>
          <w:u w:val="none"/>
          <w:lang w:eastAsia="zh-CN"/>
        </w:rPr>
        <w:t>于</w:t>
      </w:r>
      <w:r>
        <w:rPr>
          <w:rFonts w:hint="eastAsia" w:ascii="仿宋_GB2312" w:hAnsi="仿宋_GB2312" w:eastAsia="仿宋_GB2312" w:cs="仿宋_GB2312"/>
          <w:color w:val="000000"/>
          <w:sz w:val="32"/>
          <w:szCs w:val="32"/>
          <w:u w:val="none"/>
          <w:lang w:val="en-US" w:eastAsia="zh-CN"/>
        </w:rPr>
        <w:t>2018年1月3日共生产上述</w:t>
      </w:r>
      <w:r>
        <w:rPr>
          <w:rFonts w:hint="eastAsia" w:ascii="仿宋_GB2312" w:hAnsi="仿宋" w:eastAsia="仿宋_GB2312"/>
          <w:b w:val="0"/>
          <w:bCs/>
          <w:color w:val="000000"/>
          <w:sz w:val="32"/>
          <w:szCs w:val="32"/>
          <w:lang w:val="en-US" w:eastAsia="zh-CN"/>
        </w:rPr>
        <w:t>不合格的酒黄精（生产单位：阳江市广龙药业有限公司；规格：0.5kg/袋；批号:180101）73公斤（即是146袋），至2018年7月30日共销售了56公斤（即是112袋），余下的尚未销售的17公斤（即是34袋）被我局执法人员于2018年7月31日扣押了并储存在我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b w:val="0"/>
          <w:bCs/>
          <w:color w:val="000000"/>
          <w:sz w:val="32"/>
          <w:szCs w:val="32"/>
          <w:lang w:val="en-US" w:eastAsia="zh-CN"/>
        </w:rPr>
      </w:pP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 w:eastAsia="仿宋_GB2312"/>
          <w:b w:val="0"/>
          <w:bCs/>
          <w:color w:val="000000"/>
          <w:sz w:val="32"/>
          <w:szCs w:val="32"/>
          <w:lang w:val="en-US" w:eastAsia="zh-CN"/>
        </w:rPr>
        <w:t>积极履行了召回的义务，主动消除或者减轻违法行为危害后果。根据</w:t>
      </w: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 w:eastAsia="仿宋_GB2312"/>
          <w:b w:val="0"/>
          <w:bCs/>
          <w:color w:val="000000"/>
          <w:sz w:val="32"/>
          <w:szCs w:val="32"/>
          <w:lang w:val="en-US" w:eastAsia="zh-CN"/>
        </w:rPr>
        <w:t>于2018年月4日所提供的《洒黄精召回报告》，</w:t>
      </w: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 w:eastAsia="仿宋_GB2312"/>
          <w:b w:val="0"/>
          <w:bCs/>
          <w:color w:val="000000"/>
          <w:sz w:val="32"/>
          <w:szCs w:val="32"/>
          <w:lang w:val="en-US" w:eastAsia="zh-CN"/>
        </w:rPr>
        <w:t>共召回</w:t>
      </w:r>
      <w:r>
        <w:rPr>
          <w:rFonts w:hint="eastAsia" w:ascii="仿宋_GB2312" w:hAnsi="仿宋_GB2312" w:eastAsia="仿宋_GB2312" w:cs="仿宋_GB2312"/>
          <w:color w:val="000000"/>
          <w:sz w:val="32"/>
          <w:szCs w:val="32"/>
          <w:u w:val="none"/>
          <w:lang w:val="en-US" w:eastAsia="zh-CN"/>
        </w:rPr>
        <w:t>上述</w:t>
      </w:r>
      <w:r>
        <w:rPr>
          <w:rFonts w:hint="eastAsia" w:ascii="仿宋_GB2312" w:hAnsi="仿宋" w:eastAsia="仿宋_GB2312"/>
          <w:b w:val="0"/>
          <w:bCs/>
          <w:color w:val="000000"/>
          <w:sz w:val="32"/>
          <w:szCs w:val="32"/>
          <w:lang w:val="en-US" w:eastAsia="zh-CN"/>
        </w:rPr>
        <w:t>不合格的酒黄精17.6公斤（35袋和100克）。我局执法人员依法于2018年8月4日扣押了</w:t>
      </w: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 w:eastAsia="仿宋_GB2312"/>
          <w:b w:val="0"/>
          <w:bCs/>
          <w:color w:val="000000"/>
          <w:sz w:val="32"/>
          <w:szCs w:val="32"/>
          <w:lang w:val="en-US" w:eastAsia="zh-CN"/>
        </w:rPr>
        <w:t>所召回不合格的酒黄精17.6公斤。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你（单</w:t>
      </w:r>
      <w:r>
        <w:rPr>
          <w:rFonts w:hint="eastAsia" w:ascii="仿宋_GB2312" w:hAnsi="仿宋" w:eastAsia="仿宋_GB2312"/>
          <w:color w:val="000000"/>
          <w:sz w:val="32"/>
          <w:szCs w:val="32"/>
          <w:lang w:val="en-US" w:eastAsia="zh-CN"/>
        </w:rPr>
        <w:t>位）</w:t>
      </w:r>
      <w:r>
        <w:rPr>
          <w:rFonts w:hint="eastAsia" w:ascii="仿宋_GB2312" w:hAnsi="仿宋_GB2312" w:eastAsia="仿宋_GB2312" w:cs="仿宋_GB2312"/>
          <w:color w:val="000000"/>
          <w:sz w:val="32"/>
          <w:szCs w:val="32"/>
          <w:u w:val="none"/>
          <w:lang w:val="en-US" w:eastAsia="zh-CN"/>
        </w:rPr>
        <w:t>生产所上述</w:t>
      </w:r>
      <w:r>
        <w:rPr>
          <w:rFonts w:hint="eastAsia" w:ascii="仿宋_GB2312" w:hAnsi="仿宋" w:eastAsia="仿宋_GB2312"/>
          <w:b w:val="0"/>
          <w:bCs/>
          <w:color w:val="000000"/>
          <w:sz w:val="32"/>
          <w:szCs w:val="32"/>
          <w:lang w:val="en-US" w:eastAsia="zh-CN"/>
        </w:rPr>
        <w:t>不合格的酒黄精销售单价是70元/公斤，违法所得为3920元，货值总金额为5110元</w:t>
      </w:r>
      <w:r>
        <w:rPr>
          <w:rFonts w:hint="eastAsia" w:ascii="仿宋_GB2312" w:hAnsi="仿宋" w:eastAsia="仿宋_GB2312"/>
          <w:b/>
          <w:bCs w:val="0"/>
          <w:color w:val="000000"/>
          <w:sz w:val="32"/>
          <w:szCs w:val="32"/>
          <w:lang w:val="en-US" w:eastAsia="zh-CN"/>
        </w:rPr>
        <w:t>。</w:t>
      </w:r>
    </w:p>
    <w:p>
      <w:pPr>
        <w:keepNext w:val="0"/>
        <w:keepLines w:val="0"/>
        <w:pageBreakBefore w:val="0"/>
        <w:widowControl/>
        <w:kinsoku/>
        <w:wordWrap/>
        <w:overflowPunct/>
        <w:topLinePunct w:val="0"/>
        <w:bidi w:val="0"/>
        <w:snapToGrid/>
        <w:spacing w:line="584" w:lineRule="exact"/>
        <w:textAlignment w:val="auto"/>
        <w:outlineLvl w:val="9"/>
        <w:rPr>
          <w:rFonts w:hint="eastAsia" w:ascii="仿宋_GB2312" w:hAnsi="仿宋" w:eastAsia="仿宋_GB2312"/>
          <w:color w:val="000000"/>
          <w:sz w:val="32"/>
          <w:szCs w:val="32"/>
          <w:lang w:eastAsia="zh-CN"/>
        </w:rPr>
      </w:pPr>
    </w:p>
    <w:p>
      <w:pPr>
        <w:keepNext w:val="0"/>
        <w:keepLines w:val="0"/>
        <w:pageBreakBefore w:val="0"/>
        <w:widowControl/>
        <w:kinsoku/>
        <w:wordWrap/>
        <w:overflowPunct/>
        <w:topLinePunct w:val="0"/>
        <w:bidi w:val="0"/>
        <w:snapToGrid/>
        <w:spacing w:line="584" w:lineRule="exac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相关证据：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1、《药品生产许可证》（编号：粤20160565）；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color w:val="000000"/>
          <w:sz w:val="32"/>
          <w:szCs w:val="32"/>
          <w:u w:val="none"/>
          <w:lang w:val="en-US" w:eastAsia="zh-CN"/>
        </w:rPr>
      </w:pPr>
      <w:r>
        <w:rPr>
          <w:rFonts w:hint="eastAsia" w:ascii="仿宋_GB2312" w:hAnsi="仿宋" w:eastAsia="仿宋_GB2312"/>
          <w:b w:val="0"/>
          <w:bCs/>
          <w:color w:val="000000"/>
          <w:sz w:val="32"/>
          <w:szCs w:val="32"/>
          <w:lang w:val="en-US" w:eastAsia="zh-CN"/>
        </w:rPr>
        <w:t>2、汕尾市食品药品检验所的《检验报告》（报告编号：20180088）</w:t>
      </w:r>
      <w:r>
        <w:rPr>
          <w:rFonts w:hint="eastAsia" w:ascii="仿宋_GB2312" w:hAnsi="仿宋" w:eastAsia="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 w:eastAsia="仿宋_GB2312"/>
          <w:color w:val="000000"/>
          <w:sz w:val="32"/>
          <w:szCs w:val="32"/>
          <w:u w:val="none"/>
          <w:lang w:val="en-US" w:eastAsia="zh-CN"/>
        </w:rPr>
        <w:t>3、阳江市广龙药业有限公司所提供的</w:t>
      </w:r>
      <w:r>
        <w:rPr>
          <w:rFonts w:hint="eastAsia" w:ascii="仿宋_GB2312" w:hAnsi="仿宋_GB2312" w:eastAsia="仿宋_GB2312" w:cs="仿宋_GB2312"/>
          <w:color w:val="000000"/>
          <w:sz w:val="32"/>
          <w:szCs w:val="32"/>
          <w:lang w:eastAsia="zh-CN"/>
        </w:rPr>
        <w:t>不合格的</w:t>
      </w:r>
      <w:r>
        <w:rPr>
          <w:rFonts w:hint="eastAsia" w:ascii="仿宋_GB2312" w:hAnsi="仿宋" w:eastAsia="仿宋_GB2312"/>
          <w:b w:val="0"/>
          <w:bCs/>
          <w:color w:val="000000"/>
          <w:sz w:val="32"/>
          <w:szCs w:val="32"/>
          <w:lang w:val="en-US" w:eastAsia="zh-CN"/>
        </w:rPr>
        <w:t>洒黄精《批生产记录》的复印件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 w:eastAsia="仿宋_GB2312"/>
          <w:color w:val="000000"/>
          <w:sz w:val="32"/>
          <w:szCs w:val="32"/>
          <w:u w:val="none"/>
          <w:lang w:val="en-US" w:eastAsia="zh-CN"/>
        </w:rPr>
        <w:t>4、阳江市广龙药业有限公司所提供的《洒黄精召回报告》</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 w:eastAsia="仿宋_GB2312"/>
          <w:color w:val="000000"/>
          <w:sz w:val="32"/>
          <w:szCs w:val="32"/>
          <w:u w:val="none"/>
          <w:lang w:val="en-US" w:eastAsia="zh-CN"/>
        </w:rPr>
        <w:t>阳江市广龙药业有限公司所提供的《水分超标自查整改报告》；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6、部分成品销售票据及成品台帐；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7、《现场检查笔录》、《询问调查笔录》等。</w:t>
      </w:r>
    </w:p>
    <w:p>
      <w:pPr>
        <w:keepNext w:val="0"/>
        <w:keepLines w:val="0"/>
        <w:pageBreakBefore w:val="0"/>
        <w:widowControl/>
        <w:kinsoku/>
        <w:wordWrap/>
        <w:overflowPunct/>
        <w:topLinePunct w:val="0"/>
        <w:bidi w:val="0"/>
        <w:snapToGrid/>
        <w:spacing w:line="584" w:lineRule="exact"/>
        <w:textAlignment w:val="auto"/>
        <w:outlineLvl w:val="9"/>
        <w:rPr>
          <w:rFonts w:hint="eastAsia" w:ascii="仿宋_GB2312" w:hAnsi="仿宋_GB2312" w:eastAsia="仿宋_GB2312" w:cs="仿宋_GB2312"/>
          <w:b/>
          <w:bCs/>
          <w:color w:val="000000"/>
          <w:sz w:val="32"/>
          <w:szCs w:val="32"/>
        </w:rPr>
      </w:pPr>
    </w:p>
    <w:p>
      <w:pPr>
        <w:keepNext w:val="0"/>
        <w:keepLines w:val="0"/>
        <w:pageBreakBefore w:val="0"/>
        <w:widowControl/>
        <w:kinsoku/>
        <w:wordWrap/>
        <w:overflowPunct/>
        <w:topLinePunct w:val="0"/>
        <w:bidi w:val="0"/>
        <w:snapToGrid/>
        <w:spacing w:line="584" w:lineRule="exac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行政处罚依据和种类：</w:t>
      </w:r>
    </w:p>
    <w:p>
      <w:pPr>
        <w:pStyle w:val="4"/>
        <w:keepNext w:val="0"/>
        <w:keepLines w:val="0"/>
        <w:pageBreakBefore w:val="0"/>
        <w:kinsoku/>
        <w:overflowPunct/>
        <w:topLinePunct w:val="0"/>
        <w:autoSpaceDE/>
        <w:autoSpaceDN/>
        <w:bidi w:val="0"/>
        <w:adjustRightInd/>
        <w:snapToGrid/>
        <w:spacing w:line="600" w:lineRule="exact"/>
        <w:ind w:firstLine="616" w:firstLineChars="200"/>
        <w:jc w:val="left"/>
        <w:textAlignment w:val="auto"/>
        <w:rPr>
          <w:rFonts w:hint="eastAsia" w:ascii="仿宋_GB2312" w:hAnsi="仿宋" w:eastAsia="仿宋_GB2312"/>
          <w:b w:val="0"/>
          <w:bCs/>
          <w:sz w:val="32"/>
          <w:szCs w:val="32"/>
          <w:lang w:eastAsia="zh-CN"/>
        </w:rPr>
      </w:pPr>
      <w:r>
        <w:rPr>
          <w:rFonts w:hint="eastAsia" w:ascii="仿宋_GB2312" w:hAnsi="仿宋" w:eastAsia="仿宋_GB2312"/>
          <w:b w:val="0"/>
          <w:bCs/>
          <w:color w:val="000000"/>
          <w:sz w:val="32"/>
          <w:szCs w:val="32"/>
          <w:lang w:eastAsia="zh-CN"/>
        </w:rPr>
        <w:t>你（单</w:t>
      </w:r>
      <w:r>
        <w:rPr>
          <w:rFonts w:hint="eastAsia" w:ascii="仿宋_GB2312" w:hAnsi="仿宋" w:eastAsia="仿宋_GB2312"/>
          <w:b w:val="0"/>
          <w:bCs/>
          <w:color w:val="000000"/>
          <w:sz w:val="32"/>
          <w:szCs w:val="32"/>
          <w:lang w:val="en-US" w:eastAsia="zh-CN"/>
        </w:rPr>
        <w:t>位）</w:t>
      </w:r>
      <w:r>
        <w:rPr>
          <w:rFonts w:hint="eastAsia" w:ascii="仿宋_GB2312" w:hAnsi="仿宋" w:eastAsia="仿宋_GB2312"/>
          <w:b w:val="0"/>
          <w:bCs/>
          <w:sz w:val="32"/>
          <w:szCs w:val="32"/>
          <w:lang w:val="en-US" w:eastAsia="zh-CN"/>
        </w:rPr>
        <w:t>的</w:t>
      </w:r>
      <w:r>
        <w:rPr>
          <w:rFonts w:hint="eastAsia" w:ascii="仿宋_GB2312" w:hAnsi="仿宋" w:eastAsia="仿宋_GB2312"/>
          <w:b w:val="0"/>
          <w:bCs/>
          <w:sz w:val="32"/>
          <w:szCs w:val="32"/>
        </w:rPr>
        <w:t>行为</w:t>
      </w:r>
      <w:r>
        <w:rPr>
          <w:rFonts w:hint="eastAsia" w:ascii="仿宋_GB2312" w:hAnsi="仿宋" w:eastAsia="仿宋_GB2312"/>
          <w:b w:val="0"/>
          <w:bCs/>
          <w:sz w:val="32"/>
          <w:szCs w:val="32"/>
          <w:lang w:eastAsia="zh-CN"/>
        </w:rPr>
        <w:t>，已经</w:t>
      </w:r>
      <w:r>
        <w:rPr>
          <w:rFonts w:hint="eastAsia" w:ascii="仿宋_GB2312" w:hAnsi="仿宋" w:eastAsia="仿宋_GB2312"/>
          <w:b w:val="0"/>
          <w:bCs/>
          <w:sz w:val="32"/>
          <w:szCs w:val="32"/>
        </w:rPr>
        <w:t>违反《中华人民共和国药品管理法》第四十九条第一款“禁止生产、销售劣药”</w:t>
      </w:r>
      <w:r>
        <w:rPr>
          <w:rFonts w:hint="eastAsia" w:ascii="仿宋_GB2312" w:hAnsi="仿宋" w:eastAsia="仿宋_GB2312"/>
          <w:b w:val="0"/>
          <w:bCs/>
          <w:sz w:val="32"/>
          <w:szCs w:val="32"/>
          <w:lang w:eastAsia="zh-CN"/>
        </w:rPr>
        <w:t>的规定。</w:t>
      </w:r>
    </w:p>
    <w:p>
      <w:pPr>
        <w:pStyle w:val="4"/>
        <w:keepNext w:val="0"/>
        <w:keepLines w:val="0"/>
        <w:pageBreakBefore w:val="0"/>
        <w:kinsoku/>
        <w:overflowPunct/>
        <w:topLinePunct w:val="0"/>
        <w:autoSpaceDE/>
        <w:autoSpaceDN/>
        <w:bidi w:val="0"/>
        <w:adjustRightInd/>
        <w:snapToGrid/>
        <w:spacing w:line="600" w:lineRule="exact"/>
        <w:ind w:firstLine="616" w:firstLineChars="200"/>
        <w:jc w:val="left"/>
        <w:textAlignment w:val="auto"/>
        <w:rPr>
          <w:rFonts w:hint="eastAsia" w:ascii="仿宋_GB2312" w:hAnsi="仿宋" w:eastAsia="仿宋_GB2312" w:cs="仿宋"/>
          <w:b w:val="0"/>
          <w:bCs/>
          <w:sz w:val="32"/>
          <w:szCs w:val="32"/>
        </w:rPr>
      </w:pPr>
      <w:r>
        <w:rPr>
          <w:rFonts w:hint="eastAsia" w:ascii="仿宋_GB2312" w:hAnsi="仿宋" w:eastAsia="仿宋_GB2312" w:cs="宋体"/>
          <w:b w:val="0"/>
          <w:bCs/>
          <w:spacing w:val="-6"/>
          <w:kern w:val="0"/>
          <w:sz w:val="32"/>
          <w:szCs w:val="32"/>
          <w:lang w:val="en-US" w:eastAsia="zh-CN" w:bidi="ar-SA"/>
        </w:rPr>
        <w:t>鉴于在该案调查过程中，</w:t>
      </w:r>
      <w:r>
        <w:rPr>
          <w:rFonts w:hint="eastAsia" w:ascii="仿宋_GB2312" w:hAnsi="仿宋" w:eastAsia="仿宋_GB2312"/>
          <w:b w:val="0"/>
          <w:bCs/>
          <w:color w:val="000000"/>
          <w:sz w:val="32"/>
          <w:szCs w:val="32"/>
          <w:lang w:eastAsia="zh-CN"/>
        </w:rPr>
        <w:t>你（单</w:t>
      </w:r>
      <w:r>
        <w:rPr>
          <w:rFonts w:hint="eastAsia" w:ascii="仿宋_GB2312" w:hAnsi="仿宋" w:eastAsia="仿宋_GB2312"/>
          <w:b w:val="0"/>
          <w:bCs/>
          <w:color w:val="000000"/>
          <w:sz w:val="32"/>
          <w:szCs w:val="32"/>
          <w:lang w:val="en-US" w:eastAsia="zh-CN"/>
        </w:rPr>
        <w:t>位）</w:t>
      </w:r>
      <w:r>
        <w:rPr>
          <w:rFonts w:hint="eastAsia" w:ascii="仿宋_GB2312" w:hAnsi="仿宋" w:eastAsia="仿宋_GB2312" w:cs="宋体"/>
          <w:b w:val="0"/>
          <w:bCs/>
          <w:spacing w:val="-6"/>
          <w:kern w:val="0"/>
          <w:sz w:val="32"/>
          <w:szCs w:val="32"/>
          <w:lang w:val="en-US" w:eastAsia="zh-CN" w:bidi="ar-SA"/>
        </w:rPr>
        <w:t>一是积极配合执法人员的相关调查取证，主动纠正违法行为，积极履行召回该批不合格药品的义务；二是该批药品的批生产记录完整，体现</w:t>
      </w:r>
      <w:r>
        <w:rPr>
          <w:rFonts w:hint="eastAsia" w:ascii="仿宋_GB2312" w:hAnsi="仿宋" w:eastAsia="仿宋_GB2312"/>
          <w:b w:val="0"/>
          <w:bCs/>
          <w:color w:val="000000"/>
          <w:sz w:val="32"/>
          <w:szCs w:val="32"/>
          <w:lang w:eastAsia="zh-CN"/>
        </w:rPr>
        <w:t>你（单</w:t>
      </w:r>
      <w:r>
        <w:rPr>
          <w:rFonts w:hint="eastAsia" w:ascii="仿宋_GB2312" w:hAnsi="仿宋" w:eastAsia="仿宋_GB2312"/>
          <w:b w:val="0"/>
          <w:bCs/>
          <w:color w:val="000000"/>
          <w:sz w:val="32"/>
          <w:szCs w:val="32"/>
          <w:lang w:val="en-US" w:eastAsia="zh-CN"/>
        </w:rPr>
        <w:t>位）</w:t>
      </w:r>
      <w:r>
        <w:rPr>
          <w:rFonts w:hint="eastAsia" w:ascii="仿宋_GB2312" w:hAnsi="仿宋" w:eastAsia="仿宋_GB2312" w:cs="宋体"/>
          <w:b w:val="0"/>
          <w:bCs/>
          <w:spacing w:val="-6"/>
          <w:kern w:val="0"/>
          <w:sz w:val="32"/>
          <w:szCs w:val="32"/>
          <w:lang w:val="en-US" w:eastAsia="zh-CN" w:bidi="ar-SA"/>
        </w:rPr>
        <w:t>没有生产销售劣药的故意行为；三是截止目前没有收到任何不良反应事件报告，没有造成人员健康危害。</w:t>
      </w:r>
      <w:r>
        <w:rPr>
          <w:rFonts w:hint="eastAsia" w:ascii="仿宋_GB2312" w:hAnsi="仿宋_GB2312" w:eastAsia="仿宋_GB2312" w:cs="仿宋_GB2312"/>
          <w:b w:val="0"/>
          <w:bCs/>
          <w:color w:val="000000"/>
          <w:sz w:val="32"/>
          <w:szCs w:val="32"/>
        </w:rPr>
        <w:t>依据《中华人民共和国药品管理法</w:t>
      </w:r>
      <w:r>
        <w:rPr>
          <w:rFonts w:hint="eastAsia" w:ascii="仿宋_GB2312" w:hAnsi="仿宋_GB2312" w:eastAsia="仿宋_GB2312" w:cs="仿宋_GB2312"/>
          <w:b w:val="0"/>
          <w:bCs/>
          <w:color w:val="000000"/>
          <w:sz w:val="32"/>
          <w:szCs w:val="32"/>
          <w:lang w:val="en-US" w:eastAsia="zh-CN"/>
        </w:rPr>
        <w:t>》第七十四条中的</w:t>
      </w:r>
      <w:r>
        <w:rPr>
          <w:rFonts w:hint="eastAsia" w:ascii="仿宋_GB2312" w:hAnsi="仿宋_GB2312" w:eastAsia="仿宋_GB2312" w:cs="仿宋_GB2312"/>
          <w:b/>
          <w:bCs/>
          <w:color w:val="000000"/>
          <w:sz w:val="32"/>
          <w:szCs w:val="32"/>
          <w:lang w:val="en-US" w:eastAsia="zh-CN"/>
        </w:rPr>
        <w:t>“ 生产、销售劣药的，没收违法生产、销售的药品和违法所得，并处违法生产、销售药品货值金额一倍以上三倍以下的罚款”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《关于&lt;药品管理法&gt;&lt;</w:t>
      </w:r>
      <w:r>
        <w:rPr>
          <w:rFonts w:hint="eastAsia" w:ascii="仿宋_GB2312" w:hAnsi="仿宋_GB2312" w:eastAsia="仿宋_GB2312" w:cs="仿宋_GB2312"/>
          <w:b w:val="0"/>
          <w:bCs/>
          <w:color w:val="000000"/>
          <w:sz w:val="32"/>
          <w:szCs w:val="32"/>
        </w:rPr>
        <w:t>药品管理法实施条例&gt;“违法所得”问题的批复》(国食药监法[2007]74号)</w:t>
      </w:r>
      <w:r>
        <w:rPr>
          <w:rFonts w:hint="eastAsia" w:ascii="仿宋_GB2312" w:hAnsi="仿宋_GB2312" w:eastAsia="仿宋_GB2312" w:cs="仿宋_GB2312"/>
          <w:b w:val="0"/>
          <w:bCs/>
          <w:color w:val="000000"/>
          <w:sz w:val="32"/>
          <w:szCs w:val="32"/>
          <w:lang w:eastAsia="zh-CN"/>
        </w:rPr>
        <w:t>、</w:t>
      </w:r>
      <w:r>
        <w:rPr>
          <w:rFonts w:hint="eastAsia" w:ascii="仿宋_GB2312" w:hAnsi="仿宋" w:eastAsia="仿宋_GB2312" w:cs="宋体"/>
          <w:b w:val="0"/>
          <w:bCs/>
          <w:spacing w:val="-6"/>
          <w:kern w:val="0"/>
          <w:sz w:val="32"/>
          <w:szCs w:val="32"/>
          <w:lang w:val="en-US" w:eastAsia="zh-CN" w:bidi="ar-SA"/>
        </w:rPr>
        <w:t>《中华人民共和国行政处罚法》第二十七条</w:t>
      </w:r>
      <w:r>
        <w:rPr>
          <w:rFonts w:hint="eastAsia" w:ascii="仿宋_GB2312" w:hAnsi="仿宋" w:eastAsia="仿宋_GB2312" w:cs="宋体"/>
          <w:b/>
          <w:bCs w:val="0"/>
          <w:spacing w:val="-6"/>
          <w:kern w:val="0"/>
          <w:sz w:val="32"/>
          <w:szCs w:val="32"/>
          <w:lang w:val="en-US" w:eastAsia="zh-CN" w:bidi="ar-SA"/>
        </w:rPr>
        <w:t>“当事人有下列情形之一的，应当依法从轻或者减轻行政处罚：（一）主动消除或者减轻违法行为危害后果的”</w:t>
      </w:r>
      <w:r>
        <w:rPr>
          <w:rFonts w:hint="eastAsia" w:ascii="仿宋_GB2312" w:hAnsi="仿宋" w:eastAsia="仿宋_GB2312" w:cs="宋体"/>
          <w:b w:val="0"/>
          <w:bCs/>
          <w:spacing w:val="-6"/>
          <w:kern w:val="0"/>
          <w:sz w:val="32"/>
          <w:szCs w:val="32"/>
          <w:lang w:val="en-US" w:eastAsia="zh-CN" w:bidi="ar-SA"/>
        </w:rPr>
        <w:t>和</w:t>
      </w:r>
      <w:r>
        <w:rPr>
          <w:rFonts w:hint="eastAsia" w:ascii="仿宋_GB2312" w:hAnsi="仿宋_GB2312" w:eastAsia="仿宋_GB2312" w:cs="仿宋_GB2312"/>
          <w:b w:val="0"/>
          <w:color w:val="000000"/>
          <w:spacing w:val="0"/>
          <w:kern w:val="2"/>
          <w:sz w:val="32"/>
          <w:szCs w:val="32"/>
          <w:lang w:val="en-US" w:eastAsia="zh-CN" w:bidi="ar-SA"/>
        </w:rPr>
        <w:t>《阳江市食品药品监督管理局行政处罚自由裁量权适用规则及实施标准》（2017年9月制订）第十二条</w:t>
      </w:r>
      <w:r>
        <w:rPr>
          <w:rFonts w:hint="eastAsia" w:ascii="仿宋_GB2312" w:hAnsi="仿宋" w:eastAsia="仿宋_GB2312" w:cs="宋体"/>
          <w:b/>
          <w:bCs w:val="0"/>
          <w:spacing w:val="-6"/>
          <w:kern w:val="0"/>
          <w:sz w:val="32"/>
          <w:szCs w:val="32"/>
          <w:lang w:val="en-US" w:eastAsia="zh-CN" w:bidi="ar-SA"/>
        </w:rPr>
        <w:t>“</w:t>
      </w:r>
      <w:r>
        <w:rPr>
          <w:rFonts w:hint="eastAsia" w:ascii="仿宋" w:hAnsi="仿宋" w:eastAsia="仿宋"/>
          <w:b/>
          <w:bCs w:val="0"/>
          <w:sz w:val="32"/>
          <w:szCs w:val="32"/>
        </w:rPr>
        <w:t>当事人有下列情形之一的，应当依法从轻处罚：（七）其他可以依法从轻行政处罚的</w:t>
      </w:r>
      <w:r>
        <w:rPr>
          <w:rFonts w:hint="eastAsia" w:ascii="仿宋_GB2312" w:hAnsi="仿宋" w:eastAsia="仿宋_GB2312" w:cs="宋体"/>
          <w:b/>
          <w:bCs w:val="0"/>
          <w:spacing w:val="-6"/>
          <w:kern w:val="0"/>
          <w:sz w:val="32"/>
          <w:szCs w:val="32"/>
          <w:lang w:val="en-US" w:eastAsia="zh-CN" w:bidi="ar-SA"/>
        </w:rPr>
        <w:t>”</w:t>
      </w:r>
      <w:r>
        <w:rPr>
          <w:rFonts w:hint="eastAsia" w:ascii="仿宋_GB2312" w:hAnsi="仿宋" w:eastAsia="仿宋_GB2312" w:cs="宋体"/>
          <w:b w:val="0"/>
          <w:bCs/>
          <w:spacing w:val="-6"/>
          <w:kern w:val="0"/>
          <w:sz w:val="32"/>
          <w:szCs w:val="32"/>
          <w:lang w:val="en-US" w:eastAsia="zh-CN" w:bidi="ar-SA"/>
        </w:rPr>
        <w:t>等规定，我局决定</w:t>
      </w:r>
      <w:r>
        <w:rPr>
          <w:rFonts w:hint="eastAsia" w:ascii="仿宋_GB2312" w:hAnsi="仿宋_GB2312" w:eastAsia="仿宋_GB2312" w:cs="仿宋_GB2312"/>
          <w:b w:val="0"/>
          <w:bCs/>
          <w:color w:val="000000"/>
          <w:sz w:val="32"/>
          <w:szCs w:val="32"/>
          <w:lang w:eastAsia="zh-CN"/>
        </w:rPr>
        <w:t>按一般处罚程序从轻给予</w:t>
      </w:r>
      <w:r>
        <w:rPr>
          <w:rFonts w:hint="eastAsia" w:ascii="仿宋_GB2312" w:hAnsi="仿宋" w:eastAsia="仿宋_GB2312"/>
          <w:b w:val="0"/>
          <w:bCs/>
          <w:color w:val="000000"/>
          <w:sz w:val="32"/>
          <w:szCs w:val="32"/>
          <w:lang w:eastAsia="zh-CN"/>
        </w:rPr>
        <w:t>你（单</w:t>
      </w:r>
      <w:r>
        <w:rPr>
          <w:rFonts w:hint="eastAsia" w:ascii="仿宋_GB2312" w:hAnsi="仿宋" w:eastAsia="仿宋_GB2312"/>
          <w:b w:val="0"/>
          <w:bCs/>
          <w:color w:val="000000"/>
          <w:sz w:val="32"/>
          <w:szCs w:val="32"/>
          <w:lang w:val="en-US" w:eastAsia="zh-CN"/>
        </w:rPr>
        <w:t>位）</w:t>
      </w:r>
      <w:r>
        <w:rPr>
          <w:rFonts w:hint="eastAsia" w:ascii="仿宋_GB2312" w:hAnsi="仿宋" w:eastAsia="仿宋_GB2312" w:cs="仿宋"/>
          <w:b w:val="0"/>
          <w:bCs/>
          <w:sz w:val="32"/>
          <w:szCs w:val="32"/>
        </w:rPr>
        <w:t>以下行政处罚：</w:t>
      </w:r>
    </w:p>
    <w:p>
      <w:pPr>
        <w:widowControl/>
        <w:spacing w:line="360" w:lineRule="atLeast"/>
        <w:ind w:firstLine="640" w:firstLineChars="200"/>
        <w:jc w:val="left"/>
        <w:rPr>
          <w:rFonts w:hint="eastAsia" w:ascii="微软雅黑" w:hAnsi="微软雅黑" w:eastAsia="微软雅黑" w:cs="宋体"/>
          <w:color w:val="333333"/>
          <w:kern w:val="0"/>
          <w:sz w:val="24"/>
        </w:rPr>
      </w:pPr>
      <w:r>
        <w:rPr>
          <w:rFonts w:hint="eastAsia" w:ascii="仿宋_GB2312" w:hAnsi="微软雅黑" w:eastAsia="仿宋_GB2312" w:cs="宋体"/>
          <w:color w:val="333333"/>
          <w:kern w:val="0"/>
          <w:sz w:val="32"/>
          <w:szCs w:val="32"/>
        </w:rPr>
        <w:t>1、责令改正，给予警告；</w:t>
      </w:r>
    </w:p>
    <w:p>
      <w:pPr>
        <w:widowControl/>
        <w:spacing w:line="360" w:lineRule="atLeast"/>
        <w:ind w:firstLine="640"/>
        <w:jc w:val="left"/>
        <w:rPr>
          <w:rFonts w:hint="eastAsia" w:ascii="微软雅黑" w:hAnsi="微软雅黑" w:eastAsia="微软雅黑" w:cs="宋体"/>
          <w:color w:val="333333"/>
          <w:kern w:val="0"/>
          <w:sz w:val="24"/>
        </w:rPr>
      </w:pPr>
      <w:r>
        <w:rPr>
          <w:rFonts w:hint="eastAsia" w:ascii="仿宋_GB2312" w:hAnsi="微软雅黑" w:eastAsia="仿宋_GB2312" w:cs="宋体"/>
          <w:color w:val="333333"/>
          <w:kern w:val="0"/>
          <w:sz w:val="32"/>
          <w:szCs w:val="32"/>
        </w:rPr>
        <w:t>2、没收</w:t>
      </w:r>
      <w:r>
        <w:rPr>
          <w:rFonts w:hint="eastAsia" w:ascii="仿宋_GB2312" w:hAnsi="仿宋" w:eastAsia="仿宋_GB2312"/>
          <w:sz w:val="32"/>
          <w:szCs w:val="32"/>
          <w:lang w:val="en-US" w:eastAsia="zh-CN"/>
        </w:rPr>
        <w:t>被扣押的不合格中药饮片</w:t>
      </w:r>
      <w:r>
        <w:rPr>
          <w:rFonts w:hint="eastAsia" w:ascii="仿宋_GB2312" w:hAnsi="微软雅黑" w:eastAsia="仿宋_GB2312" w:cs="宋体"/>
          <w:color w:val="333333"/>
          <w:kern w:val="0"/>
          <w:sz w:val="32"/>
          <w:szCs w:val="32"/>
          <w:lang w:val="en-US" w:eastAsia="zh-CN"/>
        </w:rPr>
        <w:t>34.6</w:t>
      </w:r>
      <w:r>
        <w:rPr>
          <w:rFonts w:hint="eastAsia" w:ascii="仿宋_GB2312" w:hAnsi="微软雅黑" w:eastAsia="仿宋_GB2312" w:cs="宋体"/>
          <w:color w:val="333333"/>
          <w:kern w:val="0"/>
          <w:sz w:val="32"/>
          <w:szCs w:val="32"/>
        </w:rPr>
        <w:t>kg；</w:t>
      </w:r>
    </w:p>
    <w:p>
      <w:pPr>
        <w:widowControl/>
        <w:spacing w:line="360" w:lineRule="atLeast"/>
        <w:ind w:firstLine="640"/>
        <w:jc w:val="left"/>
        <w:rPr>
          <w:rFonts w:hint="eastAsia" w:ascii="微软雅黑" w:hAnsi="微软雅黑" w:eastAsia="微软雅黑" w:cs="宋体"/>
          <w:color w:val="333333"/>
          <w:kern w:val="0"/>
          <w:sz w:val="24"/>
        </w:rPr>
      </w:pPr>
      <w:r>
        <w:rPr>
          <w:rFonts w:hint="eastAsia" w:ascii="仿宋_GB2312" w:hAnsi="微软雅黑" w:eastAsia="仿宋_GB2312" w:cs="宋体"/>
          <w:color w:val="333333"/>
          <w:kern w:val="0"/>
          <w:sz w:val="32"/>
          <w:szCs w:val="32"/>
        </w:rPr>
        <w:t>3、没收违法所</w:t>
      </w:r>
      <w:r>
        <w:rPr>
          <w:rFonts w:hint="eastAsia" w:ascii="仿宋_GB2312" w:hAnsi="仿宋" w:eastAsia="仿宋_GB2312"/>
          <w:b w:val="0"/>
          <w:bCs/>
          <w:color w:val="000000"/>
          <w:sz w:val="32"/>
          <w:szCs w:val="32"/>
          <w:lang w:val="en-US" w:eastAsia="zh-CN"/>
        </w:rPr>
        <w:t>3920</w:t>
      </w:r>
      <w:r>
        <w:rPr>
          <w:rFonts w:hint="eastAsia" w:ascii="仿宋_GB2312" w:hAnsi="微软雅黑" w:eastAsia="仿宋_GB2312" w:cs="宋体"/>
          <w:color w:val="333333"/>
          <w:kern w:val="0"/>
          <w:sz w:val="32"/>
          <w:szCs w:val="32"/>
        </w:rPr>
        <w:t>元，并处以货值金额</w:t>
      </w:r>
      <w:r>
        <w:rPr>
          <w:rFonts w:hint="eastAsia" w:ascii="仿宋_GB2312" w:hAnsi="仿宋" w:eastAsia="仿宋_GB2312"/>
          <w:b w:val="0"/>
          <w:bCs/>
          <w:color w:val="000000"/>
          <w:sz w:val="32"/>
          <w:szCs w:val="32"/>
          <w:lang w:val="en-US" w:eastAsia="zh-CN"/>
        </w:rPr>
        <w:t>5110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倍的处罚</w:t>
      </w:r>
      <w:r>
        <w:rPr>
          <w:rFonts w:hint="eastAsia" w:ascii="仿宋_GB2312" w:hAnsi="仿宋" w:eastAsia="仿宋_GB2312"/>
          <w:b w:val="0"/>
          <w:bCs/>
          <w:color w:val="000000"/>
          <w:sz w:val="32"/>
          <w:szCs w:val="32"/>
          <w:lang w:val="en-US" w:eastAsia="zh-CN"/>
        </w:rPr>
        <w:t>5110</w:t>
      </w:r>
      <w:r>
        <w:rPr>
          <w:rFonts w:hint="eastAsia" w:ascii="仿宋_GB2312" w:hAnsi="微软雅黑" w:eastAsia="仿宋_GB2312" w:cs="宋体"/>
          <w:color w:val="333333"/>
          <w:kern w:val="0"/>
          <w:sz w:val="32"/>
          <w:szCs w:val="32"/>
        </w:rPr>
        <w:t>元，罚没共计</w:t>
      </w:r>
      <w:r>
        <w:rPr>
          <w:rFonts w:hint="eastAsia" w:ascii="仿宋_GB2312" w:hAnsi="仿宋" w:eastAsia="仿宋_GB2312" w:cs="仿宋"/>
          <w:sz w:val="32"/>
          <w:szCs w:val="32"/>
          <w:lang w:val="en-US" w:eastAsia="zh-CN"/>
        </w:rPr>
        <w:t>9030</w:t>
      </w:r>
      <w:r>
        <w:rPr>
          <w:rFonts w:hint="eastAsia" w:ascii="仿宋_GB2312" w:hAnsi="微软雅黑" w:eastAsia="仿宋_GB2312" w:cs="宋体"/>
          <w:color w:val="333333"/>
          <w:kern w:val="0"/>
          <w:sz w:val="32"/>
          <w:szCs w:val="32"/>
        </w:rPr>
        <w:t>元。</w:t>
      </w:r>
    </w:p>
    <w:p>
      <w:pPr>
        <w:numPr>
          <w:ilvl w:val="0"/>
          <w:numId w:val="0"/>
        </w:numPr>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val="0"/>
        <w:autoSpaceDN w:val="0"/>
        <w:bidi w:val="0"/>
        <w:adjustRightInd w:val="0"/>
        <w:snapToGrid/>
        <w:spacing w:line="584" w:lineRule="exact"/>
        <w:ind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请在接到本处罚决定书之日起15日内将罚没款缴到</w:t>
      </w:r>
      <w:r>
        <w:rPr>
          <w:rFonts w:hint="eastAsia" w:ascii="仿宋_GB2312" w:hAnsi="仿宋_GB2312" w:eastAsia="仿宋_GB2312" w:cs="仿宋_GB2312"/>
          <w:color w:val="000000"/>
          <w:sz w:val="32"/>
          <w:szCs w:val="32"/>
        </w:rPr>
        <w:t>可办理缴非税收入的银行</w:t>
      </w:r>
      <w:r>
        <w:rPr>
          <w:rFonts w:hint="eastAsia" w:ascii="仿宋_GB2312" w:hAnsi="仿宋_GB2312" w:eastAsia="仿宋_GB2312" w:cs="仿宋_GB2312"/>
          <w:color w:val="000000"/>
          <w:kern w:val="0"/>
          <w:sz w:val="32"/>
          <w:szCs w:val="32"/>
        </w:rPr>
        <w:t>。逾期不缴纳罚没款的，根据《中华人民共和国行政处罚法》第五十一条第一项的规定，每日按罚款数额的3%加处罚款，并将依法申请人民法院强制执行。</w:t>
      </w:r>
    </w:p>
    <w:p>
      <w:pPr>
        <w:keepNext w:val="0"/>
        <w:keepLines w:val="0"/>
        <w:pageBreakBefore w:val="0"/>
        <w:kinsoku/>
        <w:wordWrap/>
        <w:overflowPunct/>
        <w:topLinePunct w:val="0"/>
        <w:autoSpaceDE w:val="0"/>
        <w:autoSpaceDN w:val="0"/>
        <w:bidi w:val="0"/>
        <w:adjustRightInd w:val="0"/>
        <w:snapToGrid/>
        <w:spacing w:line="584" w:lineRule="exact"/>
        <w:ind w:left="31680" w:hanging="160" w:hangingChars="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如不服本处罚决定，可在接到本处罚决定书之日起60日内向</w:t>
      </w:r>
      <w:r>
        <w:rPr>
          <w:rFonts w:hint="eastAsia" w:ascii="仿宋_GB2312" w:hAnsi="仿宋_GB2312" w:eastAsia="仿宋_GB2312" w:cs="仿宋_GB2312"/>
          <w:color w:val="000000"/>
          <w:sz w:val="32"/>
          <w:szCs w:val="32"/>
        </w:rPr>
        <w:t>广东省</w:t>
      </w:r>
      <w:r>
        <w:rPr>
          <w:rFonts w:hint="eastAsia" w:ascii="仿宋_GB2312" w:hAnsi="仿宋_GB2312" w:eastAsia="仿宋_GB2312" w:cs="仿宋_GB2312"/>
          <w:color w:val="000000"/>
          <w:kern w:val="0"/>
          <w:sz w:val="32"/>
          <w:szCs w:val="32"/>
        </w:rPr>
        <w:t>食品药品监督管理局或者</w:t>
      </w:r>
      <w:r>
        <w:rPr>
          <w:rFonts w:hint="eastAsia" w:ascii="仿宋_GB2312" w:hAnsi="仿宋_GB2312" w:eastAsia="仿宋_GB2312" w:cs="仿宋_GB2312"/>
          <w:color w:val="000000"/>
          <w:sz w:val="32"/>
          <w:szCs w:val="32"/>
        </w:rPr>
        <w:t>阳江市</w:t>
      </w:r>
      <w:r>
        <w:rPr>
          <w:rFonts w:hint="eastAsia" w:ascii="仿宋_GB2312" w:hAnsi="仿宋_GB2312" w:eastAsia="仿宋_GB2312" w:cs="仿宋_GB2312"/>
          <w:color w:val="000000"/>
          <w:kern w:val="0"/>
          <w:sz w:val="32"/>
          <w:szCs w:val="32"/>
        </w:rPr>
        <w:t>人民政府申请行政复议，也可以于</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个月内依法向</w:t>
      </w:r>
      <w:r>
        <w:rPr>
          <w:rFonts w:hint="eastAsia" w:ascii="仿宋_GB2312" w:hAnsi="仿宋_GB2312" w:eastAsia="仿宋_GB2312" w:cs="仿宋_GB2312"/>
          <w:color w:val="000000"/>
          <w:sz w:val="32"/>
          <w:szCs w:val="32"/>
        </w:rPr>
        <w:t>江城区</w:t>
      </w:r>
      <w:r>
        <w:rPr>
          <w:rFonts w:hint="eastAsia" w:ascii="仿宋_GB2312" w:hAnsi="仿宋_GB2312" w:eastAsia="仿宋_GB2312" w:cs="仿宋_GB2312"/>
          <w:color w:val="000000"/>
          <w:kern w:val="0"/>
          <w:sz w:val="32"/>
          <w:szCs w:val="32"/>
        </w:rPr>
        <w:t xml:space="preserve">人民法院提起行政诉讼。                                      </w:t>
      </w:r>
    </w:p>
    <w:p>
      <w:pPr>
        <w:keepNext w:val="0"/>
        <w:keepLines w:val="0"/>
        <w:pageBreakBefore w:val="0"/>
        <w:tabs>
          <w:tab w:val="left" w:pos="8364"/>
        </w:tabs>
        <w:kinsoku/>
        <w:wordWrap/>
        <w:overflowPunct/>
        <w:topLinePunct w:val="0"/>
        <w:autoSpaceDE w:val="0"/>
        <w:autoSpaceDN w:val="0"/>
        <w:bidi w:val="0"/>
        <w:adjustRightInd w:val="0"/>
        <w:snapToGrid/>
        <w:spacing w:line="584" w:lineRule="exact"/>
        <w:ind w:right="420"/>
        <w:jc w:val="righ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tabs>
          <w:tab w:val="left" w:pos="8364"/>
        </w:tabs>
        <w:kinsoku/>
        <w:wordWrap/>
        <w:overflowPunct/>
        <w:topLinePunct w:val="0"/>
        <w:autoSpaceDE w:val="0"/>
        <w:autoSpaceDN w:val="0"/>
        <w:bidi w:val="0"/>
        <w:adjustRightInd w:val="0"/>
        <w:snapToGrid/>
        <w:spacing w:line="584" w:lineRule="exact"/>
        <w:ind w:right="420"/>
        <w:jc w:val="righ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tabs>
          <w:tab w:val="left" w:pos="8364"/>
        </w:tabs>
        <w:kinsoku/>
        <w:wordWrap/>
        <w:overflowPunct/>
        <w:topLinePunct w:val="0"/>
        <w:autoSpaceDE w:val="0"/>
        <w:autoSpaceDN w:val="0"/>
        <w:bidi w:val="0"/>
        <w:adjustRightInd w:val="0"/>
        <w:snapToGrid/>
        <w:spacing w:line="584" w:lineRule="exact"/>
        <w:ind w:right="420"/>
        <w:jc w:val="righ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tabs>
          <w:tab w:val="left" w:pos="8364"/>
        </w:tabs>
        <w:kinsoku/>
        <w:wordWrap/>
        <w:overflowPunct/>
        <w:topLinePunct w:val="0"/>
        <w:autoSpaceDE w:val="0"/>
        <w:autoSpaceDN w:val="0"/>
        <w:bidi w:val="0"/>
        <w:adjustRightInd w:val="0"/>
        <w:snapToGrid/>
        <w:spacing w:line="584" w:lineRule="exact"/>
        <w:ind w:right="420"/>
        <w:jc w:val="righ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阳江市食品药品监督管理局</w:t>
      </w:r>
    </w:p>
    <w:p>
      <w:pPr>
        <w:keepNext w:val="0"/>
        <w:keepLines w:val="0"/>
        <w:pageBreakBefore w:val="0"/>
        <w:kinsoku/>
        <w:wordWrap/>
        <w:overflowPunct/>
        <w:topLinePunct w:val="0"/>
        <w:autoSpaceDE w:val="0"/>
        <w:autoSpaceDN w:val="0"/>
        <w:bidi w:val="0"/>
        <w:adjustRightInd w:val="0"/>
        <w:snapToGrid/>
        <w:spacing w:line="584"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bookmarkStart w:id="0" w:name="_GoBack"/>
      <w:bookmarkEnd w:id="0"/>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bidi w:val="0"/>
        <w:snapToGrid/>
        <w:spacing w:line="240" w:lineRule="auto"/>
        <w:textAlignment w:val="auto"/>
        <w:outlineLvl w:val="9"/>
        <w:rPr>
          <w:rFonts w:hint="eastAsia" w:ascii="仿宋_GB2312" w:hAnsi="仿宋_GB2312" w:eastAsia="仿宋_GB2312" w:cs="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SXU7cBAABU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s&#10;9JdT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68304"/>
    <w:multiLevelType w:val="singleLevel"/>
    <w:tmpl w:val="399683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F3395"/>
    <w:rsid w:val="00081114"/>
    <w:rsid w:val="00254577"/>
    <w:rsid w:val="007C4A31"/>
    <w:rsid w:val="00996350"/>
    <w:rsid w:val="009B3375"/>
    <w:rsid w:val="00A43D9D"/>
    <w:rsid w:val="00B90D6E"/>
    <w:rsid w:val="00C306FA"/>
    <w:rsid w:val="00CE36F7"/>
    <w:rsid w:val="01464B31"/>
    <w:rsid w:val="02023727"/>
    <w:rsid w:val="06C215A8"/>
    <w:rsid w:val="0CB40815"/>
    <w:rsid w:val="0E1C0EEB"/>
    <w:rsid w:val="0F4C60B1"/>
    <w:rsid w:val="10FD729A"/>
    <w:rsid w:val="11F92456"/>
    <w:rsid w:val="136E5D46"/>
    <w:rsid w:val="15D8673C"/>
    <w:rsid w:val="163E5EB3"/>
    <w:rsid w:val="16514814"/>
    <w:rsid w:val="16A266C9"/>
    <w:rsid w:val="16FB06F4"/>
    <w:rsid w:val="170E46F2"/>
    <w:rsid w:val="1A203890"/>
    <w:rsid w:val="1BD60E97"/>
    <w:rsid w:val="1C3F3395"/>
    <w:rsid w:val="1CBE4B72"/>
    <w:rsid w:val="1CD71D74"/>
    <w:rsid w:val="1D80779F"/>
    <w:rsid w:val="1D8E520F"/>
    <w:rsid w:val="1DD4336A"/>
    <w:rsid w:val="1F081B88"/>
    <w:rsid w:val="2190509D"/>
    <w:rsid w:val="21D258EA"/>
    <w:rsid w:val="221B5E72"/>
    <w:rsid w:val="2401791B"/>
    <w:rsid w:val="25845398"/>
    <w:rsid w:val="28872842"/>
    <w:rsid w:val="2B547339"/>
    <w:rsid w:val="2B696FEB"/>
    <w:rsid w:val="2C9179D0"/>
    <w:rsid w:val="2CBF4722"/>
    <w:rsid w:val="2E4762C1"/>
    <w:rsid w:val="2F7C4C23"/>
    <w:rsid w:val="306C3A5E"/>
    <w:rsid w:val="31BB1F0D"/>
    <w:rsid w:val="34624B23"/>
    <w:rsid w:val="358761F7"/>
    <w:rsid w:val="39492F1A"/>
    <w:rsid w:val="3A4A2CAD"/>
    <w:rsid w:val="3FBC2535"/>
    <w:rsid w:val="41C567CA"/>
    <w:rsid w:val="430633E8"/>
    <w:rsid w:val="438C735E"/>
    <w:rsid w:val="441E6DBC"/>
    <w:rsid w:val="46A27B88"/>
    <w:rsid w:val="4D3C29DB"/>
    <w:rsid w:val="4E016AC0"/>
    <w:rsid w:val="4F194C2F"/>
    <w:rsid w:val="50387A22"/>
    <w:rsid w:val="527577EF"/>
    <w:rsid w:val="55606BA6"/>
    <w:rsid w:val="558F16C5"/>
    <w:rsid w:val="55F70F07"/>
    <w:rsid w:val="56070880"/>
    <w:rsid w:val="57C92FF7"/>
    <w:rsid w:val="59E643F8"/>
    <w:rsid w:val="5A9D6680"/>
    <w:rsid w:val="5AE728F7"/>
    <w:rsid w:val="5B4B4A8B"/>
    <w:rsid w:val="5C575AE6"/>
    <w:rsid w:val="5D370CCB"/>
    <w:rsid w:val="608549AD"/>
    <w:rsid w:val="62162B39"/>
    <w:rsid w:val="63B34052"/>
    <w:rsid w:val="66C852BE"/>
    <w:rsid w:val="682B49F3"/>
    <w:rsid w:val="684249E9"/>
    <w:rsid w:val="69793257"/>
    <w:rsid w:val="6AFD66F4"/>
    <w:rsid w:val="6B187161"/>
    <w:rsid w:val="6C580083"/>
    <w:rsid w:val="6CE02152"/>
    <w:rsid w:val="6D222AC9"/>
    <w:rsid w:val="6E3043BF"/>
    <w:rsid w:val="70943860"/>
    <w:rsid w:val="71833269"/>
    <w:rsid w:val="720710B4"/>
    <w:rsid w:val="73A46D1B"/>
    <w:rsid w:val="74504BC6"/>
    <w:rsid w:val="770F6FE2"/>
    <w:rsid w:val="7D0254CF"/>
    <w:rsid w:val="7DBE09BD"/>
    <w:rsid w:val="7F9333EB"/>
    <w:rsid w:val="7FB156B6"/>
    <w:rsid w:val="7FF12C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widowControl/>
      <w:tabs>
        <w:tab w:val="right" w:leader="dot" w:pos="8296"/>
      </w:tabs>
      <w:spacing w:after="100" w:afterLines="0" w:line="276" w:lineRule="auto"/>
      <w:jc w:val="center"/>
    </w:pPr>
    <w:rPr>
      <w:rFonts w:ascii="宋体" w:hAnsi="宋体" w:eastAsia="宋体" w:cs="宋体"/>
      <w:b/>
      <w:spacing w:val="-6"/>
      <w:kern w:val="0"/>
      <w:sz w:val="22"/>
      <w:szCs w:val="22"/>
    </w:rPr>
  </w:style>
  <w:style w:type="paragraph" w:customStyle="1" w:styleId="7">
    <w:name w:val="p17"/>
    <w:basedOn w:val="1"/>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232</Words>
  <Characters>1326</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2017-05-14T01:06:00Z</dcterms:created>
  <dc:creator>Administrator</dc:creator>
  <cp:lastModifiedBy>Administrator</cp:lastModifiedBy>
  <cp:lastPrinted>2017-11-30T13:37:00Z</cp:lastPrinted>
  <dcterms:modified xsi:type="dcterms:W3CDTF">2018-09-14T00:35:29Z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