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before="100" w:beforeAutospacing="1" w:after="150" w:line="700" w:lineRule="exact"/>
        <w:jc w:val="center"/>
        <w:outlineLvl w:val="5"/>
        <w:rPr>
          <w:rFonts w:ascii="方正小标宋简体" w:hAnsi="Arial" w:eastAsia="方正小标宋简体" w:cs="Arial"/>
          <w:bCs/>
          <w:color w:val="333333"/>
          <w:kern w:val="0"/>
          <w:sz w:val="44"/>
          <w:szCs w:val="44"/>
        </w:rPr>
      </w:pPr>
      <w:r>
        <w:rPr>
          <w:rFonts w:hint="eastAsia" w:ascii="方正小标宋简体" w:hAnsi="Arial" w:eastAsia="方正小标宋简体" w:cs="Arial"/>
          <w:bCs/>
          <w:color w:val="333333"/>
          <w:kern w:val="0"/>
          <w:sz w:val="44"/>
          <w:szCs w:val="44"/>
        </w:rPr>
        <w:t>阳江市应急指挥中心</w:t>
      </w:r>
      <w:r>
        <w:rPr>
          <w:rFonts w:ascii="方正小标宋简体" w:hAnsi="Arial" w:eastAsia="方正小标宋简体" w:cs="Arial"/>
          <w:bCs/>
          <w:color w:val="333333"/>
          <w:kern w:val="0"/>
          <w:sz w:val="44"/>
          <w:szCs w:val="44"/>
        </w:rPr>
        <w:t>201</w:t>
      </w:r>
      <w:r>
        <w:rPr>
          <w:rFonts w:hint="eastAsia" w:ascii="方正小标宋简体" w:hAnsi="Arial" w:eastAsia="方正小标宋简体" w:cs="Arial"/>
          <w:bCs/>
          <w:color w:val="333333"/>
          <w:kern w:val="0"/>
          <w:sz w:val="44"/>
          <w:szCs w:val="44"/>
          <w:lang w:val="en-US" w:eastAsia="zh-CN"/>
        </w:rPr>
        <w:t>6</w:t>
      </w:r>
      <w:r>
        <w:rPr>
          <w:rFonts w:hint="eastAsia" w:ascii="方正小标宋简体" w:hAnsi="Arial" w:eastAsia="方正小标宋简体" w:cs="Arial"/>
          <w:bCs/>
          <w:color w:val="333333"/>
          <w:kern w:val="0"/>
          <w:sz w:val="44"/>
          <w:szCs w:val="44"/>
        </w:rPr>
        <w:t>年部门</w:t>
      </w:r>
      <w:r>
        <w:rPr>
          <w:rFonts w:hint="eastAsia" w:ascii="方正小标宋简体" w:hAnsi="Arial" w:eastAsia="方正小标宋简体" w:cs="Arial"/>
          <w:bCs/>
          <w:color w:val="333333"/>
          <w:kern w:val="0"/>
          <w:sz w:val="44"/>
          <w:szCs w:val="44"/>
          <w:lang w:eastAsia="zh-CN"/>
        </w:rPr>
        <w:t>决</w:t>
      </w:r>
      <w:r>
        <w:rPr>
          <w:rFonts w:hint="eastAsia" w:ascii="方正小标宋简体" w:hAnsi="Arial" w:eastAsia="方正小标宋简体" w:cs="Arial"/>
          <w:bCs/>
          <w:color w:val="333333"/>
          <w:kern w:val="0"/>
          <w:sz w:val="44"/>
          <w:szCs w:val="44"/>
        </w:rPr>
        <w:t>算</w:t>
      </w:r>
    </w:p>
    <w:p>
      <w:pPr>
        <w:widowControl/>
        <w:shd w:val="clear" w:color="auto" w:fill="FFFFFF"/>
        <w:spacing w:before="100" w:beforeAutospacing="1" w:after="150" w:line="700" w:lineRule="exact"/>
        <w:jc w:val="center"/>
        <w:outlineLvl w:val="5"/>
        <w:rPr>
          <w:rFonts w:ascii="方正小标宋简体" w:hAnsi="Arial" w:eastAsia="方正小标宋简体" w:cs="Arial"/>
          <w:bCs/>
          <w:color w:val="333333"/>
          <w:kern w:val="0"/>
          <w:sz w:val="44"/>
          <w:szCs w:val="44"/>
        </w:rPr>
      </w:pPr>
      <w:r>
        <w:rPr>
          <w:rFonts w:hint="eastAsia" w:ascii="方正小标宋简体" w:hAnsi="Arial" w:eastAsia="方正小标宋简体" w:cs="Arial"/>
          <w:bCs/>
          <w:color w:val="333333"/>
          <w:kern w:val="0"/>
          <w:sz w:val="44"/>
          <w:szCs w:val="44"/>
        </w:rPr>
        <w:t>基本情况说明</w:t>
      </w:r>
    </w:p>
    <w:p>
      <w:pPr>
        <w:widowControl/>
        <w:shd w:val="clear" w:color="auto" w:fill="FFFFFF"/>
        <w:spacing w:before="100" w:beforeAutospacing="1" w:after="100" w:afterAutospacing="1" w:line="560" w:lineRule="exact"/>
        <w:ind w:firstLine="640"/>
        <w:jc w:val="left"/>
        <w:rPr>
          <w:rFonts w:ascii="黑体" w:hAnsi="黑体" w:eastAsia="黑体" w:cs="华文仿宋"/>
          <w:color w:val="333333"/>
          <w:kern w:val="0"/>
          <w:sz w:val="32"/>
          <w:szCs w:val="32"/>
        </w:rPr>
      </w:pPr>
      <w:r>
        <w:rPr>
          <w:rFonts w:hint="eastAsia" w:ascii="黑体" w:hAnsi="黑体" w:eastAsia="黑体" w:cs="华文仿宋"/>
          <w:color w:val="333333"/>
          <w:kern w:val="0"/>
          <w:sz w:val="32"/>
          <w:szCs w:val="32"/>
        </w:rPr>
        <w:t>一、部门基本情况</w:t>
      </w:r>
    </w:p>
    <w:p>
      <w:pPr>
        <w:widowControl/>
        <w:shd w:val="clear" w:color="auto" w:fill="FFFFFF"/>
        <w:spacing w:before="100" w:beforeAutospacing="1" w:after="100" w:afterAutospacing="1" w:line="560" w:lineRule="exact"/>
        <w:ind w:firstLine="480"/>
        <w:jc w:val="left"/>
        <w:rPr>
          <w:rFonts w:ascii="方正仿宋简体" w:hAnsi="华文仿宋" w:eastAsia="方正仿宋简体" w:cs="华文仿宋"/>
          <w:color w:val="333333"/>
          <w:kern w:val="0"/>
          <w:sz w:val="32"/>
          <w:szCs w:val="32"/>
        </w:rPr>
      </w:pPr>
      <w:r>
        <w:rPr>
          <w:rFonts w:hint="eastAsia" w:ascii="方正仿宋简体" w:hAnsi="华文仿宋" w:eastAsia="方正仿宋简体" w:cs="华文仿宋"/>
          <w:color w:val="333333"/>
          <w:kern w:val="0"/>
          <w:sz w:val="32"/>
          <w:szCs w:val="32"/>
        </w:rPr>
        <w:t>（一）部门机构设置、职能</w:t>
      </w:r>
    </w:p>
    <w:p>
      <w:pPr>
        <w:widowControl/>
        <w:shd w:val="clear" w:color="auto" w:fill="FFFFFF"/>
        <w:spacing w:before="100" w:beforeAutospacing="1" w:after="100" w:afterAutospacing="1" w:line="560" w:lineRule="exact"/>
        <w:ind w:firstLine="480"/>
        <w:jc w:val="left"/>
        <w:rPr>
          <w:rFonts w:ascii="方正仿宋简体" w:hAnsi="华文仿宋" w:eastAsia="方正仿宋简体" w:cs="华文仿宋"/>
          <w:color w:val="333333"/>
          <w:kern w:val="0"/>
          <w:sz w:val="32"/>
          <w:szCs w:val="32"/>
        </w:rPr>
      </w:pPr>
      <w:r>
        <w:rPr>
          <w:rFonts w:hint="eastAsia" w:ascii="方正仿宋简体" w:hAnsi="华文仿宋" w:eastAsia="方正仿宋简体" w:cs="华文仿宋"/>
          <w:color w:val="333333"/>
          <w:kern w:val="0"/>
          <w:sz w:val="32"/>
          <w:szCs w:val="32"/>
        </w:rPr>
        <w:t>市应急指挥中心内设</w:t>
      </w:r>
      <w:r>
        <w:rPr>
          <w:rFonts w:ascii="方正仿宋简体" w:hAnsi="华文仿宋" w:eastAsia="方正仿宋简体" w:cs="华文仿宋"/>
          <w:color w:val="333333"/>
          <w:kern w:val="0"/>
          <w:sz w:val="32"/>
          <w:szCs w:val="32"/>
        </w:rPr>
        <w:t>6</w:t>
      </w:r>
      <w:r>
        <w:rPr>
          <w:rFonts w:hint="eastAsia" w:ascii="方正仿宋简体" w:hAnsi="华文仿宋" w:eastAsia="方正仿宋简体" w:cs="华文仿宋"/>
          <w:color w:val="333333"/>
          <w:kern w:val="0"/>
          <w:sz w:val="32"/>
          <w:szCs w:val="32"/>
        </w:rPr>
        <w:t>个科室，分别是：</w:t>
      </w:r>
    </w:p>
    <w:p>
      <w:pPr>
        <w:numPr>
          <w:ilvl w:val="0"/>
          <w:numId w:val="1"/>
        </w:numPr>
        <w:spacing w:line="560" w:lineRule="exact"/>
        <w:ind w:firstLine="480" w:firstLineChars="150"/>
        <w:rPr>
          <w:rFonts w:ascii="方正仿宋简体" w:hAnsi="华文仿宋" w:eastAsia="方正仿宋简体" w:cs="华文仿宋"/>
          <w:sz w:val="32"/>
          <w:szCs w:val="32"/>
        </w:rPr>
      </w:pPr>
      <w:r>
        <w:rPr>
          <w:rFonts w:hint="eastAsia" w:ascii="方正仿宋简体" w:hAnsi="华文仿宋" w:eastAsia="方正仿宋简体" w:cs="华文仿宋"/>
          <w:sz w:val="32"/>
          <w:szCs w:val="32"/>
        </w:rPr>
        <w:t>综合科。负责市应急指挥中心、市三防办的日常行政工作，承担市应急指挥中心党组的人事和党务工作；承担全市公关突发事件处置新闻发言人的具体工作；负责全市公关突发事件应急预案的编制和管理工作。</w:t>
      </w:r>
    </w:p>
    <w:p>
      <w:pPr>
        <w:numPr>
          <w:ilvl w:val="0"/>
          <w:numId w:val="1"/>
        </w:numPr>
        <w:spacing w:line="560" w:lineRule="exact"/>
        <w:ind w:firstLine="480" w:firstLineChars="150"/>
        <w:rPr>
          <w:rFonts w:ascii="方正仿宋简体" w:hAnsi="华文仿宋" w:eastAsia="方正仿宋简体" w:cs="华文仿宋"/>
          <w:sz w:val="32"/>
          <w:szCs w:val="32"/>
        </w:rPr>
      </w:pPr>
      <w:r>
        <w:rPr>
          <w:rFonts w:hint="eastAsia" w:ascii="方正仿宋简体" w:hAnsi="华文仿宋" w:eastAsia="方正仿宋简体" w:cs="华文仿宋"/>
          <w:sz w:val="32"/>
          <w:szCs w:val="32"/>
        </w:rPr>
        <w:t>应急指挥科。承担市政府总值班室工作，负责</w:t>
      </w:r>
      <w:r>
        <w:rPr>
          <w:rFonts w:ascii="方正仿宋简体" w:hAnsi="华文仿宋" w:eastAsia="方正仿宋简体" w:cs="华文仿宋"/>
          <w:sz w:val="32"/>
          <w:szCs w:val="32"/>
        </w:rPr>
        <w:t>24</w:t>
      </w:r>
      <w:r>
        <w:rPr>
          <w:rFonts w:hint="eastAsia" w:ascii="方正仿宋简体" w:hAnsi="华文仿宋" w:eastAsia="方正仿宋简体" w:cs="华文仿宋"/>
          <w:sz w:val="32"/>
          <w:szCs w:val="32"/>
        </w:rPr>
        <w:t>小时值守服务；承担市应急委和气象应急指挥工作；协调指导应急队伍建设和管理。</w:t>
      </w:r>
    </w:p>
    <w:p>
      <w:pPr>
        <w:numPr>
          <w:ilvl w:val="0"/>
          <w:numId w:val="1"/>
        </w:numPr>
        <w:spacing w:line="560" w:lineRule="exact"/>
        <w:ind w:firstLine="480" w:firstLineChars="150"/>
        <w:rPr>
          <w:rFonts w:ascii="方正仿宋简体" w:hAnsi="华文仿宋" w:eastAsia="方正仿宋简体" w:cs="华文仿宋"/>
          <w:sz w:val="32"/>
          <w:szCs w:val="32"/>
        </w:rPr>
      </w:pPr>
      <w:r>
        <w:rPr>
          <w:rFonts w:hint="eastAsia" w:ascii="方正仿宋简体" w:hAnsi="华文仿宋" w:eastAsia="方正仿宋简体" w:cs="华文仿宋"/>
          <w:sz w:val="32"/>
          <w:szCs w:val="32"/>
        </w:rPr>
        <w:t>灾害治理技术科。承担为突发公共事件的治理决策方案及时提供专业技术指导工作。</w:t>
      </w:r>
    </w:p>
    <w:p>
      <w:pPr>
        <w:numPr>
          <w:ilvl w:val="0"/>
          <w:numId w:val="1"/>
        </w:numPr>
        <w:spacing w:line="560" w:lineRule="exact"/>
        <w:ind w:firstLine="480" w:firstLineChars="150"/>
        <w:rPr>
          <w:rFonts w:ascii="方正仿宋简体" w:hAnsi="华文仿宋" w:eastAsia="方正仿宋简体" w:cs="华文仿宋"/>
          <w:sz w:val="32"/>
          <w:szCs w:val="32"/>
        </w:rPr>
      </w:pPr>
      <w:r>
        <w:rPr>
          <w:rFonts w:hint="eastAsia" w:ascii="方正仿宋简体" w:hAnsi="华文仿宋" w:eastAsia="方正仿宋简体" w:cs="华文仿宋"/>
          <w:sz w:val="32"/>
          <w:szCs w:val="32"/>
        </w:rPr>
        <w:t>预警信息发布科。负责突发公共事件预警信息发布工作。</w:t>
      </w:r>
    </w:p>
    <w:p>
      <w:pPr>
        <w:numPr>
          <w:ilvl w:val="0"/>
          <w:numId w:val="1"/>
        </w:numPr>
        <w:spacing w:line="560" w:lineRule="exact"/>
        <w:ind w:firstLine="480" w:firstLineChars="150"/>
        <w:rPr>
          <w:rFonts w:ascii="方正仿宋简体" w:hAnsi="华文仿宋" w:eastAsia="方正仿宋简体" w:cs="华文仿宋"/>
          <w:sz w:val="32"/>
          <w:szCs w:val="32"/>
        </w:rPr>
      </w:pPr>
      <w:r>
        <w:rPr>
          <w:rFonts w:hint="eastAsia" w:ascii="方正仿宋简体" w:hAnsi="华文仿宋" w:eastAsia="方正仿宋简体" w:cs="华文仿宋"/>
          <w:sz w:val="32"/>
          <w:szCs w:val="32"/>
        </w:rPr>
        <w:t>防汛防旱防风科。承担市防汛防旱防风指挥部日常工作。</w:t>
      </w:r>
    </w:p>
    <w:p>
      <w:pPr>
        <w:numPr>
          <w:ilvl w:val="0"/>
          <w:numId w:val="1"/>
        </w:numPr>
        <w:spacing w:line="560" w:lineRule="exact"/>
        <w:ind w:firstLine="480" w:firstLineChars="150"/>
        <w:rPr>
          <w:rFonts w:ascii="方正仿宋简体" w:hAnsi="华文仿宋" w:eastAsia="方正仿宋简体" w:cs="华文仿宋"/>
          <w:sz w:val="32"/>
          <w:szCs w:val="32"/>
        </w:rPr>
      </w:pPr>
      <w:r>
        <w:rPr>
          <w:rFonts w:hint="eastAsia" w:ascii="方正仿宋简体" w:hAnsi="华文仿宋" w:eastAsia="方正仿宋简体" w:cs="华文仿宋"/>
          <w:sz w:val="32"/>
          <w:szCs w:val="32"/>
        </w:rPr>
        <w:t>技术平台装备科。负责市应急指挥中心、市三防办所有应急指挥通信系统、预警信息发布系统、防汛防旱防风指挥通信系统、网络信息及办公自动化系统等的建设和技术维护。</w:t>
      </w:r>
    </w:p>
    <w:p>
      <w:pPr>
        <w:widowControl/>
        <w:shd w:val="clear" w:color="auto" w:fill="FFFFFF"/>
        <w:spacing w:before="100" w:beforeAutospacing="1" w:after="100" w:afterAutospacing="1" w:line="560" w:lineRule="exact"/>
        <w:ind w:firstLine="320"/>
        <w:jc w:val="left"/>
        <w:rPr>
          <w:rFonts w:ascii="方正仿宋简体" w:hAnsi="华文仿宋" w:eastAsia="方正仿宋简体" w:cs="华文仿宋"/>
          <w:color w:val="333333"/>
          <w:kern w:val="0"/>
          <w:sz w:val="32"/>
          <w:szCs w:val="32"/>
        </w:rPr>
      </w:pPr>
      <w:r>
        <w:rPr>
          <w:rFonts w:hint="eastAsia" w:ascii="方正仿宋简体" w:hAnsi="华文仿宋" w:eastAsia="方正仿宋简体" w:cs="华文仿宋"/>
          <w:color w:val="333333"/>
          <w:kern w:val="0"/>
          <w:sz w:val="32"/>
          <w:szCs w:val="32"/>
        </w:rPr>
        <w:t>（二）</w:t>
      </w:r>
      <w:r>
        <w:rPr>
          <w:rFonts w:ascii="方正仿宋简体" w:hAnsi="华文仿宋" w:eastAsia="方正仿宋简体" w:cs="华文仿宋"/>
          <w:color w:val="333333"/>
          <w:kern w:val="0"/>
          <w:sz w:val="32"/>
          <w:szCs w:val="32"/>
        </w:rPr>
        <w:t>2017</w:t>
      </w:r>
      <w:r>
        <w:rPr>
          <w:rFonts w:hint="eastAsia" w:ascii="方正仿宋简体" w:hAnsi="华文仿宋" w:eastAsia="方正仿宋简体" w:cs="华文仿宋"/>
          <w:color w:val="333333"/>
          <w:kern w:val="0"/>
          <w:sz w:val="32"/>
          <w:szCs w:val="32"/>
        </w:rPr>
        <w:t>年人员构成情况</w:t>
      </w:r>
    </w:p>
    <w:p>
      <w:pPr>
        <w:widowControl/>
        <w:shd w:val="clear" w:color="auto" w:fill="FFFFFF"/>
        <w:spacing w:before="100" w:beforeAutospacing="1" w:after="100" w:afterAutospacing="1" w:line="560" w:lineRule="exact"/>
        <w:jc w:val="left"/>
        <w:rPr>
          <w:rFonts w:ascii="方正仿宋简体" w:hAnsi="华文仿宋" w:eastAsia="方正仿宋简体" w:cs="华文仿宋"/>
          <w:color w:val="333333"/>
          <w:kern w:val="0"/>
          <w:sz w:val="32"/>
          <w:szCs w:val="32"/>
        </w:rPr>
      </w:pPr>
      <w:r>
        <w:rPr>
          <w:rFonts w:hint="eastAsia" w:ascii="方正仿宋简体" w:hAnsi="华文仿宋" w:eastAsia="方正仿宋简体" w:cs="华文仿宋"/>
          <w:color w:val="333333"/>
          <w:kern w:val="0"/>
          <w:sz w:val="32"/>
          <w:szCs w:val="32"/>
        </w:rPr>
        <w:t>　</w:t>
      </w:r>
      <w:r>
        <w:rPr>
          <w:rFonts w:ascii="方正仿宋简体" w:hAnsi="华文仿宋" w:eastAsia="方正仿宋简体" w:cs="华文仿宋"/>
          <w:color w:val="333333"/>
          <w:kern w:val="0"/>
          <w:sz w:val="32"/>
          <w:szCs w:val="32"/>
        </w:rPr>
        <w:t xml:space="preserve"> </w:t>
      </w:r>
      <w:r>
        <w:rPr>
          <w:rFonts w:ascii="华文仿宋" w:hAnsi="华文仿宋" w:eastAsia="方正仿宋简体" w:cs="华文仿宋"/>
          <w:color w:val="333333"/>
          <w:kern w:val="0"/>
          <w:sz w:val="32"/>
          <w:szCs w:val="32"/>
        </w:rPr>
        <w:t> </w:t>
      </w:r>
      <w:r>
        <w:rPr>
          <w:rFonts w:ascii="方正仿宋简体" w:hAnsi="华文仿宋" w:eastAsia="方正仿宋简体" w:cs="华文仿宋"/>
          <w:color w:val="333333"/>
          <w:kern w:val="0"/>
          <w:sz w:val="32"/>
          <w:szCs w:val="32"/>
        </w:rPr>
        <w:t>2017</w:t>
      </w:r>
      <w:r>
        <w:rPr>
          <w:rFonts w:hint="eastAsia" w:ascii="方正仿宋简体" w:hAnsi="华文仿宋" w:eastAsia="方正仿宋简体" w:cs="华文仿宋"/>
          <w:color w:val="333333"/>
          <w:kern w:val="0"/>
          <w:sz w:val="32"/>
          <w:szCs w:val="32"/>
        </w:rPr>
        <w:t>年实有在职人员</w:t>
      </w:r>
      <w:r>
        <w:rPr>
          <w:rFonts w:ascii="方正仿宋简体" w:hAnsi="华文仿宋" w:eastAsia="方正仿宋简体" w:cs="华文仿宋"/>
          <w:color w:val="333333"/>
          <w:kern w:val="0"/>
          <w:sz w:val="32"/>
          <w:szCs w:val="32"/>
        </w:rPr>
        <w:t>1</w:t>
      </w:r>
      <w:r>
        <w:rPr>
          <w:rFonts w:hint="eastAsia" w:ascii="方正仿宋简体" w:hAnsi="华文仿宋" w:eastAsia="方正仿宋简体" w:cs="华文仿宋"/>
          <w:color w:val="333333"/>
          <w:kern w:val="0"/>
          <w:sz w:val="32"/>
          <w:szCs w:val="32"/>
          <w:lang w:val="en-US" w:eastAsia="zh-CN"/>
        </w:rPr>
        <w:t>2</w:t>
      </w:r>
      <w:r>
        <w:rPr>
          <w:rFonts w:hint="eastAsia" w:ascii="方正仿宋简体" w:hAnsi="华文仿宋" w:eastAsia="方正仿宋简体" w:cs="华文仿宋"/>
          <w:color w:val="333333"/>
          <w:kern w:val="0"/>
          <w:sz w:val="32"/>
          <w:szCs w:val="32"/>
        </w:rPr>
        <w:t>人。</w:t>
      </w:r>
      <w:r>
        <w:rPr>
          <w:rFonts w:hint="eastAsia" w:ascii="方正仿宋简体" w:hAnsi="华文仿宋" w:eastAsia="方正仿宋简体" w:cs="华文仿宋"/>
          <w:color w:val="333333"/>
          <w:kern w:val="0"/>
          <w:sz w:val="32"/>
          <w:szCs w:val="32"/>
          <w:lang w:eastAsia="zh-CN"/>
        </w:rPr>
        <w:t>其中行政编制</w:t>
      </w:r>
      <w:r>
        <w:rPr>
          <w:rFonts w:hint="eastAsia" w:ascii="方正仿宋简体" w:hAnsi="华文仿宋" w:eastAsia="方正仿宋简体" w:cs="华文仿宋"/>
          <w:color w:val="333333"/>
          <w:kern w:val="0"/>
          <w:sz w:val="32"/>
          <w:szCs w:val="32"/>
          <w:lang w:val="en-US" w:eastAsia="zh-CN"/>
        </w:rPr>
        <w:t>5人，参照公务员编制2人，事业编制5人。</w:t>
      </w:r>
    </w:p>
    <w:p>
      <w:pPr>
        <w:widowControl/>
        <w:shd w:val="clear" w:color="auto" w:fill="FFFFFF"/>
        <w:spacing w:before="100" w:beforeAutospacing="1" w:after="100" w:afterAutospacing="1" w:line="560" w:lineRule="exact"/>
        <w:ind w:firstLine="320"/>
        <w:jc w:val="left"/>
        <w:rPr>
          <w:rFonts w:ascii="方正仿宋简体" w:hAnsi="华文仿宋" w:eastAsia="方正仿宋简体" w:cs="华文仿宋"/>
          <w:color w:val="333333"/>
          <w:kern w:val="0"/>
          <w:sz w:val="32"/>
          <w:szCs w:val="32"/>
        </w:rPr>
      </w:pPr>
      <w:r>
        <w:rPr>
          <w:rFonts w:hint="eastAsia" w:ascii="方正仿宋简体" w:hAnsi="华文仿宋" w:eastAsia="方正仿宋简体" w:cs="华文仿宋"/>
          <w:color w:val="333333"/>
          <w:kern w:val="0"/>
          <w:sz w:val="32"/>
          <w:szCs w:val="32"/>
        </w:rPr>
        <w:t>（三）</w:t>
      </w:r>
      <w:r>
        <w:rPr>
          <w:rFonts w:ascii="方正仿宋简体" w:hAnsi="华文仿宋" w:eastAsia="方正仿宋简体" w:cs="华文仿宋"/>
          <w:color w:val="333333"/>
          <w:kern w:val="0"/>
          <w:sz w:val="32"/>
          <w:szCs w:val="32"/>
        </w:rPr>
        <w:t>201</w:t>
      </w:r>
      <w:r>
        <w:rPr>
          <w:rFonts w:hint="eastAsia" w:ascii="方正仿宋简体" w:hAnsi="华文仿宋" w:eastAsia="方正仿宋简体" w:cs="华文仿宋"/>
          <w:color w:val="333333"/>
          <w:kern w:val="0"/>
          <w:sz w:val="32"/>
          <w:szCs w:val="32"/>
          <w:lang w:val="en-US" w:eastAsia="zh-CN"/>
        </w:rPr>
        <w:t>6</w:t>
      </w:r>
      <w:r>
        <w:rPr>
          <w:rFonts w:hint="eastAsia" w:ascii="方正仿宋简体" w:hAnsi="华文仿宋" w:eastAsia="方正仿宋简体" w:cs="华文仿宋"/>
          <w:color w:val="333333"/>
          <w:kern w:val="0"/>
          <w:sz w:val="32"/>
          <w:szCs w:val="32"/>
        </w:rPr>
        <w:t>年主要工作任务</w:t>
      </w:r>
    </w:p>
    <w:p>
      <w:pPr>
        <w:widowControl/>
        <w:shd w:val="clear" w:color="auto" w:fill="FFFFFF"/>
        <w:spacing w:before="100" w:beforeAutospacing="1" w:after="100" w:afterAutospacing="1" w:line="560" w:lineRule="exact"/>
        <w:ind w:firstLine="640"/>
        <w:jc w:val="left"/>
        <w:rPr>
          <w:rFonts w:ascii="方正仿宋简体" w:hAnsi="华文仿宋" w:eastAsia="方正仿宋简体" w:cs="华文仿宋"/>
          <w:color w:val="333333"/>
          <w:kern w:val="0"/>
          <w:sz w:val="32"/>
          <w:szCs w:val="32"/>
        </w:rPr>
      </w:pPr>
      <w:r>
        <w:rPr>
          <w:rFonts w:ascii="方正仿宋简体" w:hAnsi="华文仿宋" w:eastAsia="方正仿宋简体" w:cs="华文仿宋"/>
          <w:color w:val="333333"/>
          <w:kern w:val="0"/>
          <w:sz w:val="32"/>
          <w:szCs w:val="32"/>
        </w:rPr>
        <w:t>1</w:t>
      </w:r>
      <w:r>
        <w:rPr>
          <w:rFonts w:hint="eastAsia" w:ascii="方正仿宋简体" w:hAnsi="华文仿宋" w:eastAsia="方正仿宋简体" w:cs="华文仿宋"/>
          <w:color w:val="333333"/>
          <w:kern w:val="0"/>
          <w:sz w:val="32"/>
          <w:szCs w:val="32"/>
        </w:rPr>
        <w:t>、进一步完善</w:t>
      </w:r>
      <w:r>
        <w:rPr>
          <w:rFonts w:hint="eastAsia" w:ascii="方正仿宋简体" w:hAnsi="华文仿宋" w:eastAsia="方正仿宋简体" w:cs="华文仿宋"/>
          <w:color w:val="333333"/>
          <w:kern w:val="0"/>
          <w:sz w:val="32"/>
          <w:szCs w:val="32"/>
          <w:lang w:eastAsia="zh-CN"/>
        </w:rPr>
        <w:t>决</w:t>
      </w:r>
      <w:r>
        <w:rPr>
          <w:rFonts w:hint="eastAsia" w:ascii="方正仿宋简体" w:hAnsi="华文仿宋" w:eastAsia="方正仿宋简体" w:cs="华文仿宋"/>
          <w:color w:val="333333"/>
          <w:kern w:val="0"/>
          <w:sz w:val="32"/>
          <w:szCs w:val="32"/>
        </w:rPr>
        <w:t>算管理制度。</w:t>
      </w:r>
    </w:p>
    <w:p>
      <w:pPr>
        <w:widowControl/>
        <w:shd w:val="clear" w:color="auto" w:fill="FFFFFF"/>
        <w:spacing w:before="100" w:beforeAutospacing="1" w:after="100" w:afterAutospacing="1" w:line="560" w:lineRule="exact"/>
        <w:ind w:firstLine="640"/>
        <w:jc w:val="left"/>
        <w:rPr>
          <w:rFonts w:ascii="方正仿宋简体" w:hAnsi="华文仿宋" w:eastAsia="方正仿宋简体" w:cs="华文仿宋"/>
          <w:color w:val="333333"/>
          <w:kern w:val="0"/>
          <w:sz w:val="32"/>
          <w:szCs w:val="32"/>
        </w:rPr>
      </w:pPr>
      <w:r>
        <w:rPr>
          <w:rFonts w:ascii="方正仿宋简体" w:hAnsi="华文仿宋" w:eastAsia="方正仿宋简体" w:cs="华文仿宋"/>
          <w:color w:val="333333"/>
          <w:kern w:val="0"/>
          <w:sz w:val="32"/>
          <w:szCs w:val="32"/>
        </w:rPr>
        <w:t>2</w:t>
      </w:r>
      <w:r>
        <w:rPr>
          <w:rFonts w:hint="eastAsia" w:ascii="方正仿宋简体" w:hAnsi="华文仿宋" w:eastAsia="方正仿宋简体" w:cs="华文仿宋"/>
          <w:color w:val="333333"/>
          <w:kern w:val="0"/>
          <w:sz w:val="32"/>
          <w:szCs w:val="32"/>
        </w:rPr>
        <w:t>、进一步提升调控职能。</w:t>
      </w:r>
    </w:p>
    <w:p>
      <w:pPr>
        <w:widowControl/>
        <w:shd w:val="clear" w:color="auto" w:fill="FFFFFF"/>
        <w:spacing w:before="100" w:beforeAutospacing="1" w:after="100" w:afterAutospacing="1" w:line="560" w:lineRule="exact"/>
        <w:ind w:firstLine="480"/>
        <w:jc w:val="left"/>
        <w:rPr>
          <w:rFonts w:ascii="黑体" w:hAnsi="黑体" w:eastAsia="黑体" w:cs="华文仿宋"/>
          <w:color w:val="333333"/>
          <w:kern w:val="0"/>
          <w:sz w:val="32"/>
          <w:szCs w:val="32"/>
        </w:rPr>
      </w:pPr>
      <w:r>
        <w:rPr>
          <w:rFonts w:hint="eastAsia" w:ascii="黑体" w:hAnsi="黑体" w:eastAsia="黑体" w:cs="华文仿宋"/>
          <w:color w:val="333333"/>
          <w:kern w:val="0"/>
          <w:sz w:val="32"/>
          <w:szCs w:val="32"/>
        </w:rPr>
        <w:t>二、</w:t>
      </w:r>
      <w:r>
        <w:rPr>
          <w:rFonts w:ascii="黑体" w:hAnsi="黑体" w:eastAsia="黑体" w:cs="华文仿宋"/>
          <w:color w:val="333333"/>
          <w:kern w:val="0"/>
          <w:sz w:val="32"/>
          <w:szCs w:val="32"/>
        </w:rPr>
        <w:t>201</w:t>
      </w:r>
      <w:r>
        <w:rPr>
          <w:rFonts w:hint="eastAsia" w:ascii="黑体" w:hAnsi="黑体" w:eastAsia="黑体" w:cs="华文仿宋"/>
          <w:color w:val="333333"/>
          <w:kern w:val="0"/>
          <w:sz w:val="32"/>
          <w:szCs w:val="32"/>
          <w:lang w:val="en-US" w:eastAsia="zh-CN"/>
        </w:rPr>
        <w:t>6</w:t>
      </w:r>
      <w:r>
        <w:rPr>
          <w:rFonts w:hint="eastAsia" w:ascii="黑体" w:hAnsi="黑体" w:eastAsia="黑体" w:cs="华文仿宋"/>
          <w:color w:val="333333"/>
          <w:kern w:val="0"/>
          <w:sz w:val="32"/>
          <w:szCs w:val="32"/>
        </w:rPr>
        <w:t>年收入</w:t>
      </w:r>
      <w:r>
        <w:rPr>
          <w:rFonts w:hint="eastAsia" w:ascii="黑体" w:hAnsi="黑体" w:eastAsia="黑体" w:cs="华文仿宋"/>
          <w:color w:val="333333"/>
          <w:kern w:val="0"/>
          <w:sz w:val="32"/>
          <w:szCs w:val="32"/>
          <w:lang w:eastAsia="zh-CN"/>
        </w:rPr>
        <w:t>决</w:t>
      </w:r>
      <w:r>
        <w:rPr>
          <w:rFonts w:hint="eastAsia" w:ascii="黑体" w:hAnsi="黑体" w:eastAsia="黑体" w:cs="华文仿宋"/>
          <w:color w:val="333333"/>
          <w:kern w:val="0"/>
          <w:sz w:val="32"/>
          <w:szCs w:val="32"/>
        </w:rPr>
        <w:t>算</w:t>
      </w:r>
    </w:p>
    <w:p>
      <w:pPr>
        <w:widowControl/>
        <w:shd w:val="clear" w:color="auto" w:fill="FFFFFF"/>
        <w:spacing w:before="100" w:beforeAutospacing="1" w:after="100" w:afterAutospacing="1" w:line="560" w:lineRule="exact"/>
        <w:ind w:firstLine="480"/>
        <w:jc w:val="left"/>
        <w:rPr>
          <w:rFonts w:ascii="方正仿宋简体" w:hAnsi="华文仿宋" w:eastAsia="方正仿宋简体" w:cs="华文仿宋"/>
          <w:color w:val="333333"/>
          <w:kern w:val="0"/>
          <w:sz w:val="32"/>
          <w:szCs w:val="32"/>
        </w:rPr>
      </w:pPr>
      <w:r>
        <w:rPr>
          <w:rFonts w:ascii="方正仿宋简体" w:hAnsi="华文仿宋" w:eastAsia="方正仿宋简体" w:cs="华文仿宋"/>
          <w:color w:val="333333"/>
          <w:kern w:val="0"/>
          <w:sz w:val="32"/>
          <w:szCs w:val="32"/>
        </w:rPr>
        <w:t>201</w:t>
      </w:r>
      <w:r>
        <w:rPr>
          <w:rFonts w:hint="eastAsia" w:ascii="方正仿宋简体" w:hAnsi="华文仿宋" w:eastAsia="方正仿宋简体" w:cs="华文仿宋"/>
          <w:color w:val="333333"/>
          <w:kern w:val="0"/>
          <w:sz w:val="32"/>
          <w:szCs w:val="32"/>
          <w:lang w:val="en-US" w:eastAsia="zh-CN"/>
        </w:rPr>
        <w:t>6</w:t>
      </w:r>
      <w:r>
        <w:rPr>
          <w:rFonts w:hint="eastAsia" w:ascii="方正仿宋简体" w:hAnsi="华文仿宋" w:eastAsia="方正仿宋简体" w:cs="华文仿宋"/>
          <w:color w:val="333333"/>
          <w:kern w:val="0"/>
          <w:sz w:val="32"/>
          <w:szCs w:val="32"/>
        </w:rPr>
        <w:t>年度部门</w:t>
      </w:r>
      <w:r>
        <w:rPr>
          <w:rFonts w:hint="eastAsia" w:ascii="方正仿宋简体" w:hAnsi="华文仿宋" w:eastAsia="方正仿宋简体" w:cs="华文仿宋"/>
          <w:color w:val="333333"/>
          <w:kern w:val="0"/>
          <w:sz w:val="32"/>
          <w:szCs w:val="32"/>
          <w:lang w:eastAsia="zh-CN"/>
        </w:rPr>
        <w:t>决</w:t>
      </w:r>
      <w:r>
        <w:rPr>
          <w:rFonts w:hint="eastAsia" w:ascii="方正仿宋简体" w:hAnsi="华文仿宋" w:eastAsia="方正仿宋简体" w:cs="华文仿宋"/>
          <w:color w:val="333333"/>
          <w:kern w:val="0"/>
          <w:sz w:val="32"/>
          <w:szCs w:val="32"/>
        </w:rPr>
        <w:t>算总收入</w:t>
      </w:r>
      <w:r>
        <w:rPr>
          <w:rFonts w:hint="eastAsia" w:ascii="方正仿宋简体" w:hAnsi="华文仿宋" w:eastAsia="方正仿宋简体" w:cs="华文仿宋"/>
          <w:color w:val="333333"/>
          <w:kern w:val="0"/>
          <w:sz w:val="32"/>
          <w:szCs w:val="32"/>
          <w:lang w:val="en-US" w:eastAsia="zh-CN"/>
        </w:rPr>
        <w:t>428.09万</w:t>
      </w:r>
      <w:r>
        <w:rPr>
          <w:rFonts w:hint="eastAsia" w:ascii="方正仿宋简体" w:hAnsi="华文仿宋" w:eastAsia="方正仿宋简体" w:cs="华文仿宋"/>
          <w:color w:val="333333"/>
          <w:kern w:val="0"/>
          <w:sz w:val="32"/>
          <w:szCs w:val="32"/>
        </w:rPr>
        <w:t>元，其中财政预算拨款</w:t>
      </w:r>
      <w:r>
        <w:rPr>
          <w:rFonts w:hint="eastAsia" w:ascii="方正仿宋简体" w:hAnsi="华文仿宋" w:eastAsia="方正仿宋简体" w:cs="华文仿宋"/>
          <w:color w:val="333333"/>
          <w:kern w:val="0"/>
          <w:sz w:val="32"/>
          <w:szCs w:val="32"/>
          <w:lang w:val="en-US" w:eastAsia="zh-CN"/>
        </w:rPr>
        <w:t>428.09万</w:t>
      </w:r>
      <w:r>
        <w:rPr>
          <w:rFonts w:hint="eastAsia" w:ascii="方正仿宋简体" w:hAnsi="华文仿宋" w:eastAsia="方正仿宋简体" w:cs="华文仿宋"/>
          <w:color w:val="333333"/>
          <w:kern w:val="0"/>
          <w:sz w:val="32"/>
          <w:szCs w:val="32"/>
        </w:rPr>
        <w:t>元。</w:t>
      </w:r>
    </w:p>
    <w:p>
      <w:pPr>
        <w:widowControl/>
        <w:shd w:val="clear" w:color="auto" w:fill="FFFFFF"/>
        <w:spacing w:before="100" w:beforeAutospacing="1" w:after="100" w:afterAutospacing="1" w:line="560" w:lineRule="exact"/>
        <w:ind w:firstLine="640"/>
        <w:jc w:val="left"/>
        <w:rPr>
          <w:rFonts w:ascii="黑体" w:hAnsi="黑体" w:eastAsia="黑体" w:cs="华文仿宋"/>
          <w:color w:val="333333"/>
          <w:kern w:val="0"/>
          <w:sz w:val="32"/>
          <w:szCs w:val="32"/>
        </w:rPr>
      </w:pPr>
      <w:r>
        <w:rPr>
          <w:rFonts w:hint="eastAsia" w:ascii="黑体" w:hAnsi="黑体" w:eastAsia="黑体" w:cs="华文仿宋"/>
          <w:color w:val="333333"/>
          <w:kern w:val="0"/>
          <w:sz w:val="32"/>
          <w:szCs w:val="32"/>
        </w:rPr>
        <w:t>三、</w:t>
      </w:r>
      <w:r>
        <w:rPr>
          <w:rFonts w:ascii="黑体" w:hAnsi="黑体" w:eastAsia="黑体" w:cs="华文仿宋"/>
          <w:color w:val="333333"/>
          <w:kern w:val="0"/>
          <w:sz w:val="32"/>
          <w:szCs w:val="32"/>
        </w:rPr>
        <w:t>201</w:t>
      </w:r>
      <w:r>
        <w:rPr>
          <w:rFonts w:hint="eastAsia" w:ascii="黑体" w:hAnsi="黑体" w:eastAsia="黑体" w:cs="华文仿宋"/>
          <w:color w:val="333333"/>
          <w:kern w:val="0"/>
          <w:sz w:val="32"/>
          <w:szCs w:val="32"/>
          <w:lang w:val="en-US" w:eastAsia="zh-CN"/>
        </w:rPr>
        <w:t>6</w:t>
      </w:r>
      <w:r>
        <w:rPr>
          <w:rFonts w:hint="eastAsia" w:ascii="黑体" w:hAnsi="黑体" w:eastAsia="黑体" w:cs="华文仿宋"/>
          <w:color w:val="333333"/>
          <w:kern w:val="0"/>
          <w:sz w:val="32"/>
          <w:szCs w:val="32"/>
        </w:rPr>
        <w:t>年支出</w:t>
      </w:r>
      <w:r>
        <w:rPr>
          <w:rFonts w:hint="eastAsia" w:ascii="黑体" w:hAnsi="黑体" w:eastAsia="黑体" w:cs="华文仿宋"/>
          <w:color w:val="333333"/>
          <w:kern w:val="0"/>
          <w:sz w:val="32"/>
          <w:szCs w:val="32"/>
          <w:lang w:eastAsia="zh-CN"/>
        </w:rPr>
        <w:t>决算</w:t>
      </w:r>
    </w:p>
    <w:p>
      <w:pPr>
        <w:widowControl/>
        <w:shd w:val="clear" w:color="auto" w:fill="FFFFFF"/>
        <w:spacing w:before="100" w:beforeAutospacing="1" w:after="100" w:afterAutospacing="1" w:line="560" w:lineRule="exact"/>
        <w:ind w:firstLine="800"/>
        <w:jc w:val="left"/>
        <w:rPr>
          <w:rFonts w:ascii="方正仿宋简体" w:hAnsi="华文仿宋" w:eastAsia="方正仿宋简体" w:cs="华文仿宋"/>
          <w:color w:val="333333"/>
          <w:kern w:val="0"/>
          <w:sz w:val="32"/>
          <w:szCs w:val="32"/>
        </w:rPr>
      </w:pPr>
      <w:r>
        <w:rPr>
          <w:rFonts w:ascii="方正仿宋简体" w:hAnsi="华文仿宋" w:eastAsia="方正仿宋简体" w:cs="华文仿宋"/>
          <w:color w:val="333333"/>
          <w:kern w:val="0"/>
          <w:sz w:val="32"/>
          <w:szCs w:val="32"/>
        </w:rPr>
        <w:t>201</w:t>
      </w:r>
      <w:r>
        <w:rPr>
          <w:rFonts w:hint="eastAsia" w:ascii="方正仿宋简体" w:hAnsi="华文仿宋" w:eastAsia="方正仿宋简体" w:cs="华文仿宋"/>
          <w:color w:val="333333"/>
          <w:kern w:val="0"/>
          <w:sz w:val="32"/>
          <w:szCs w:val="32"/>
          <w:lang w:val="en-US" w:eastAsia="zh-CN"/>
        </w:rPr>
        <w:t>6</w:t>
      </w:r>
      <w:r>
        <w:rPr>
          <w:rFonts w:hint="eastAsia" w:ascii="方正仿宋简体" w:hAnsi="华文仿宋" w:eastAsia="方正仿宋简体" w:cs="华文仿宋"/>
          <w:color w:val="333333"/>
          <w:kern w:val="0"/>
          <w:sz w:val="32"/>
          <w:szCs w:val="32"/>
        </w:rPr>
        <w:t>年度部门</w:t>
      </w:r>
      <w:r>
        <w:rPr>
          <w:rFonts w:hint="eastAsia" w:ascii="方正仿宋简体" w:hAnsi="华文仿宋" w:eastAsia="方正仿宋简体" w:cs="华文仿宋"/>
          <w:color w:val="333333"/>
          <w:kern w:val="0"/>
          <w:sz w:val="32"/>
          <w:szCs w:val="32"/>
          <w:lang w:eastAsia="zh-CN"/>
        </w:rPr>
        <w:t>决</w:t>
      </w:r>
      <w:r>
        <w:rPr>
          <w:rFonts w:hint="eastAsia" w:ascii="方正仿宋简体" w:hAnsi="华文仿宋" w:eastAsia="方正仿宋简体" w:cs="华文仿宋"/>
          <w:color w:val="333333"/>
          <w:kern w:val="0"/>
          <w:sz w:val="32"/>
          <w:szCs w:val="32"/>
        </w:rPr>
        <w:t>算支出</w:t>
      </w:r>
      <w:r>
        <w:rPr>
          <w:rFonts w:hint="eastAsia" w:ascii="方正仿宋简体" w:hAnsi="华文仿宋" w:eastAsia="方正仿宋简体" w:cs="华文仿宋"/>
          <w:color w:val="333333"/>
          <w:kern w:val="0"/>
          <w:sz w:val="32"/>
          <w:szCs w:val="32"/>
          <w:lang w:val="en-US" w:eastAsia="zh-CN"/>
        </w:rPr>
        <w:t>425.93万</w:t>
      </w:r>
      <w:r>
        <w:rPr>
          <w:rFonts w:hint="eastAsia" w:ascii="方正仿宋简体" w:hAnsi="华文仿宋" w:eastAsia="方正仿宋简体" w:cs="华文仿宋"/>
          <w:color w:val="333333"/>
          <w:kern w:val="0"/>
          <w:sz w:val="32"/>
          <w:szCs w:val="32"/>
        </w:rPr>
        <w:t>元，</w:t>
      </w:r>
      <w:r>
        <w:rPr>
          <w:rFonts w:hint="eastAsia" w:ascii="方正仿宋简体" w:hAnsi="华文仿宋" w:eastAsia="方正仿宋简体" w:cs="华文仿宋"/>
          <w:color w:val="333333"/>
          <w:kern w:val="0"/>
          <w:sz w:val="32"/>
          <w:szCs w:val="32"/>
          <w:lang w:eastAsia="zh-CN"/>
        </w:rPr>
        <w:t>结余</w:t>
      </w:r>
      <w:r>
        <w:rPr>
          <w:rFonts w:hint="eastAsia" w:ascii="方正仿宋简体" w:hAnsi="华文仿宋" w:eastAsia="方正仿宋简体" w:cs="华文仿宋"/>
          <w:color w:val="333333"/>
          <w:kern w:val="0"/>
          <w:sz w:val="32"/>
          <w:szCs w:val="32"/>
          <w:lang w:val="en-US" w:eastAsia="zh-CN"/>
        </w:rPr>
        <w:t>2.16万元</w:t>
      </w:r>
      <w:r>
        <w:rPr>
          <w:rFonts w:hint="eastAsia" w:ascii="方正仿宋简体" w:hAnsi="华文仿宋" w:eastAsia="方正仿宋简体" w:cs="华文仿宋"/>
          <w:color w:val="333333"/>
          <w:kern w:val="0"/>
          <w:sz w:val="32"/>
          <w:szCs w:val="32"/>
        </w:rPr>
        <w:t>其中：一般公共预算拨款支出</w:t>
      </w:r>
      <w:r>
        <w:rPr>
          <w:rFonts w:ascii="方正仿宋简体" w:hAnsi="华文仿宋" w:eastAsia="方正仿宋简体" w:cs="华文仿宋"/>
          <w:color w:val="333333"/>
          <w:kern w:val="0"/>
          <w:sz w:val="32"/>
          <w:szCs w:val="32"/>
        </w:rPr>
        <w:t>4</w:t>
      </w:r>
      <w:r>
        <w:rPr>
          <w:rFonts w:hint="eastAsia" w:ascii="方正仿宋简体" w:hAnsi="华文仿宋" w:eastAsia="方正仿宋简体" w:cs="华文仿宋"/>
          <w:color w:val="333333"/>
          <w:kern w:val="0"/>
          <w:sz w:val="32"/>
          <w:szCs w:val="32"/>
          <w:lang w:val="en-US" w:eastAsia="zh-CN"/>
        </w:rPr>
        <w:t>25.90万</w:t>
      </w:r>
      <w:r>
        <w:rPr>
          <w:rFonts w:hint="eastAsia" w:ascii="方正仿宋简体" w:hAnsi="华文仿宋" w:eastAsia="方正仿宋简体" w:cs="华文仿宋"/>
          <w:color w:val="333333"/>
          <w:kern w:val="0"/>
          <w:sz w:val="32"/>
          <w:szCs w:val="32"/>
        </w:rPr>
        <w:t>元。</w:t>
      </w:r>
    </w:p>
    <w:p>
      <w:pPr>
        <w:widowControl/>
        <w:shd w:val="clear" w:color="auto" w:fill="FFFFFF"/>
        <w:spacing w:before="100" w:beforeAutospacing="1" w:after="100" w:afterAutospacing="1" w:line="560" w:lineRule="exact"/>
        <w:ind w:firstLine="800"/>
        <w:jc w:val="left"/>
        <w:rPr>
          <w:rFonts w:ascii="方正仿宋简体" w:hAnsi="华文仿宋" w:eastAsia="方正仿宋简体" w:cs="华文仿宋"/>
          <w:color w:val="333333"/>
          <w:kern w:val="0"/>
          <w:sz w:val="32"/>
          <w:szCs w:val="32"/>
        </w:rPr>
      </w:pPr>
      <w:r>
        <w:rPr>
          <w:rFonts w:ascii="方正仿宋简体" w:hAnsi="华文仿宋" w:eastAsia="方正仿宋简体" w:cs="华文仿宋"/>
          <w:color w:val="333333"/>
          <w:kern w:val="0"/>
          <w:sz w:val="32"/>
          <w:szCs w:val="32"/>
        </w:rPr>
        <w:t>201</w:t>
      </w:r>
      <w:r>
        <w:rPr>
          <w:rFonts w:hint="eastAsia" w:ascii="方正仿宋简体" w:hAnsi="华文仿宋" w:eastAsia="方正仿宋简体" w:cs="华文仿宋"/>
          <w:color w:val="333333"/>
          <w:kern w:val="0"/>
          <w:sz w:val="32"/>
          <w:szCs w:val="32"/>
          <w:lang w:val="en-US" w:eastAsia="zh-CN"/>
        </w:rPr>
        <w:t>6</w:t>
      </w:r>
      <w:r>
        <w:rPr>
          <w:rFonts w:hint="eastAsia" w:ascii="方正仿宋简体" w:hAnsi="华文仿宋" w:eastAsia="方正仿宋简体" w:cs="华文仿宋"/>
          <w:color w:val="333333"/>
          <w:kern w:val="0"/>
          <w:sz w:val="32"/>
          <w:szCs w:val="32"/>
        </w:rPr>
        <w:t>年支出预算按用途划分，基本支出</w:t>
      </w:r>
      <w:r>
        <w:rPr>
          <w:rFonts w:hint="eastAsia" w:ascii="方正仿宋简体" w:hAnsi="华文仿宋" w:eastAsia="方正仿宋简体" w:cs="华文仿宋"/>
          <w:color w:val="333333"/>
          <w:kern w:val="0"/>
          <w:sz w:val="32"/>
          <w:szCs w:val="32"/>
          <w:lang w:val="en-US" w:eastAsia="zh-CN"/>
        </w:rPr>
        <w:t>177.74万</w:t>
      </w:r>
      <w:r>
        <w:rPr>
          <w:rFonts w:hint="eastAsia" w:ascii="方正仿宋简体" w:hAnsi="华文仿宋" w:eastAsia="方正仿宋简体" w:cs="华文仿宋"/>
          <w:color w:val="333333"/>
          <w:kern w:val="0"/>
          <w:sz w:val="32"/>
          <w:szCs w:val="32"/>
        </w:rPr>
        <w:t>元，其中：工资福利支出</w:t>
      </w:r>
      <w:r>
        <w:rPr>
          <w:rFonts w:hint="eastAsia" w:ascii="方正仿宋简体" w:hAnsi="华文仿宋" w:eastAsia="方正仿宋简体" w:cs="华文仿宋"/>
          <w:color w:val="333333"/>
          <w:kern w:val="0"/>
          <w:sz w:val="32"/>
          <w:szCs w:val="32"/>
          <w:lang w:val="en-US" w:eastAsia="zh-CN"/>
        </w:rPr>
        <w:t>92.96万</w:t>
      </w:r>
      <w:r>
        <w:rPr>
          <w:rFonts w:hint="eastAsia" w:ascii="方正仿宋简体" w:hAnsi="华文仿宋" w:eastAsia="方正仿宋简体" w:cs="华文仿宋"/>
          <w:color w:val="333333"/>
          <w:kern w:val="0"/>
          <w:sz w:val="32"/>
          <w:szCs w:val="32"/>
        </w:rPr>
        <w:t>元，对个人和家庭的补助</w:t>
      </w:r>
      <w:r>
        <w:rPr>
          <w:rFonts w:hint="eastAsia" w:ascii="方正仿宋简体" w:hAnsi="华文仿宋" w:eastAsia="方正仿宋简体" w:cs="华文仿宋"/>
          <w:color w:val="333333"/>
          <w:kern w:val="0"/>
          <w:sz w:val="32"/>
          <w:szCs w:val="32"/>
          <w:lang w:val="en-US" w:eastAsia="zh-CN"/>
        </w:rPr>
        <w:t>26.08万</w:t>
      </w:r>
      <w:r>
        <w:rPr>
          <w:rFonts w:hint="eastAsia" w:ascii="方正仿宋简体" w:hAnsi="华文仿宋" w:eastAsia="方正仿宋简体" w:cs="华文仿宋"/>
          <w:color w:val="333333"/>
          <w:kern w:val="0"/>
          <w:sz w:val="32"/>
          <w:szCs w:val="32"/>
        </w:rPr>
        <w:t>元，商品和服务支出</w:t>
      </w:r>
      <w:r>
        <w:rPr>
          <w:rFonts w:hint="eastAsia" w:ascii="方正仿宋简体" w:hAnsi="华文仿宋" w:eastAsia="方正仿宋简体" w:cs="华文仿宋"/>
          <w:color w:val="333333"/>
          <w:kern w:val="0"/>
          <w:sz w:val="32"/>
          <w:szCs w:val="32"/>
          <w:lang w:val="en-US" w:eastAsia="zh-CN"/>
        </w:rPr>
        <w:t>51.55万</w:t>
      </w:r>
      <w:r>
        <w:rPr>
          <w:rFonts w:hint="eastAsia" w:ascii="方正仿宋简体" w:hAnsi="华文仿宋" w:eastAsia="方正仿宋简体" w:cs="华文仿宋"/>
          <w:color w:val="333333"/>
          <w:kern w:val="0"/>
          <w:sz w:val="32"/>
          <w:szCs w:val="32"/>
        </w:rPr>
        <w:t>元，项目专项商品和服</w:t>
      </w:r>
      <w:bookmarkStart w:id="0" w:name="_GoBack"/>
      <w:bookmarkEnd w:id="0"/>
      <w:r>
        <w:rPr>
          <w:rFonts w:hint="eastAsia" w:ascii="方正仿宋简体" w:hAnsi="华文仿宋" w:eastAsia="方正仿宋简体" w:cs="华文仿宋"/>
          <w:color w:val="333333"/>
          <w:kern w:val="0"/>
          <w:sz w:val="32"/>
          <w:szCs w:val="32"/>
        </w:rPr>
        <w:t>务支出</w:t>
      </w:r>
      <w:r>
        <w:rPr>
          <w:rFonts w:hint="eastAsia" w:ascii="方正仿宋简体" w:hAnsi="华文仿宋" w:eastAsia="方正仿宋简体" w:cs="华文仿宋"/>
          <w:color w:val="333333"/>
          <w:kern w:val="0"/>
          <w:sz w:val="32"/>
          <w:szCs w:val="32"/>
          <w:lang w:val="en-US" w:eastAsia="zh-CN"/>
        </w:rPr>
        <w:t>77.57</w:t>
      </w:r>
      <w:r>
        <w:rPr>
          <w:rFonts w:hint="eastAsia" w:ascii="方正仿宋简体" w:hAnsi="华文仿宋" w:eastAsia="方正仿宋简体" w:cs="华文仿宋"/>
          <w:color w:val="333333"/>
          <w:kern w:val="0"/>
          <w:sz w:val="32"/>
          <w:szCs w:val="32"/>
        </w:rPr>
        <w:t>元。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2098" w:right="1588" w:bottom="1985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仿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61007A87" w:usb1="80000000" w:usb2="00000008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7"/>
    <w:multiLevelType w:val="singleLevel"/>
    <w:tmpl w:val="00000007"/>
    <w:lvl w:ilvl="0" w:tentative="0">
      <w:start w:val="1"/>
      <w:numFmt w:val="decimal"/>
      <w:suff w:val="nothing"/>
      <w:lvlText w:val="（%1）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420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3FA3"/>
    <w:rsid w:val="00044090"/>
    <w:rsid w:val="002247DF"/>
    <w:rsid w:val="003E708D"/>
    <w:rsid w:val="003F1AD4"/>
    <w:rsid w:val="004059F9"/>
    <w:rsid w:val="004B36CB"/>
    <w:rsid w:val="005C1D0A"/>
    <w:rsid w:val="007B70D4"/>
    <w:rsid w:val="0081025A"/>
    <w:rsid w:val="008206D9"/>
    <w:rsid w:val="0084054C"/>
    <w:rsid w:val="008F5B75"/>
    <w:rsid w:val="0097640C"/>
    <w:rsid w:val="009908D4"/>
    <w:rsid w:val="00C1175B"/>
    <w:rsid w:val="00C13FA3"/>
    <w:rsid w:val="00C723B5"/>
    <w:rsid w:val="00CC0FFD"/>
    <w:rsid w:val="00DE5B5A"/>
    <w:rsid w:val="00DF24DD"/>
    <w:rsid w:val="00E43F5B"/>
    <w:rsid w:val="00F43488"/>
    <w:rsid w:val="020D07AA"/>
    <w:rsid w:val="10596933"/>
    <w:rsid w:val="2D400BB2"/>
    <w:rsid w:val="48350E9A"/>
    <w:rsid w:val="55634EED"/>
    <w:rsid w:val="611D2D9F"/>
    <w:rsid w:val="6FD1724B"/>
    <w:rsid w:val="79796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99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qFormat/>
    <w:uiPriority w:val="99"/>
    <w:rPr>
      <w:sz w:val="18"/>
      <w:szCs w:val="18"/>
    </w:rPr>
  </w:style>
  <w:style w:type="paragraph" w:styleId="3">
    <w:name w:val="footer"/>
    <w:basedOn w:val="1"/>
    <w:link w:val="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Footer Char"/>
    <w:basedOn w:val="5"/>
    <w:link w:val="3"/>
    <w:semiHidden/>
    <w:qFormat/>
    <w:locked/>
    <w:uiPriority w:val="99"/>
    <w:rPr>
      <w:rFonts w:cs="Times New Roman"/>
      <w:sz w:val="18"/>
      <w:szCs w:val="18"/>
    </w:rPr>
  </w:style>
  <w:style w:type="character" w:customStyle="1" w:styleId="8">
    <w:name w:val="Header Char"/>
    <w:basedOn w:val="5"/>
    <w:link w:val="4"/>
    <w:semiHidden/>
    <w:locked/>
    <w:uiPriority w:val="99"/>
    <w:rPr>
      <w:rFonts w:cs="Times New Roman"/>
      <w:sz w:val="18"/>
      <w:szCs w:val="18"/>
    </w:rPr>
  </w:style>
  <w:style w:type="character" w:customStyle="1" w:styleId="9">
    <w:name w:val="Balloon Text Char"/>
    <w:basedOn w:val="5"/>
    <w:link w:val="2"/>
    <w:semiHidden/>
    <w:qFormat/>
    <w:uiPriority w:val="99"/>
    <w:rPr>
      <w:rFonts w:ascii="Calibri" w:hAnsi="Calibri"/>
      <w:sz w:val="0"/>
      <w:szCs w:val="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2</Pages>
  <Words>98</Words>
  <Characters>563</Characters>
  <Lines>0</Lines>
  <Paragraphs>0</Paragraphs>
  <ScaleCrop>false</ScaleCrop>
  <LinksUpToDate>false</LinksUpToDate>
  <CharactersWithSpaces>0</CharactersWithSpaces>
  <Application>WPS Office_10.1.0.6930_F1E327BC-269C-435d-A152-05C5408002CA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2017-03-13T03:39:00Z</dcterms:created>
  <dc:creator>Windows 用户</dc:creator>
  <cp:lastModifiedBy>Administrator</cp:lastModifiedBy>
  <cp:lastPrinted>2017-03-17T01:51:00Z</cp:lastPrinted>
  <dcterms:modified xsi:type="dcterms:W3CDTF">2017-11-20T02:05:57Z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