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50" w:line="700" w:lineRule="exact"/>
        <w:jc w:val="center"/>
        <w:outlineLvl w:val="5"/>
        <w:rPr>
          <w:rFonts w:ascii="方正小标宋简体" w:hAnsi="Arial" w:eastAsia="方正小标宋简体" w:cs="Arial"/>
          <w:bCs/>
          <w:color w:val="333333"/>
          <w:kern w:val="0"/>
          <w:sz w:val="44"/>
          <w:szCs w:val="44"/>
        </w:rPr>
      </w:pPr>
      <w:r>
        <w:rPr>
          <w:rFonts w:hint="eastAsia" w:ascii="方正小标宋简体" w:hAnsi="Arial" w:eastAsia="方正小标宋简体" w:cs="Arial"/>
          <w:bCs/>
          <w:color w:val="333333"/>
          <w:kern w:val="0"/>
          <w:sz w:val="44"/>
          <w:szCs w:val="44"/>
        </w:rPr>
        <w:t>阳江市应急指挥中心</w:t>
      </w:r>
      <w:r>
        <w:rPr>
          <w:rFonts w:ascii="方正小标宋简体" w:hAnsi="Arial" w:eastAsia="方正小标宋简体" w:cs="Arial"/>
          <w:bCs/>
          <w:color w:val="333333"/>
          <w:kern w:val="0"/>
          <w:sz w:val="44"/>
          <w:szCs w:val="44"/>
        </w:rPr>
        <w:t>2017</w:t>
      </w:r>
      <w:r>
        <w:rPr>
          <w:rFonts w:hint="eastAsia" w:ascii="方正小标宋简体" w:hAnsi="Arial" w:eastAsia="方正小标宋简体" w:cs="Arial"/>
          <w:bCs/>
          <w:color w:val="333333"/>
          <w:kern w:val="0"/>
          <w:sz w:val="44"/>
          <w:szCs w:val="44"/>
        </w:rPr>
        <w:t>年部门预算</w:t>
      </w:r>
    </w:p>
    <w:p>
      <w:pPr>
        <w:widowControl/>
        <w:shd w:val="clear" w:color="auto" w:fill="FFFFFF"/>
        <w:spacing w:before="100" w:beforeAutospacing="1" w:after="150" w:line="700" w:lineRule="exact"/>
        <w:jc w:val="center"/>
        <w:outlineLvl w:val="5"/>
        <w:rPr>
          <w:rFonts w:ascii="方正小标宋简体" w:hAnsi="Arial" w:eastAsia="方正小标宋简体" w:cs="Arial"/>
          <w:bCs/>
          <w:color w:val="333333"/>
          <w:kern w:val="0"/>
          <w:sz w:val="44"/>
          <w:szCs w:val="44"/>
        </w:rPr>
      </w:pPr>
      <w:r>
        <w:rPr>
          <w:rFonts w:hint="eastAsia" w:ascii="方正小标宋简体" w:hAnsi="Arial" w:eastAsia="方正小标宋简体" w:cs="Arial"/>
          <w:bCs/>
          <w:color w:val="333333"/>
          <w:kern w:val="0"/>
          <w:sz w:val="44"/>
          <w:szCs w:val="44"/>
        </w:rPr>
        <w:t>基本情况说明</w:t>
      </w:r>
    </w:p>
    <w:p>
      <w:pPr>
        <w:widowControl/>
        <w:shd w:val="clear" w:color="auto" w:fill="FFFFFF"/>
        <w:spacing w:before="100" w:beforeAutospacing="1" w:after="100" w:afterAutospacing="1" w:line="560" w:lineRule="exact"/>
        <w:ind w:firstLine="640"/>
        <w:jc w:val="left"/>
        <w:rPr>
          <w:rFonts w:ascii="黑体" w:hAnsi="黑体" w:eastAsia="黑体" w:cs="华文仿宋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华文仿宋"/>
          <w:color w:val="333333"/>
          <w:kern w:val="0"/>
          <w:sz w:val="32"/>
          <w:szCs w:val="32"/>
        </w:rPr>
        <w:t>一、部门基本情况</w:t>
      </w:r>
    </w:p>
    <w:p>
      <w:pPr>
        <w:widowControl/>
        <w:shd w:val="clear" w:color="auto" w:fill="FFFFFF"/>
        <w:spacing w:before="100" w:beforeAutospacing="1" w:after="100" w:afterAutospacing="1" w:line="560" w:lineRule="exact"/>
        <w:ind w:firstLine="480"/>
        <w:jc w:val="left"/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</w:pP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（一）部门机构设置、职能</w:t>
      </w:r>
    </w:p>
    <w:p>
      <w:pPr>
        <w:widowControl/>
        <w:shd w:val="clear" w:color="auto" w:fill="FFFFFF"/>
        <w:spacing w:before="100" w:beforeAutospacing="1" w:after="100" w:afterAutospacing="1" w:line="560" w:lineRule="exact"/>
        <w:ind w:firstLine="480"/>
        <w:jc w:val="left"/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</w:pP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市应急指挥中心内设</w:t>
      </w:r>
      <w:r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  <w:t>6</w:t>
      </w: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个科室，分别是：</w:t>
      </w:r>
    </w:p>
    <w:p>
      <w:pPr>
        <w:numPr>
          <w:ilvl w:val="0"/>
          <w:numId w:val="1"/>
        </w:numPr>
        <w:spacing w:line="560" w:lineRule="exact"/>
        <w:ind w:firstLine="480" w:firstLineChars="150"/>
        <w:rPr>
          <w:rFonts w:ascii="方正仿宋简体" w:hAnsi="华文仿宋" w:eastAsia="方正仿宋简体" w:cs="华文仿宋"/>
          <w:sz w:val="32"/>
          <w:szCs w:val="32"/>
        </w:rPr>
      </w:pPr>
      <w:r>
        <w:rPr>
          <w:rFonts w:hint="eastAsia" w:ascii="方正仿宋简体" w:hAnsi="华文仿宋" w:eastAsia="方正仿宋简体" w:cs="华文仿宋"/>
          <w:sz w:val="32"/>
          <w:szCs w:val="32"/>
        </w:rPr>
        <w:t>综合科。负责市应急指挥中心、市三防办的日常行政工作，承担市应急指挥中心党组的人事和党务工作；承担全市公关突发事件处置新闻发言人的具体工作；负责全市公关突发事件应急预案的编制和管理工作。</w:t>
      </w:r>
    </w:p>
    <w:p>
      <w:pPr>
        <w:numPr>
          <w:ilvl w:val="0"/>
          <w:numId w:val="1"/>
        </w:numPr>
        <w:spacing w:line="560" w:lineRule="exact"/>
        <w:ind w:firstLine="480" w:firstLineChars="150"/>
        <w:rPr>
          <w:rFonts w:ascii="方正仿宋简体" w:hAnsi="华文仿宋" w:eastAsia="方正仿宋简体" w:cs="华文仿宋"/>
          <w:sz w:val="32"/>
          <w:szCs w:val="32"/>
        </w:rPr>
      </w:pPr>
      <w:r>
        <w:rPr>
          <w:rFonts w:hint="eastAsia" w:ascii="方正仿宋简体" w:hAnsi="华文仿宋" w:eastAsia="方正仿宋简体" w:cs="华文仿宋"/>
          <w:sz w:val="32"/>
          <w:szCs w:val="32"/>
        </w:rPr>
        <w:t>应急指挥科。承担市政府总值班室工作，负责</w:t>
      </w:r>
      <w:r>
        <w:rPr>
          <w:rFonts w:ascii="方正仿宋简体" w:hAnsi="华文仿宋" w:eastAsia="方正仿宋简体" w:cs="华文仿宋"/>
          <w:sz w:val="32"/>
          <w:szCs w:val="32"/>
        </w:rPr>
        <w:t>24</w:t>
      </w:r>
      <w:r>
        <w:rPr>
          <w:rFonts w:hint="eastAsia" w:ascii="方正仿宋简体" w:hAnsi="华文仿宋" w:eastAsia="方正仿宋简体" w:cs="华文仿宋"/>
          <w:sz w:val="32"/>
          <w:szCs w:val="32"/>
        </w:rPr>
        <w:t>小时值守服务；承担市应急委和气象应急指挥工作；协调指导应急队伍建设和管理。</w:t>
      </w:r>
    </w:p>
    <w:p>
      <w:pPr>
        <w:numPr>
          <w:ilvl w:val="0"/>
          <w:numId w:val="1"/>
        </w:numPr>
        <w:spacing w:line="560" w:lineRule="exact"/>
        <w:ind w:firstLine="480" w:firstLineChars="150"/>
        <w:rPr>
          <w:rFonts w:ascii="方正仿宋简体" w:hAnsi="华文仿宋" w:eastAsia="方正仿宋简体" w:cs="华文仿宋"/>
          <w:sz w:val="32"/>
          <w:szCs w:val="32"/>
        </w:rPr>
      </w:pPr>
      <w:r>
        <w:rPr>
          <w:rFonts w:hint="eastAsia" w:ascii="方正仿宋简体" w:hAnsi="华文仿宋" w:eastAsia="方正仿宋简体" w:cs="华文仿宋"/>
          <w:sz w:val="32"/>
          <w:szCs w:val="32"/>
        </w:rPr>
        <w:t>灾害治理技术科。承担为突发公共事件的治理决策方案及时提供专业技术指导工作。</w:t>
      </w:r>
    </w:p>
    <w:p>
      <w:pPr>
        <w:numPr>
          <w:ilvl w:val="0"/>
          <w:numId w:val="1"/>
        </w:numPr>
        <w:spacing w:line="560" w:lineRule="exact"/>
        <w:ind w:firstLine="480" w:firstLineChars="150"/>
        <w:rPr>
          <w:rFonts w:ascii="方正仿宋简体" w:hAnsi="华文仿宋" w:eastAsia="方正仿宋简体" w:cs="华文仿宋"/>
          <w:sz w:val="32"/>
          <w:szCs w:val="32"/>
        </w:rPr>
      </w:pPr>
      <w:r>
        <w:rPr>
          <w:rFonts w:hint="eastAsia" w:ascii="方正仿宋简体" w:hAnsi="华文仿宋" w:eastAsia="方正仿宋简体" w:cs="华文仿宋"/>
          <w:sz w:val="32"/>
          <w:szCs w:val="32"/>
        </w:rPr>
        <w:t>预警信息发布科。负责突发公共事件预警信息发布工作。</w:t>
      </w:r>
    </w:p>
    <w:p>
      <w:pPr>
        <w:numPr>
          <w:ilvl w:val="0"/>
          <w:numId w:val="1"/>
        </w:numPr>
        <w:spacing w:line="560" w:lineRule="exact"/>
        <w:ind w:firstLine="480" w:firstLineChars="150"/>
        <w:rPr>
          <w:rFonts w:ascii="方正仿宋简体" w:hAnsi="华文仿宋" w:eastAsia="方正仿宋简体" w:cs="华文仿宋"/>
          <w:sz w:val="32"/>
          <w:szCs w:val="32"/>
        </w:rPr>
      </w:pPr>
      <w:r>
        <w:rPr>
          <w:rFonts w:hint="eastAsia" w:ascii="方正仿宋简体" w:hAnsi="华文仿宋" w:eastAsia="方正仿宋简体" w:cs="华文仿宋"/>
          <w:sz w:val="32"/>
          <w:szCs w:val="32"/>
        </w:rPr>
        <w:t>防汛防旱防风科。承担市防汛防旱防风指挥部日常工作。</w:t>
      </w:r>
    </w:p>
    <w:p>
      <w:pPr>
        <w:numPr>
          <w:ilvl w:val="0"/>
          <w:numId w:val="1"/>
        </w:numPr>
        <w:spacing w:line="560" w:lineRule="exact"/>
        <w:ind w:firstLine="480" w:firstLineChars="150"/>
        <w:rPr>
          <w:rFonts w:ascii="方正仿宋简体" w:hAnsi="华文仿宋" w:eastAsia="方正仿宋简体" w:cs="华文仿宋"/>
          <w:sz w:val="32"/>
          <w:szCs w:val="32"/>
        </w:rPr>
      </w:pPr>
      <w:r>
        <w:rPr>
          <w:rFonts w:hint="eastAsia" w:ascii="方正仿宋简体" w:hAnsi="华文仿宋" w:eastAsia="方正仿宋简体" w:cs="华文仿宋"/>
          <w:sz w:val="32"/>
          <w:szCs w:val="32"/>
        </w:rPr>
        <w:t>技术平台装备科。负责市应急指挥中心、市三防办所有应急指挥通信系统、预警信息发布系统、防汛防旱防风指挥通信系统、网络信息及办公自动化系统等的建设和技术维护。</w:t>
      </w:r>
    </w:p>
    <w:p>
      <w:pPr>
        <w:widowControl/>
        <w:shd w:val="clear" w:color="auto" w:fill="FFFFFF"/>
        <w:spacing w:before="100" w:beforeAutospacing="1" w:after="100" w:afterAutospacing="1" w:line="560" w:lineRule="exact"/>
        <w:ind w:firstLine="320"/>
        <w:jc w:val="left"/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</w:pP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（二）</w:t>
      </w:r>
      <w:r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  <w:t>2017</w:t>
      </w: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年人员构成情况</w:t>
      </w:r>
    </w:p>
    <w:p>
      <w:pPr>
        <w:widowControl/>
        <w:shd w:val="clear" w:color="auto" w:fill="FFFFFF"/>
        <w:spacing w:before="100" w:beforeAutospacing="1" w:after="100" w:afterAutospacing="1" w:line="560" w:lineRule="exact"/>
        <w:jc w:val="left"/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</w:pP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　</w:t>
      </w:r>
      <w:r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  <w:t xml:space="preserve"> </w:t>
      </w:r>
      <w:r>
        <w:rPr>
          <w:rFonts w:ascii="华文仿宋" w:hAnsi="华文仿宋" w:eastAsia="方正仿宋简体" w:cs="华文仿宋"/>
          <w:color w:val="333333"/>
          <w:kern w:val="0"/>
          <w:sz w:val="32"/>
          <w:szCs w:val="32"/>
        </w:rPr>
        <w:t> </w:t>
      </w:r>
      <w:r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  <w:t>2017</w:t>
      </w: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年实有在职人员</w:t>
      </w:r>
      <w:r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  <w:t>1</w:t>
      </w: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  <w:lang w:val="en-US" w:eastAsia="zh-CN"/>
        </w:rPr>
        <w:t>3</w:t>
      </w: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人。</w:t>
      </w: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  <w:lang w:eastAsia="zh-CN"/>
        </w:rPr>
        <w:t>其中行政编制</w:t>
      </w: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  <w:lang w:val="en-US" w:eastAsia="zh-CN"/>
        </w:rPr>
        <w:t>5人，参照公务员编制2人，事业编制6人。</w:t>
      </w:r>
      <w:bookmarkStart w:id="0" w:name="_GoBack"/>
      <w:bookmarkEnd w:id="0"/>
    </w:p>
    <w:p>
      <w:pPr>
        <w:widowControl/>
        <w:shd w:val="clear" w:color="auto" w:fill="FFFFFF"/>
        <w:spacing w:before="100" w:beforeAutospacing="1" w:after="100" w:afterAutospacing="1" w:line="560" w:lineRule="exact"/>
        <w:ind w:firstLine="320"/>
        <w:jc w:val="left"/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</w:pP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（三）</w:t>
      </w:r>
      <w:r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  <w:t>2017</w:t>
      </w: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年主要工作任务</w:t>
      </w:r>
    </w:p>
    <w:p>
      <w:pPr>
        <w:widowControl/>
        <w:shd w:val="clear" w:color="auto" w:fill="FFFFFF"/>
        <w:spacing w:before="100" w:beforeAutospacing="1" w:after="100" w:afterAutospacing="1" w:line="560" w:lineRule="exact"/>
        <w:ind w:firstLine="640"/>
        <w:jc w:val="left"/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</w:pPr>
      <w:r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  <w:t>1</w:t>
      </w: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、进一步完善预算管理制度。</w:t>
      </w:r>
    </w:p>
    <w:p>
      <w:pPr>
        <w:widowControl/>
        <w:shd w:val="clear" w:color="auto" w:fill="FFFFFF"/>
        <w:spacing w:before="100" w:beforeAutospacing="1" w:after="100" w:afterAutospacing="1" w:line="560" w:lineRule="exact"/>
        <w:ind w:firstLine="640"/>
        <w:jc w:val="left"/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</w:pPr>
      <w:r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  <w:t>2</w:t>
      </w: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、进一步提升调控职能。</w:t>
      </w:r>
    </w:p>
    <w:p>
      <w:pPr>
        <w:widowControl/>
        <w:shd w:val="clear" w:color="auto" w:fill="FFFFFF"/>
        <w:spacing w:before="100" w:beforeAutospacing="1" w:after="100" w:afterAutospacing="1" w:line="560" w:lineRule="exact"/>
        <w:ind w:firstLine="480"/>
        <w:jc w:val="left"/>
        <w:rPr>
          <w:rFonts w:ascii="黑体" w:hAnsi="黑体" w:eastAsia="黑体" w:cs="华文仿宋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华文仿宋"/>
          <w:color w:val="333333"/>
          <w:kern w:val="0"/>
          <w:sz w:val="32"/>
          <w:szCs w:val="32"/>
        </w:rPr>
        <w:t>二、</w:t>
      </w:r>
      <w:r>
        <w:rPr>
          <w:rFonts w:ascii="黑体" w:hAnsi="黑体" w:eastAsia="黑体" w:cs="华文仿宋"/>
          <w:color w:val="333333"/>
          <w:kern w:val="0"/>
          <w:sz w:val="32"/>
          <w:szCs w:val="32"/>
        </w:rPr>
        <w:t>2017</w:t>
      </w:r>
      <w:r>
        <w:rPr>
          <w:rFonts w:hint="eastAsia" w:ascii="黑体" w:hAnsi="黑体" w:eastAsia="黑体" w:cs="华文仿宋"/>
          <w:color w:val="333333"/>
          <w:kern w:val="0"/>
          <w:sz w:val="32"/>
          <w:szCs w:val="32"/>
        </w:rPr>
        <w:t>年收入预算</w:t>
      </w:r>
    </w:p>
    <w:p>
      <w:pPr>
        <w:widowControl/>
        <w:shd w:val="clear" w:color="auto" w:fill="FFFFFF"/>
        <w:spacing w:before="100" w:beforeAutospacing="1" w:after="100" w:afterAutospacing="1" w:line="560" w:lineRule="exact"/>
        <w:ind w:firstLine="480"/>
        <w:jc w:val="left"/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</w:pPr>
      <w:r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  <w:t>2017</w:t>
      </w: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年度部门预算总收入</w:t>
      </w:r>
      <w:r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  <w:t>4637</w:t>
      </w: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千元，其中财政预算拨款</w:t>
      </w:r>
      <w:r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  <w:t>4637</w:t>
      </w: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千元。</w:t>
      </w:r>
    </w:p>
    <w:p>
      <w:pPr>
        <w:widowControl/>
        <w:shd w:val="clear" w:color="auto" w:fill="FFFFFF"/>
        <w:spacing w:before="100" w:beforeAutospacing="1" w:after="100" w:afterAutospacing="1" w:line="560" w:lineRule="exact"/>
        <w:ind w:firstLine="640"/>
        <w:jc w:val="left"/>
        <w:rPr>
          <w:rFonts w:ascii="黑体" w:hAnsi="黑体" w:eastAsia="黑体" w:cs="华文仿宋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华文仿宋"/>
          <w:color w:val="333333"/>
          <w:kern w:val="0"/>
          <w:sz w:val="32"/>
          <w:szCs w:val="32"/>
        </w:rPr>
        <w:t>三、</w:t>
      </w:r>
      <w:r>
        <w:rPr>
          <w:rFonts w:ascii="黑体" w:hAnsi="黑体" w:eastAsia="黑体" w:cs="华文仿宋"/>
          <w:color w:val="333333"/>
          <w:kern w:val="0"/>
          <w:sz w:val="32"/>
          <w:szCs w:val="32"/>
        </w:rPr>
        <w:t>2017</w:t>
      </w:r>
      <w:r>
        <w:rPr>
          <w:rFonts w:hint="eastAsia" w:ascii="黑体" w:hAnsi="黑体" w:eastAsia="黑体" w:cs="华文仿宋"/>
          <w:color w:val="333333"/>
          <w:kern w:val="0"/>
          <w:sz w:val="32"/>
          <w:szCs w:val="32"/>
        </w:rPr>
        <w:t>年支出预算</w:t>
      </w:r>
    </w:p>
    <w:p>
      <w:pPr>
        <w:widowControl/>
        <w:shd w:val="clear" w:color="auto" w:fill="FFFFFF"/>
        <w:spacing w:before="100" w:beforeAutospacing="1" w:after="100" w:afterAutospacing="1" w:line="560" w:lineRule="exact"/>
        <w:ind w:firstLine="800"/>
        <w:jc w:val="left"/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</w:pPr>
      <w:r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  <w:t>2017</w:t>
      </w: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年度部门预算支出</w:t>
      </w:r>
      <w:r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  <w:t>4637</w:t>
      </w: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千元，其中：一般公共预算拨款支出</w:t>
      </w:r>
      <w:r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  <w:t>4637</w:t>
      </w: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千元。</w:t>
      </w:r>
    </w:p>
    <w:p>
      <w:pPr>
        <w:widowControl/>
        <w:shd w:val="clear" w:color="auto" w:fill="FFFFFF"/>
        <w:spacing w:before="100" w:beforeAutospacing="1" w:after="100" w:afterAutospacing="1" w:line="560" w:lineRule="exact"/>
        <w:ind w:firstLine="800"/>
        <w:jc w:val="left"/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</w:pPr>
      <w:r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  <w:t>2017</w:t>
      </w: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年支出预算按用途划分，基本支出</w:t>
      </w:r>
      <w:r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  <w:t>1827</w:t>
      </w: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千元，占比</w:t>
      </w:r>
      <w:r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  <w:t>39.4%</w:t>
      </w: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，其中：工资福利支出</w:t>
      </w:r>
      <w:r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  <w:t>640</w:t>
      </w: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千元，对个人和家庭的补助</w:t>
      </w:r>
      <w:r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  <w:t>237</w:t>
      </w: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千元，商品和服务支出</w:t>
      </w:r>
      <w:r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  <w:t>950</w:t>
      </w: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千元，项目专项商品和服务支出</w:t>
      </w:r>
      <w:r>
        <w:rPr>
          <w:rFonts w:ascii="方正仿宋简体" w:hAnsi="华文仿宋" w:eastAsia="方正仿宋简体" w:cs="华文仿宋"/>
          <w:color w:val="333333"/>
          <w:kern w:val="0"/>
          <w:sz w:val="32"/>
          <w:szCs w:val="32"/>
        </w:rPr>
        <w:t>2810</w:t>
      </w:r>
      <w:r>
        <w:rPr>
          <w:rFonts w:hint="eastAsia" w:ascii="方正仿宋简体" w:hAnsi="华文仿宋" w:eastAsia="方正仿宋简体" w:cs="华文仿宋"/>
          <w:color w:val="333333"/>
          <w:kern w:val="0"/>
          <w:sz w:val="32"/>
          <w:szCs w:val="32"/>
        </w:rPr>
        <w:t>千元。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588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lvl w:ilvl="0" w:tentative="0">
      <w:start w:val="1"/>
      <w:numFmt w:val="decimal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3FA3"/>
    <w:rsid w:val="00044090"/>
    <w:rsid w:val="002247DF"/>
    <w:rsid w:val="003E708D"/>
    <w:rsid w:val="003F1AD4"/>
    <w:rsid w:val="004059F9"/>
    <w:rsid w:val="004B36CB"/>
    <w:rsid w:val="005C1D0A"/>
    <w:rsid w:val="007B70D4"/>
    <w:rsid w:val="0081025A"/>
    <w:rsid w:val="008206D9"/>
    <w:rsid w:val="0084054C"/>
    <w:rsid w:val="008F5B75"/>
    <w:rsid w:val="0097640C"/>
    <w:rsid w:val="009908D4"/>
    <w:rsid w:val="00C1175B"/>
    <w:rsid w:val="00C13FA3"/>
    <w:rsid w:val="00C723B5"/>
    <w:rsid w:val="00CC0FFD"/>
    <w:rsid w:val="00DE5B5A"/>
    <w:rsid w:val="00DF24DD"/>
    <w:rsid w:val="00E43F5B"/>
    <w:rsid w:val="00F43488"/>
    <w:rsid w:val="020D07AA"/>
    <w:rsid w:val="10596933"/>
    <w:rsid w:val="2D400BB2"/>
    <w:rsid w:val="611D2D9F"/>
    <w:rsid w:val="6FD1724B"/>
    <w:rsid w:val="79796CC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ot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5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Balloon Text Char"/>
    <w:basedOn w:val="5"/>
    <w:link w:val="2"/>
    <w:semiHidden/>
    <w:qFormat/>
    <w:uiPriority w:val="99"/>
    <w:rPr>
      <w:rFonts w:ascii="Calibri" w:hAnsi="Calibri"/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98</Words>
  <Characters>563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2017-03-13T03:39:00Z</dcterms:created>
  <dc:creator>Windows 用户</dc:creator>
  <cp:lastModifiedBy>Administrator</cp:lastModifiedBy>
  <cp:lastPrinted>2017-03-17T01:51:00Z</cp:lastPrinted>
  <dcterms:modified xsi:type="dcterms:W3CDTF">2017-03-20T02:01:47Z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