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0DE" w:rsidRPr="0028250C" w:rsidRDefault="00E660DE">
      <w:pPr>
        <w:autoSpaceDE w:val="0"/>
        <w:rPr>
          <w:rFonts w:ascii="Times New Roman" w:hAnsi="Times New Roman"/>
          <w:b/>
          <w:bCs/>
          <w:sz w:val="30"/>
          <w:szCs w:val="30"/>
        </w:rPr>
      </w:pPr>
    </w:p>
    <w:p w:rsidR="00E660DE" w:rsidRPr="0028250C" w:rsidRDefault="00E660DE">
      <w:pPr>
        <w:autoSpaceDE w:val="0"/>
        <w:rPr>
          <w:rFonts w:ascii="Times New Roman" w:eastAsia="黑体" w:hAnsi="Times New Roman"/>
          <w:sz w:val="72"/>
        </w:rPr>
      </w:pPr>
    </w:p>
    <w:p w:rsidR="00E660DE" w:rsidRPr="0028250C" w:rsidRDefault="00FB1530">
      <w:pPr>
        <w:autoSpaceDE w:val="0"/>
        <w:adjustRightInd w:val="0"/>
        <w:snapToGrid w:val="0"/>
        <w:jc w:val="center"/>
        <w:rPr>
          <w:rFonts w:ascii="方正小标宋简体" w:eastAsia="方正小标宋简体" w:hAnsi="Times New Roman"/>
          <w:sz w:val="56"/>
          <w:szCs w:val="54"/>
        </w:rPr>
      </w:pPr>
      <w:r w:rsidRPr="00FB1530">
        <w:rPr>
          <w:rFonts w:ascii="方正小标宋简体" w:eastAsia="方正小标宋简体" w:hAnsi="Times New Roman" w:hint="eastAsia"/>
          <w:sz w:val="56"/>
          <w:szCs w:val="54"/>
        </w:rPr>
        <w:t>阳江市近岸海域污染防治</w:t>
      </w:r>
    </w:p>
    <w:p w:rsidR="00E660DE" w:rsidRPr="0028250C" w:rsidRDefault="00FB1530">
      <w:pPr>
        <w:autoSpaceDE w:val="0"/>
        <w:adjustRightInd w:val="0"/>
        <w:snapToGrid w:val="0"/>
        <w:jc w:val="center"/>
        <w:rPr>
          <w:rFonts w:ascii="Times New Roman" w:eastAsia="黑体" w:hAnsi="Times New Roman"/>
          <w:sz w:val="56"/>
          <w:szCs w:val="54"/>
        </w:rPr>
      </w:pPr>
      <w:r w:rsidRPr="00FB1530">
        <w:rPr>
          <w:rFonts w:ascii="方正小标宋简体" w:eastAsia="方正小标宋简体" w:hAnsi="Times New Roman" w:hint="eastAsia"/>
          <w:sz w:val="56"/>
          <w:szCs w:val="54"/>
        </w:rPr>
        <w:t>工作方案</w:t>
      </w:r>
    </w:p>
    <w:p w:rsidR="00E660DE" w:rsidRPr="0028250C" w:rsidRDefault="00E660DE" w:rsidP="00017032">
      <w:pPr>
        <w:spacing w:beforeLines="50"/>
        <w:jc w:val="center"/>
        <w:rPr>
          <w:rFonts w:ascii="Times New Roman" w:hAnsi="Times New Roman"/>
          <w:sz w:val="28"/>
          <w:szCs w:val="36"/>
        </w:rPr>
      </w:pPr>
      <w:r w:rsidRPr="0028250C">
        <w:rPr>
          <w:rFonts w:ascii="Times New Roman" w:hAnsi="Times New Roman"/>
          <w:sz w:val="28"/>
          <w:szCs w:val="36"/>
        </w:rPr>
        <w:t>（</w:t>
      </w:r>
      <w:r w:rsidR="00017032">
        <w:rPr>
          <w:rFonts w:ascii="Times New Roman" w:hAnsi="Times New Roman" w:hint="eastAsia"/>
          <w:sz w:val="28"/>
          <w:szCs w:val="36"/>
        </w:rPr>
        <w:t>公开征求意见</w:t>
      </w:r>
      <w:r w:rsidR="00960CC0">
        <w:rPr>
          <w:rFonts w:ascii="Times New Roman" w:hAnsi="Times New Roman" w:hint="eastAsia"/>
          <w:sz w:val="28"/>
          <w:szCs w:val="36"/>
        </w:rPr>
        <w:t>稿</w:t>
      </w:r>
      <w:r w:rsidRPr="0028250C">
        <w:rPr>
          <w:rFonts w:ascii="Times New Roman" w:hAnsi="Times New Roman"/>
          <w:sz w:val="28"/>
          <w:szCs w:val="36"/>
        </w:rPr>
        <w:t>）</w:t>
      </w: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E660DE">
      <w:pPr>
        <w:autoSpaceDE w:val="0"/>
        <w:jc w:val="center"/>
        <w:rPr>
          <w:rFonts w:ascii="Times New Roman" w:hAnsi="Times New Roman"/>
          <w:sz w:val="28"/>
        </w:rPr>
      </w:pPr>
    </w:p>
    <w:p w:rsidR="00E660DE" w:rsidRPr="0028250C" w:rsidRDefault="00E660DE">
      <w:pPr>
        <w:autoSpaceDE w:val="0"/>
        <w:jc w:val="center"/>
        <w:rPr>
          <w:rFonts w:ascii="Times New Roman" w:hAnsi="Times New Roman"/>
          <w:sz w:val="28"/>
        </w:rPr>
      </w:pPr>
    </w:p>
    <w:p w:rsidR="00E660DE" w:rsidRPr="0028250C" w:rsidRDefault="00E660DE">
      <w:pPr>
        <w:autoSpaceDE w:val="0"/>
        <w:jc w:val="center"/>
        <w:rPr>
          <w:rFonts w:ascii="Times New Roman" w:eastAsia="仿宋_GB2312" w:hAnsi="Times New Roman"/>
          <w:sz w:val="28"/>
        </w:rPr>
      </w:pPr>
    </w:p>
    <w:p w:rsidR="00E660DE" w:rsidRPr="0028250C" w:rsidRDefault="00960CC0">
      <w:pPr>
        <w:autoSpaceDE w:val="0"/>
        <w:jc w:val="center"/>
        <w:rPr>
          <w:rFonts w:ascii="Times New Roman" w:eastAsia="黑体" w:hAnsi="Times New Roman"/>
          <w:sz w:val="32"/>
        </w:rPr>
      </w:pPr>
      <w:r>
        <w:rPr>
          <w:rFonts w:ascii="Times New Roman" w:eastAsia="黑体" w:hAnsi="Times New Roman" w:hint="eastAsia"/>
          <w:sz w:val="32"/>
        </w:rPr>
        <w:t>阳江市环境保护局</w:t>
      </w:r>
    </w:p>
    <w:p w:rsidR="00E660DE" w:rsidRPr="0028250C" w:rsidRDefault="00960CC0">
      <w:pPr>
        <w:autoSpaceDE w:val="0"/>
        <w:adjustRightInd w:val="0"/>
        <w:snapToGrid w:val="0"/>
        <w:jc w:val="center"/>
        <w:rPr>
          <w:rFonts w:ascii="Times New Roman" w:eastAsia="楷体_GB2312" w:hAnsi="Times New Roman"/>
          <w:sz w:val="40"/>
        </w:rPr>
      </w:pPr>
      <w:r>
        <w:rPr>
          <w:rFonts w:ascii="Times New Roman" w:eastAsia="楷体_GB2312" w:hAnsi="Times New Roman"/>
          <w:sz w:val="36"/>
        </w:rPr>
        <w:t>2018</w:t>
      </w:r>
      <w:r>
        <w:rPr>
          <w:rFonts w:ascii="Times New Roman" w:eastAsia="楷体_GB2312" w:hAnsi="Times New Roman" w:hint="eastAsia"/>
          <w:sz w:val="36"/>
        </w:rPr>
        <w:t>年</w:t>
      </w:r>
      <w:r>
        <w:rPr>
          <w:rFonts w:ascii="Times New Roman" w:hAnsi="Times New Roman"/>
          <w:sz w:val="36"/>
        </w:rPr>
        <w:t>9</w:t>
      </w:r>
      <w:r>
        <w:rPr>
          <w:rFonts w:ascii="Times New Roman" w:eastAsia="楷体_GB2312" w:hAnsi="Times New Roman" w:hint="eastAsia"/>
          <w:sz w:val="36"/>
        </w:rPr>
        <w:t>月</w:t>
      </w:r>
      <w:r>
        <w:rPr>
          <w:rFonts w:ascii="Times New Roman" w:eastAsia="楷体_GB2312" w:hAnsi="Times New Roman"/>
          <w:sz w:val="40"/>
        </w:rPr>
        <w:tab/>
      </w:r>
    </w:p>
    <w:p w:rsidR="00E660DE" w:rsidRPr="0028250C" w:rsidRDefault="00960CC0">
      <w:pPr>
        <w:spacing w:line="360" w:lineRule="auto"/>
        <w:jc w:val="center"/>
        <w:rPr>
          <w:rFonts w:ascii="Times New Roman" w:hAnsi="Times New Roman"/>
          <w:b/>
          <w:sz w:val="32"/>
          <w:szCs w:val="32"/>
        </w:rPr>
      </w:pPr>
      <w:r>
        <w:rPr>
          <w:rFonts w:ascii="Times New Roman" w:eastAsia="黑体" w:hAnsi="Times New Roman" w:hint="eastAsia"/>
          <w:b/>
          <w:sz w:val="32"/>
          <w:szCs w:val="32"/>
          <w:lang w:val="zh-CN"/>
        </w:rPr>
        <w:lastRenderedPageBreak/>
        <w:t>目</w:t>
      </w:r>
      <w:r>
        <w:rPr>
          <w:rFonts w:ascii="Times New Roman" w:eastAsia="黑体" w:hAnsi="Times New Roman"/>
          <w:b/>
          <w:sz w:val="32"/>
          <w:szCs w:val="32"/>
          <w:lang w:val="zh-CN"/>
        </w:rPr>
        <w:t xml:space="preserve">  </w:t>
      </w:r>
      <w:r>
        <w:rPr>
          <w:rFonts w:ascii="Times New Roman" w:eastAsia="黑体" w:hAnsi="Times New Roman" w:hint="eastAsia"/>
          <w:b/>
          <w:sz w:val="32"/>
          <w:szCs w:val="32"/>
          <w:lang w:val="zh-CN"/>
        </w:rPr>
        <w:t>录</w:t>
      </w:r>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r w:rsidRPr="00FB1530">
        <w:rPr>
          <w:rFonts w:ascii="Times New Roman" w:eastAsia="楷体" w:hAnsi="Times New Roman"/>
          <w:b/>
          <w:sz w:val="24"/>
          <w:szCs w:val="24"/>
        </w:rPr>
        <w:fldChar w:fldCharType="begin"/>
      </w:r>
      <w:r w:rsidR="00960CC0">
        <w:rPr>
          <w:rFonts w:ascii="Times New Roman" w:eastAsia="楷体" w:hAnsi="Times New Roman"/>
          <w:b/>
          <w:sz w:val="24"/>
          <w:szCs w:val="24"/>
        </w:rPr>
        <w:instrText xml:space="preserve"> TOC \o "1-3" \h \z \u </w:instrText>
      </w:r>
      <w:r w:rsidRPr="00FB1530">
        <w:rPr>
          <w:rFonts w:ascii="Times New Roman" w:eastAsia="楷体" w:hAnsi="Times New Roman"/>
          <w:b/>
          <w:sz w:val="24"/>
          <w:szCs w:val="24"/>
        </w:rPr>
        <w:fldChar w:fldCharType="separate"/>
      </w:r>
      <w:hyperlink w:anchor="_Toc522027178" w:history="1">
        <w:r w:rsidR="00960CC0">
          <w:rPr>
            <w:rStyle w:val="a3"/>
            <w:rFonts w:ascii="Times New Roman" w:eastAsia="仿宋_GB2312" w:hAnsi="Times New Roman" w:hint="eastAsia"/>
            <w:b/>
            <w:noProof/>
          </w:rPr>
          <w:t>基本原则</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_Toc522027178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3</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79" w:history="1">
        <w:r w:rsidR="00960CC0">
          <w:rPr>
            <w:rStyle w:val="a3"/>
            <w:rFonts w:ascii="Times New Roman" w:eastAsia="仿宋_GB2312" w:hAnsi="Times New Roman" w:hint="eastAsia"/>
            <w:b/>
            <w:noProof/>
          </w:rPr>
          <w:t>工作目标</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_Toc522027179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4</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80" w:history="1">
        <w:r w:rsidR="00960CC0">
          <w:rPr>
            <w:rStyle w:val="a3"/>
            <w:rFonts w:ascii="Times New Roman" w:eastAsia="仿宋_GB2312" w:hAnsi="Times New Roman" w:hint="eastAsia"/>
            <w:b/>
            <w:noProof/>
          </w:rPr>
          <w:t>一、促进沿海地区产业转型升级</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_Toc522027180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4</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1" w:history="1">
        <w:r w:rsidR="00960CC0">
          <w:rPr>
            <w:rStyle w:val="a3"/>
            <w:rFonts w:ascii="Times New Roman" w:eastAsia="仿宋_GB2312" w:hAnsi="Times New Roman" w:hint="eastAsia"/>
            <w:noProof/>
            <w:lang w:eastAsia="zh-CN"/>
          </w:rPr>
          <w:t>（一）</w:t>
        </w:r>
        <w:r w:rsidR="00960CC0">
          <w:rPr>
            <w:rStyle w:val="a3"/>
            <w:rFonts w:ascii="Times New Roman" w:eastAsia="仿宋_GB2312" w:hAnsi="Times New Roman" w:hint="eastAsia"/>
            <w:noProof/>
          </w:rPr>
          <w:t>调整</w:t>
        </w:r>
        <w:r w:rsidR="00960CC0">
          <w:rPr>
            <w:rStyle w:val="a3"/>
            <w:rFonts w:ascii="Times New Roman" w:eastAsia="仿宋_GB2312" w:hAnsi="Times New Roman" w:hint="eastAsia"/>
            <w:noProof/>
            <w:lang w:eastAsia="zh-CN"/>
          </w:rPr>
          <w:t>沿海地区</w:t>
        </w:r>
        <w:r w:rsidR="00960CC0">
          <w:rPr>
            <w:rStyle w:val="a3"/>
            <w:rFonts w:ascii="Times New Roman" w:eastAsia="仿宋_GB2312" w:hAnsi="Times New Roman" w:hint="eastAsia"/>
            <w:noProof/>
          </w:rPr>
          <w:t>产业结构</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_Toc522027181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4</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2" w:history="1">
        <w:r w:rsidR="00960CC0">
          <w:rPr>
            <w:rStyle w:val="a3"/>
            <w:rFonts w:ascii="Times New Roman" w:eastAsia="仿宋_GB2312" w:hAnsi="Times New Roman" w:hint="eastAsia"/>
            <w:noProof/>
            <w:lang w:eastAsia="zh-CN"/>
          </w:rPr>
          <w:t>（二）</w:t>
        </w:r>
        <w:r w:rsidR="00960CC0">
          <w:rPr>
            <w:rStyle w:val="a3"/>
            <w:rFonts w:ascii="Times New Roman" w:eastAsia="仿宋_GB2312" w:hAnsi="Times New Roman" w:hint="eastAsia"/>
            <w:noProof/>
          </w:rPr>
          <w:t>提高行业准入门槛</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_Toc522027182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5</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83" w:history="1">
        <w:r w:rsidR="00960CC0">
          <w:rPr>
            <w:rStyle w:val="a3"/>
            <w:rFonts w:ascii="Times New Roman" w:eastAsia="仿宋_GB2312" w:hAnsi="Times New Roman" w:hint="eastAsia"/>
            <w:b/>
            <w:noProof/>
          </w:rPr>
          <w:t>二、</w:t>
        </w:r>
        <w:r w:rsidR="00960CC0">
          <w:rPr>
            <w:rStyle w:val="a3"/>
            <w:rFonts w:ascii="Times New Roman" w:eastAsia="仿宋_GB2312" w:hAnsi="Times New Roman" w:hint="eastAsia"/>
            <w:b/>
            <w:noProof/>
            <w:lang w:eastAsia="zh-CN"/>
          </w:rPr>
          <w:t>控制</w:t>
        </w:r>
        <w:r w:rsidR="00960CC0">
          <w:rPr>
            <w:rStyle w:val="a3"/>
            <w:rFonts w:ascii="Times New Roman" w:eastAsia="仿宋_GB2312" w:hAnsi="Times New Roman" w:hint="eastAsia"/>
            <w:b/>
            <w:noProof/>
          </w:rPr>
          <w:t>陆源污染排放</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_Toc522027183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6</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4" w:history="1">
        <w:r w:rsidR="00960CC0">
          <w:rPr>
            <w:rStyle w:val="a3"/>
            <w:rFonts w:ascii="Times New Roman" w:eastAsia="仿宋_GB2312" w:hAnsi="Times New Roman" w:hint="eastAsia"/>
            <w:noProof/>
          </w:rPr>
          <w:t>（三）开展入海河流综合整治</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_Toc522027184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6</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5" w:history="1">
        <w:r w:rsidR="00960CC0">
          <w:rPr>
            <w:rStyle w:val="a3"/>
            <w:rFonts w:ascii="Times New Roman" w:eastAsia="仿宋_GB2312" w:hAnsi="Times New Roman" w:hint="eastAsia"/>
            <w:noProof/>
          </w:rPr>
          <w:t>（四）规范入海排污口设置管理</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_Toc522027185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7</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6" w:history="1">
        <w:r w:rsidR="00960CC0">
          <w:rPr>
            <w:rStyle w:val="a3"/>
            <w:rFonts w:ascii="Times New Roman" w:eastAsia="仿宋_GB2312" w:hAnsi="Times New Roman" w:hint="eastAsia"/>
            <w:noProof/>
          </w:rPr>
          <w:t>（五）实施重点海域污染物入海总量控制</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_Toc522027186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7</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7" w:history="1">
        <w:r w:rsidR="00960CC0">
          <w:rPr>
            <w:rStyle w:val="a3"/>
            <w:rFonts w:ascii="Times New Roman" w:eastAsia="仿宋_GB2312" w:hAnsi="Times New Roman" w:hint="eastAsia"/>
            <w:noProof/>
          </w:rPr>
          <w:t>（六）加强近岸海域污染物排放控制</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_Toc522027187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8</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88" w:history="1">
        <w:r w:rsidR="00960CC0">
          <w:rPr>
            <w:rStyle w:val="a3"/>
            <w:rFonts w:ascii="Times New Roman" w:eastAsia="仿宋_GB2312" w:hAnsi="Times New Roman" w:hint="eastAsia"/>
            <w:noProof/>
          </w:rPr>
          <w:t>（七）加强入海垃圾污染管控</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_Toc522027188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12</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89" w:history="1">
        <w:r w:rsidR="00960CC0">
          <w:rPr>
            <w:rStyle w:val="a3"/>
            <w:rFonts w:ascii="Times New Roman" w:eastAsia="仿宋_GB2312" w:hAnsi="Times New Roman" w:hint="eastAsia"/>
            <w:b/>
            <w:noProof/>
          </w:rPr>
          <w:t>三、加强海上污染源控制</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_Toc522027189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13</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0" w:history="1">
        <w:r w:rsidR="00960CC0">
          <w:rPr>
            <w:rStyle w:val="a3"/>
            <w:rFonts w:ascii="Times New Roman" w:eastAsia="仿宋_GB2312" w:hAnsi="Times New Roman" w:hint="eastAsia"/>
            <w:noProof/>
          </w:rPr>
          <w:t>（八）加强船舶和港口污染防治。</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_Toc522027190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13</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1" w:history="1">
        <w:r w:rsidR="00960CC0">
          <w:rPr>
            <w:rStyle w:val="a3"/>
            <w:rFonts w:ascii="Times New Roman" w:eastAsia="仿宋_GB2312" w:hAnsi="Times New Roman" w:hint="eastAsia"/>
            <w:noProof/>
          </w:rPr>
          <w:t>（九）加强海水养殖污染防控</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_Toc522027191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14</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92" w:history="1">
        <w:r w:rsidR="00960CC0">
          <w:rPr>
            <w:rStyle w:val="a3"/>
            <w:rFonts w:ascii="Times New Roman" w:eastAsia="仿宋_GB2312" w:hAnsi="Times New Roman" w:hint="eastAsia"/>
            <w:b/>
            <w:noProof/>
          </w:rPr>
          <w:t>四、保护海洋生态</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_Toc522027192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14</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3" w:history="1">
        <w:r w:rsidR="00960CC0">
          <w:rPr>
            <w:rStyle w:val="a3"/>
            <w:rFonts w:ascii="Times New Roman" w:eastAsia="仿宋_GB2312" w:hAnsi="Times New Roman" w:hint="eastAsia"/>
            <w:noProof/>
          </w:rPr>
          <w:t>（十）严守海洋生态红线</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_Toc522027193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14</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4" w:history="1">
        <w:r w:rsidR="00960CC0">
          <w:rPr>
            <w:rStyle w:val="a3"/>
            <w:rFonts w:ascii="Times New Roman" w:eastAsia="仿宋_GB2312" w:hAnsi="Times New Roman" w:hint="eastAsia"/>
            <w:noProof/>
          </w:rPr>
          <w:t>（十一）严格控制围填海</w:t>
        </w:r>
        <w:r w:rsidR="00960CC0">
          <w:rPr>
            <w:rStyle w:val="a3"/>
            <w:rFonts w:ascii="Times New Roman" w:eastAsia="仿宋_GB2312" w:hAnsi="Times New Roman" w:hint="eastAsia"/>
            <w:noProof/>
            <w:lang w:eastAsia="zh-CN"/>
          </w:rPr>
          <w:t>等</w:t>
        </w:r>
        <w:r w:rsidR="00960CC0">
          <w:rPr>
            <w:rStyle w:val="a3"/>
            <w:rFonts w:ascii="Times New Roman" w:eastAsia="仿宋_GB2312" w:hAnsi="Times New Roman" w:hint="eastAsia"/>
            <w:noProof/>
          </w:rPr>
          <w:t>开发建设活动</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_Toc522027194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15</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5" w:history="1">
        <w:r w:rsidR="00960CC0">
          <w:rPr>
            <w:rStyle w:val="a3"/>
            <w:rFonts w:ascii="Times New Roman" w:eastAsia="仿宋_GB2312" w:hAnsi="Times New Roman" w:hint="eastAsia"/>
            <w:noProof/>
          </w:rPr>
          <w:t>（十二）和占用自然岸线的开发建设活动</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_Toc522027195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16</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6" w:history="1">
        <w:r w:rsidR="00960CC0">
          <w:rPr>
            <w:rStyle w:val="a3"/>
            <w:rFonts w:ascii="Times New Roman" w:eastAsia="仿宋_GB2312" w:hAnsi="Times New Roman" w:hint="eastAsia"/>
            <w:noProof/>
          </w:rPr>
          <w:t>（十</w:t>
        </w:r>
        <w:r w:rsidR="00960CC0">
          <w:rPr>
            <w:rStyle w:val="a3"/>
            <w:rFonts w:ascii="Times New Roman" w:eastAsia="仿宋_GB2312" w:hAnsi="Times New Roman" w:hint="eastAsia"/>
            <w:noProof/>
            <w:lang w:eastAsia="zh-CN"/>
          </w:rPr>
          <w:t>三</w:t>
        </w:r>
        <w:r w:rsidR="00960CC0">
          <w:rPr>
            <w:rStyle w:val="a3"/>
            <w:rFonts w:ascii="Times New Roman" w:eastAsia="仿宋_GB2312" w:hAnsi="Times New Roman" w:hint="eastAsia"/>
            <w:noProof/>
          </w:rPr>
          <w:t>）保护典型海洋生态系统和重要渔业水域</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_Toc522027196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17</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7" w:history="1">
        <w:r w:rsidR="00960CC0">
          <w:rPr>
            <w:rStyle w:val="a3"/>
            <w:rFonts w:ascii="Times New Roman" w:eastAsia="仿宋_GB2312" w:hAnsi="Times New Roman" w:hint="eastAsia"/>
            <w:noProof/>
          </w:rPr>
          <w:t>（十四）加强海洋生物多样性保护</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_Toc522027197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17</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198" w:history="1">
        <w:r w:rsidR="00960CC0">
          <w:rPr>
            <w:rStyle w:val="a3"/>
            <w:rFonts w:ascii="Times New Roman" w:eastAsia="仿宋_GB2312" w:hAnsi="Times New Roman" w:hint="eastAsia"/>
            <w:noProof/>
          </w:rPr>
          <w:t>（十五）推进海洋生态整治修复</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_Toc522027198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18</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199" w:history="1">
        <w:r w:rsidR="00960CC0">
          <w:rPr>
            <w:rStyle w:val="a3"/>
            <w:rFonts w:ascii="Times New Roman" w:eastAsia="仿宋_GB2312" w:hAnsi="Times New Roman" w:hint="eastAsia"/>
            <w:b/>
            <w:noProof/>
          </w:rPr>
          <w:t>五、防范近岸海域环境风险</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_Toc522027199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18</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0" w:history="1">
        <w:r w:rsidR="00960CC0">
          <w:rPr>
            <w:rStyle w:val="a3"/>
            <w:rFonts w:ascii="Times New Roman" w:eastAsia="仿宋_GB2312" w:hAnsi="Times New Roman" w:hint="eastAsia"/>
            <w:noProof/>
          </w:rPr>
          <w:t>（十六）加强沿海工业企业环境风险防控</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_Toc522027200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18</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1" w:history="1">
        <w:r w:rsidR="00960CC0">
          <w:rPr>
            <w:rStyle w:val="a3"/>
            <w:rFonts w:ascii="Times New Roman" w:eastAsia="仿宋_GB2312" w:hAnsi="Times New Roman" w:hint="eastAsia"/>
            <w:noProof/>
          </w:rPr>
          <w:t>（十七）防范海上溢油及危险化学品泄漏环境风险</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_Toc522027201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19</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202" w:history="1">
        <w:r w:rsidR="00960CC0">
          <w:rPr>
            <w:rStyle w:val="a3"/>
            <w:rFonts w:ascii="Times New Roman" w:eastAsia="仿宋_GB2312" w:hAnsi="Times New Roman" w:hint="eastAsia"/>
            <w:b/>
            <w:noProof/>
            <w:lang w:eastAsia="zh-CN"/>
          </w:rPr>
          <w:t>六、明确和落实各方责任</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_Toc522027202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19</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3" w:history="1">
        <w:r w:rsidR="00960CC0">
          <w:rPr>
            <w:rStyle w:val="a3"/>
            <w:rFonts w:ascii="Times New Roman" w:eastAsia="仿宋_GB2312" w:hAnsi="Times New Roman" w:hint="eastAsia"/>
            <w:noProof/>
          </w:rPr>
          <w:t>（十八）落实各方责任</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_Toc522027203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19</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4" w:history="1">
        <w:r w:rsidR="00960CC0">
          <w:rPr>
            <w:rStyle w:val="a3"/>
            <w:rFonts w:ascii="Times New Roman" w:eastAsia="仿宋_GB2312" w:hAnsi="Times New Roman" w:hint="eastAsia"/>
            <w:noProof/>
          </w:rPr>
          <w:t>（十九）强化监督管理</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_Toc522027204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20</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5" w:history="1">
        <w:r w:rsidR="00960CC0">
          <w:rPr>
            <w:rStyle w:val="a3"/>
            <w:rFonts w:ascii="Times New Roman" w:eastAsia="仿宋_GB2312" w:hAnsi="Times New Roman" w:hint="eastAsia"/>
            <w:noProof/>
          </w:rPr>
          <w:t>（二十）发挥市场机制</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_Toc522027205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20</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6" w:history="1">
        <w:r w:rsidR="00960CC0">
          <w:rPr>
            <w:rStyle w:val="a3"/>
            <w:rFonts w:ascii="Times New Roman" w:eastAsia="仿宋_GB2312" w:hAnsi="Times New Roman" w:hint="eastAsia"/>
            <w:noProof/>
          </w:rPr>
          <w:t>（二十一）强化科技支撑</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_Toc522027206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21</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207" w:history="1">
        <w:r w:rsidR="00960CC0">
          <w:rPr>
            <w:rStyle w:val="a3"/>
            <w:rFonts w:ascii="Times New Roman" w:eastAsia="仿宋_GB2312" w:hAnsi="Times New Roman" w:hint="eastAsia"/>
            <w:b/>
            <w:noProof/>
            <w:lang w:eastAsia="zh-CN"/>
          </w:rPr>
          <w:t>七</w:t>
        </w:r>
        <w:r w:rsidR="00960CC0">
          <w:rPr>
            <w:rStyle w:val="a3"/>
            <w:rFonts w:ascii="Times New Roman" w:eastAsia="仿宋_GB2312" w:hAnsi="Times New Roman" w:hint="eastAsia"/>
            <w:b/>
            <w:noProof/>
          </w:rPr>
          <w:t>、加强信息共享和公众参与</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_Toc522027207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21</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8" w:history="1">
        <w:r w:rsidR="00960CC0">
          <w:rPr>
            <w:rStyle w:val="a3"/>
            <w:rFonts w:ascii="Times New Roman" w:eastAsia="仿宋_GB2312" w:hAnsi="Times New Roman" w:hint="eastAsia"/>
            <w:noProof/>
          </w:rPr>
          <w:t>（二十二）推动各部门信息共享</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_Toc522027208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21</w:t>
        </w:r>
        <w:r w:rsidRPr="00FB1530">
          <w:rPr>
            <w:rFonts w:ascii="Times New Roman" w:eastAsia="仿宋_GB2312" w:hAnsi="Times New Roman"/>
            <w:noProof/>
            <w:webHidden/>
          </w:rPr>
          <w:fldChar w:fldCharType="end"/>
        </w:r>
      </w:hyperlink>
    </w:p>
    <w:p w:rsidR="00DB1241" w:rsidRPr="0028250C" w:rsidRDefault="00FB1530" w:rsidP="00DB1241">
      <w:pPr>
        <w:pStyle w:val="20"/>
        <w:tabs>
          <w:tab w:val="right" w:leader="dot" w:pos="8834"/>
        </w:tabs>
        <w:spacing w:line="380" w:lineRule="exact"/>
        <w:rPr>
          <w:rFonts w:ascii="Times New Roman" w:eastAsia="仿宋_GB2312" w:hAnsi="Times New Roman"/>
          <w:noProof/>
          <w:kern w:val="2"/>
          <w:szCs w:val="22"/>
          <w:lang w:eastAsia="zh-CN"/>
        </w:rPr>
      </w:pPr>
      <w:hyperlink w:anchor="_Toc522027209" w:history="1">
        <w:r w:rsidR="00960CC0">
          <w:rPr>
            <w:rStyle w:val="a3"/>
            <w:rFonts w:ascii="Times New Roman" w:eastAsia="仿宋_GB2312" w:hAnsi="Times New Roman" w:hint="eastAsia"/>
            <w:noProof/>
          </w:rPr>
          <w:t>（二十三）加强公众参与</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_Toc522027209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21</w:t>
        </w:r>
        <w:r w:rsidRPr="00FB1530">
          <w:rPr>
            <w:rFonts w:ascii="Times New Roman" w:eastAsia="仿宋_GB2312" w:hAnsi="Times New Roman"/>
            <w:noProof/>
            <w:webHidden/>
          </w:rPr>
          <w:fldChar w:fldCharType="end"/>
        </w:r>
      </w:hyperlink>
    </w:p>
    <w:p w:rsidR="00DB1241" w:rsidRPr="0028250C" w:rsidRDefault="00FB1530" w:rsidP="00DB1241">
      <w:pPr>
        <w:pStyle w:val="11"/>
        <w:tabs>
          <w:tab w:val="right" w:leader="dot" w:pos="8834"/>
        </w:tabs>
        <w:spacing w:line="380" w:lineRule="exact"/>
        <w:rPr>
          <w:rFonts w:ascii="Times New Roman" w:eastAsia="仿宋_GB2312" w:hAnsi="Times New Roman"/>
          <w:noProof/>
          <w:kern w:val="2"/>
          <w:szCs w:val="22"/>
          <w:lang w:eastAsia="zh-CN"/>
        </w:rPr>
      </w:pPr>
      <w:hyperlink w:anchor="_Toc522027210" w:history="1">
        <w:r w:rsidR="00960CC0">
          <w:rPr>
            <w:rStyle w:val="a3"/>
            <w:rFonts w:ascii="Times New Roman" w:eastAsia="仿宋_GB2312" w:hAnsi="Times New Roman" w:hint="eastAsia"/>
            <w:b/>
            <w:noProof/>
            <w:lang w:eastAsia="zh-CN"/>
          </w:rPr>
          <w:t>八、附则</w:t>
        </w:r>
        <w:r w:rsidRPr="00FB1530">
          <w:rPr>
            <w:rFonts w:ascii="Times New Roman" w:eastAsia="仿宋_GB2312" w:hAnsi="Times New Roman"/>
            <w:noProof/>
            <w:webHidden/>
          </w:rPr>
          <w:tab/>
        </w:r>
        <w:r w:rsidRPr="00FB1530">
          <w:rPr>
            <w:rFonts w:ascii="Times New Roman" w:eastAsia="仿宋_GB2312" w:hAnsi="Times New Roman"/>
            <w:noProof/>
            <w:webHidden/>
          </w:rPr>
          <w:fldChar w:fldCharType="begin"/>
        </w:r>
        <w:r w:rsidRPr="00FB1530">
          <w:rPr>
            <w:rFonts w:ascii="Times New Roman" w:eastAsia="仿宋_GB2312" w:hAnsi="Times New Roman"/>
            <w:noProof/>
            <w:webHidden/>
          </w:rPr>
          <w:instrText xml:space="preserve"> PAGEREF _Toc522027210 \h </w:instrText>
        </w:r>
        <w:r w:rsidRPr="00FB1530">
          <w:rPr>
            <w:rFonts w:ascii="Times New Roman" w:eastAsia="仿宋_GB2312" w:hAnsi="Times New Roman"/>
            <w:noProof/>
            <w:webHidden/>
          </w:rPr>
        </w:r>
        <w:r w:rsidRPr="00FB1530">
          <w:rPr>
            <w:rFonts w:ascii="Times New Roman" w:eastAsia="仿宋_GB2312" w:hAnsi="Times New Roman"/>
            <w:noProof/>
            <w:webHidden/>
          </w:rPr>
          <w:fldChar w:fldCharType="separate"/>
        </w:r>
        <w:r w:rsidR="0028250C">
          <w:rPr>
            <w:rFonts w:ascii="Times New Roman" w:eastAsia="仿宋_GB2312" w:hAnsi="Times New Roman"/>
            <w:noProof/>
            <w:webHidden/>
          </w:rPr>
          <w:t>22</w:t>
        </w:r>
        <w:r w:rsidRPr="00FB1530">
          <w:rPr>
            <w:rFonts w:ascii="Times New Roman" w:eastAsia="仿宋_GB2312" w:hAnsi="Times New Roman"/>
            <w:noProof/>
            <w:webHidden/>
          </w:rPr>
          <w:fldChar w:fldCharType="end"/>
        </w:r>
      </w:hyperlink>
    </w:p>
    <w:p w:rsidR="00E660DE" w:rsidRPr="0028250C" w:rsidRDefault="00FB1530" w:rsidP="00DB1241">
      <w:pPr>
        <w:spacing w:line="380" w:lineRule="exact"/>
        <w:rPr>
          <w:rFonts w:ascii="Times New Roman" w:eastAsia="黑体" w:hAnsi="Times New Roman"/>
          <w:b/>
          <w:sz w:val="24"/>
          <w:szCs w:val="24"/>
        </w:rPr>
        <w:sectPr w:rsidR="00E660DE" w:rsidRPr="0028250C">
          <w:footerReference w:type="even" r:id="rId7"/>
          <w:footerReference w:type="default" r:id="rId8"/>
          <w:type w:val="continuous"/>
          <w:pgSz w:w="11906" w:h="16838"/>
          <w:pgMar w:top="1701" w:right="1531" w:bottom="1701" w:left="1531" w:header="851" w:footer="1077" w:gutter="0"/>
          <w:pgNumType w:start="1"/>
          <w:cols w:space="720"/>
          <w:docGrid w:type="lines" w:linePitch="312"/>
        </w:sectPr>
      </w:pPr>
      <w:r w:rsidRPr="00FB1530">
        <w:rPr>
          <w:rFonts w:ascii="Times New Roman" w:eastAsia="楷体" w:hAnsi="Times New Roman"/>
          <w:b/>
          <w:bCs/>
          <w:sz w:val="24"/>
          <w:szCs w:val="24"/>
          <w:lang w:val="zh-CN"/>
        </w:rPr>
        <w:fldChar w:fldCharType="end"/>
      </w:r>
    </w:p>
    <w:p w:rsidR="00000000" w:rsidRDefault="00FB1530" w:rsidP="00017032">
      <w:pPr>
        <w:autoSpaceDE w:val="0"/>
        <w:adjustRightInd w:val="0"/>
        <w:snapToGrid w:val="0"/>
        <w:spacing w:line="579" w:lineRule="exact"/>
        <w:ind w:firstLineChars="200" w:firstLine="640"/>
        <w:rPr>
          <w:rFonts w:ascii="Times New Roman" w:eastAsia="方正仿宋简体" w:hAnsi="Times New Roman"/>
          <w:sz w:val="32"/>
          <w:szCs w:val="32"/>
        </w:rPr>
      </w:pPr>
      <w:bookmarkStart w:id="0" w:name="_Toc459963017"/>
      <w:r w:rsidRPr="00FB1530">
        <w:rPr>
          <w:rFonts w:ascii="Times New Roman" w:eastAsia="方正仿宋简体" w:hAnsi="Times New Roman" w:hint="eastAsia"/>
          <w:sz w:val="32"/>
          <w:szCs w:val="32"/>
        </w:rPr>
        <w:lastRenderedPageBreak/>
        <w:t>以习近平新时代中国特色社会主义思想为指导，全面贯彻党的十九大和十九届二中、三中全会精神，深入贯彻习近平总书记重要讲话精神，细化落实《水污污染防治行动计划》关于近岸海域污染防治的目标和任务要求，以改善近岸海域环境质量为核心，加快沿海地区产业转型升级，严格控制各类污染物排放，严守海洋生态保护红线，推进近岸海域生态保护与修复，加强海洋环境监督管理，切实改善近岸海域环境质量，维护海洋生态安全，推动经济社会协调、可持续发展，建设美丽阳江。</w:t>
      </w:r>
      <w:r w:rsidRPr="00FB1530">
        <w:rPr>
          <w:rFonts w:ascii="Times New Roman" w:eastAsia="方正仿宋简体" w:hAnsi="Times New Roman"/>
          <w:sz w:val="32"/>
          <w:szCs w:val="32"/>
        </w:rPr>
        <w:t xml:space="preserve"> </w:t>
      </w:r>
    </w:p>
    <w:p w:rsidR="00000000" w:rsidRDefault="00FB1530">
      <w:pPr>
        <w:pStyle w:val="1"/>
        <w:spacing w:before="240" w:after="240" w:line="579" w:lineRule="exact"/>
        <w:rPr>
          <w:rFonts w:ascii="Times New Roman" w:hAnsi="Times New Roman"/>
          <w:b w:val="0"/>
          <w:sz w:val="32"/>
          <w:szCs w:val="32"/>
        </w:rPr>
      </w:pPr>
      <w:bookmarkStart w:id="1" w:name="_Toc522027178"/>
      <w:r w:rsidRPr="00FB1530">
        <w:rPr>
          <w:rFonts w:ascii="Times New Roman" w:hAnsi="黑体" w:hint="eastAsia"/>
          <w:b w:val="0"/>
          <w:sz w:val="32"/>
          <w:szCs w:val="32"/>
        </w:rPr>
        <w:t>基本原则</w:t>
      </w:r>
      <w:bookmarkEnd w:id="1"/>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质量导向，保护优先</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以稳固和改善近岸海域环境质量为导向，各项任务措施紧密结合稳固环境质量需要，确保水质</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只能更好、不能变差</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。坚持保护优先，绿色发展，以近岸海域水质改善促进区域产业结构和空间布局优化，提高环境污染治理水平。</w:t>
      </w:r>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陆海统筹，区域联动</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按照</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从山顶到海洋</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海陆一盘棋</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的理念，统筹陆域和海域污染防治工作，优先构建陆海生态安全格局，重点强化陆海生态系统保护，统筹推进陆海生态环境联防共治。推动生态保护区域联动，增强近岸海域污染防治和生态保护的系统性、协同性。</w:t>
      </w:r>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河海兼顾，部门协调</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统筹入海河流和海域污染防治工作，入海河流污染整治与济</w:t>
      </w:r>
      <w:r w:rsidRPr="00FB1530">
        <w:rPr>
          <w:rFonts w:ascii="Times New Roman" w:eastAsia="方正仿宋简体" w:hAnsi="Times New Roman" w:hint="eastAsia"/>
          <w:sz w:val="32"/>
          <w:szCs w:val="32"/>
        </w:rPr>
        <w:lastRenderedPageBreak/>
        <w:t>南海域污染防治紧密衔接。按照</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职能互补、资源整合、信息联通、数据共享、提升效能</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的原则，加强各部门协调，形成工作合力。</w:t>
      </w:r>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突出重点，精准实施</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对水质良好的海域加以保护，对水质不达标的海域实施综合整治。针对各海域环境问题的特点，合理设计防治方案，管理措施和工程措施并举，生态系统自然修复与人工修复相结合，提升污染源排放控制和入海河流水质管理的精细化水平。</w:t>
      </w:r>
    </w:p>
    <w:p w:rsidR="00000000" w:rsidRDefault="00FB1530">
      <w:pPr>
        <w:pStyle w:val="1"/>
        <w:tabs>
          <w:tab w:val="left" w:pos="432"/>
        </w:tabs>
        <w:spacing w:before="240" w:after="240" w:line="579" w:lineRule="exact"/>
        <w:ind w:left="0" w:firstLine="0"/>
        <w:rPr>
          <w:rFonts w:ascii="Times New Roman" w:eastAsia="方正仿宋简体" w:hAnsi="Times New Roman"/>
          <w:sz w:val="32"/>
          <w:szCs w:val="32"/>
        </w:rPr>
      </w:pPr>
      <w:bookmarkStart w:id="2" w:name="_Toc431290505"/>
      <w:bookmarkStart w:id="3" w:name="_Toc490864258"/>
      <w:bookmarkStart w:id="4" w:name="_Toc522027179"/>
      <w:r w:rsidRPr="00FB1530">
        <w:rPr>
          <w:rFonts w:ascii="Times New Roman" w:hAnsi="黑体" w:hint="eastAsia"/>
          <w:b w:val="0"/>
          <w:sz w:val="32"/>
          <w:szCs w:val="32"/>
        </w:rPr>
        <w:t>工作目标</w:t>
      </w:r>
      <w:bookmarkEnd w:id="2"/>
      <w:bookmarkEnd w:id="3"/>
      <w:bookmarkEnd w:id="4"/>
    </w:p>
    <w:p w:rsidR="00000000" w:rsidRDefault="00FB1530" w:rsidP="00017032">
      <w:pPr>
        <w:spacing w:line="579" w:lineRule="exact"/>
        <w:ind w:firstLineChars="200" w:firstLine="640"/>
        <w:rPr>
          <w:rFonts w:ascii="Times New Roman" w:eastAsia="方正仿宋简体" w:hAnsi="Times New Roman"/>
          <w:sz w:val="32"/>
          <w:szCs w:val="32"/>
        </w:rPr>
      </w:pPr>
      <w:bookmarkStart w:id="5" w:name="_Toc347222692"/>
      <w:bookmarkStart w:id="6" w:name="_Toc490864259"/>
      <w:r w:rsidRPr="00FB1530">
        <w:rPr>
          <w:rFonts w:ascii="Times New Roman" w:eastAsia="方正仿宋简体" w:hAnsi="Times New Roman" w:hint="eastAsia"/>
          <w:sz w:val="32"/>
          <w:szCs w:val="32"/>
        </w:rPr>
        <w:t>加强阳江市近岸海域的针对性治理，实现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年阳江市近岸海域水质达标，全面达到近岸海域环境功能区要求；入海河流水质达标，全面建立实施重点海域排污总量控制制度；海上养殖等规范化管理及污染防治水平较大提升。</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年底，全市自然岸线长度保有率不低于</w:t>
      </w:r>
      <w:r w:rsidRPr="00FB1530">
        <w:rPr>
          <w:rFonts w:ascii="Times New Roman" w:eastAsia="方正仿宋简体" w:hAnsi="Times New Roman"/>
          <w:sz w:val="32"/>
          <w:szCs w:val="32"/>
        </w:rPr>
        <w:t>35.64%</w:t>
      </w:r>
      <w:r w:rsidRPr="00FB1530">
        <w:rPr>
          <w:rFonts w:ascii="Times New Roman" w:eastAsia="方正仿宋简体" w:hAnsi="Times New Roman" w:hint="eastAsia"/>
          <w:sz w:val="32"/>
          <w:szCs w:val="32"/>
        </w:rPr>
        <w:t>；海洋生态红线区域面积占全市管辖海域面积的比例保持不低于</w:t>
      </w:r>
      <w:r w:rsidRPr="00FB1530">
        <w:rPr>
          <w:rFonts w:ascii="Times New Roman" w:eastAsia="方正仿宋简体" w:hAnsi="Times New Roman"/>
          <w:sz w:val="32"/>
          <w:szCs w:val="32"/>
        </w:rPr>
        <w:t>12.86%</w:t>
      </w:r>
      <w:r w:rsidRPr="00FB1530">
        <w:rPr>
          <w:rFonts w:ascii="Times New Roman" w:eastAsia="方正仿宋简体" w:hAnsi="Times New Roman" w:hint="eastAsia"/>
          <w:sz w:val="32"/>
          <w:szCs w:val="32"/>
        </w:rPr>
        <w:t>。湿地面积（含滨海湿地）不少于</w:t>
      </w:r>
      <w:r w:rsidRPr="00FB1530">
        <w:rPr>
          <w:rFonts w:ascii="Times New Roman" w:eastAsia="方正仿宋简体" w:hAnsi="Times New Roman"/>
          <w:sz w:val="32"/>
          <w:szCs w:val="32"/>
        </w:rPr>
        <w:t>597.25</w:t>
      </w:r>
      <w:r w:rsidRPr="00FB1530">
        <w:rPr>
          <w:rFonts w:ascii="Times New Roman" w:eastAsia="方正仿宋简体" w:hAnsi="Times New Roman" w:hint="eastAsia"/>
          <w:sz w:val="32"/>
          <w:szCs w:val="32"/>
        </w:rPr>
        <w:t>平方公里，红树林面积不少于</w:t>
      </w:r>
      <w:r w:rsidRPr="00FB1530">
        <w:rPr>
          <w:rFonts w:ascii="Times New Roman" w:eastAsia="方正仿宋简体" w:hAnsi="Times New Roman"/>
          <w:sz w:val="32"/>
          <w:szCs w:val="32"/>
        </w:rPr>
        <w:t>719.78</w:t>
      </w:r>
      <w:r w:rsidRPr="00FB1530">
        <w:rPr>
          <w:rFonts w:ascii="Times New Roman" w:eastAsia="方正仿宋简体" w:hAnsi="Times New Roman" w:hint="eastAsia"/>
          <w:sz w:val="32"/>
          <w:szCs w:val="32"/>
        </w:rPr>
        <w:t>平方公里。</w:t>
      </w:r>
    </w:p>
    <w:p w:rsidR="00000000" w:rsidRDefault="00FB1530">
      <w:pPr>
        <w:pStyle w:val="1"/>
        <w:spacing w:before="240" w:after="240" w:line="579" w:lineRule="exact"/>
        <w:rPr>
          <w:rFonts w:ascii="黑体" w:hAnsi="黑体"/>
          <w:b w:val="0"/>
          <w:sz w:val="32"/>
          <w:szCs w:val="32"/>
        </w:rPr>
      </w:pPr>
      <w:bookmarkStart w:id="7" w:name="_Toc522027180"/>
      <w:bookmarkStart w:id="8" w:name="_Toc459963021"/>
      <w:bookmarkEnd w:id="0"/>
      <w:bookmarkEnd w:id="5"/>
      <w:bookmarkEnd w:id="6"/>
      <w:r w:rsidRPr="00FB1530">
        <w:rPr>
          <w:rFonts w:ascii="黑体" w:hAnsi="黑体" w:hint="eastAsia"/>
          <w:b w:val="0"/>
          <w:sz w:val="32"/>
          <w:szCs w:val="32"/>
        </w:rPr>
        <w:t>一、促进沿海地区产业转型升级</w:t>
      </w:r>
      <w:bookmarkEnd w:id="7"/>
    </w:p>
    <w:p w:rsidR="00000000" w:rsidRDefault="00FB1530">
      <w:pPr>
        <w:pStyle w:val="2"/>
        <w:spacing w:before="120" w:after="120" w:line="579" w:lineRule="exact"/>
        <w:rPr>
          <w:rFonts w:ascii="方正仿宋简体" w:eastAsia="方正仿宋简体" w:hAnsi="黑体"/>
          <w:sz w:val="32"/>
          <w:szCs w:val="32"/>
        </w:rPr>
      </w:pPr>
      <w:bookmarkStart w:id="9" w:name="_Toc522027181"/>
      <w:r w:rsidRPr="00FB1530">
        <w:rPr>
          <w:rFonts w:ascii="方正仿宋简体" w:eastAsia="方正仿宋简体" w:hAnsi="黑体" w:hint="eastAsia"/>
          <w:sz w:val="32"/>
          <w:szCs w:val="32"/>
          <w:lang w:eastAsia="zh-CN"/>
        </w:rPr>
        <w:t>（一）</w:t>
      </w:r>
      <w:r w:rsidRPr="00FB1530">
        <w:rPr>
          <w:rFonts w:ascii="方正仿宋简体" w:eastAsia="方正仿宋简体" w:hAnsi="黑体" w:hint="eastAsia"/>
          <w:sz w:val="32"/>
          <w:szCs w:val="32"/>
        </w:rPr>
        <w:t>调整</w:t>
      </w:r>
      <w:r w:rsidRPr="00FB1530">
        <w:rPr>
          <w:rFonts w:ascii="方正仿宋简体" w:eastAsia="方正仿宋简体" w:hAnsi="黑体" w:hint="eastAsia"/>
          <w:sz w:val="32"/>
          <w:szCs w:val="32"/>
          <w:lang w:eastAsia="zh-CN"/>
        </w:rPr>
        <w:t>沿海地区</w:t>
      </w:r>
      <w:r w:rsidRPr="00FB1530">
        <w:rPr>
          <w:rFonts w:ascii="方正仿宋简体" w:eastAsia="方正仿宋简体" w:hAnsi="黑体" w:hint="eastAsia"/>
          <w:sz w:val="32"/>
          <w:szCs w:val="32"/>
        </w:rPr>
        <w:t>产业结构</w:t>
      </w:r>
      <w:bookmarkEnd w:id="9"/>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结合粤港澳大湾区战略、沿海经济带综合发展、建设海洋强省等国家和省重大决策部署，实施科技引领，加快推进沿海地区</w:t>
      </w:r>
      <w:r w:rsidRPr="00FB1530">
        <w:rPr>
          <w:rFonts w:ascii="Times New Roman" w:eastAsia="方正仿宋简体" w:hAnsi="Times New Roman" w:hint="eastAsia"/>
          <w:sz w:val="32"/>
          <w:szCs w:val="32"/>
        </w:rPr>
        <w:lastRenderedPageBreak/>
        <w:t>实现创新渠道发展和绿色发展转型。依据工业行业淘汰落后生产工艺装备和产品指导目录、产业结构调整指导目录及相关行业污染物排放标准，结合水质改善要求及产业发展情况，制定并实施分年度的落后产能淘汰方案，每年</w:t>
      </w:r>
      <w:r w:rsidRPr="00FB1530">
        <w:rPr>
          <w:rFonts w:ascii="Times New Roman" w:eastAsia="方正仿宋简体" w:hAnsi="Times New Roman"/>
          <w:sz w:val="32"/>
          <w:szCs w:val="32"/>
        </w:rPr>
        <w:t>1</w:t>
      </w:r>
      <w:r w:rsidRPr="00FB1530">
        <w:rPr>
          <w:rFonts w:ascii="Times New Roman" w:eastAsia="方正仿宋简体" w:hAnsi="Times New Roman" w:hint="eastAsia"/>
          <w:sz w:val="32"/>
          <w:szCs w:val="32"/>
        </w:rPr>
        <w:t>月底前将上年度落后产能淘汰方案报省经济和信息化委、省环境保护厅备案。（市发展改革局牵头，市经济</w:t>
      </w:r>
      <w:r w:rsidR="00284002">
        <w:rPr>
          <w:rFonts w:ascii="Times New Roman" w:eastAsia="方正仿宋简体" w:hAnsi="Times New Roman" w:hint="eastAsia"/>
          <w:sz w:val="32"/>
          <w:szCs w:val="32"/>
        </w:rPr>
        <w:t>和</w:t>
      </w:r>
      <w:r w:rsidRPr="00FB1530">
        <w:rPr>
          <w:rFonts w:ascii="Times New Roman" w:eastAsia="方正仿宋简体" w:hAnsi="Times New Roman" w:hint="eastAsia"/>
          <w:sz w:val="32"/>
          <w:szCs w:val="32"/>
        </w:rPr>
        <w:t>信息化局、市</w:t>
      </w:r>
      <w:r w:rsidR="00284002">
        <w:rPr>
          <w:rFonts w:ascii="Times New Roman" w:eastAsia="方正仿宋简体" w:hAnsi="Times New Roman" w:hint="eastAsia"/>
          <w:sz w:val="32"/>
          <w:szCs w:val="32"/>
        </w:rPr>
        <w:t>环境保护局</w:t>
      </w:r>
      <w:r w:rsidRPr="00FB1530">
        <w:rPr>
          <w:rFonts w:ascii="Times New Roman" w:eastAsia="方正仿宋简体" w:hAnsi="Times New Roman" w:hint="eastAsia"/>
          <w:sz w:val="32"/>
          <w:szCs w:val="32"/>
        </w:rPr>
        <w:t>参与。以下各项任务均需各县（市、区）人民政府</w:t>
      </w:r>
      <w:r w:rsidR="00284002">
        <w:rPr>
          <w:rFonts w:ascii="Times New Roman" w:eastAsia="方正仿宋简体" w:hAnsi="Times New Roman" w:hint="eastAsia"/>
          <w:sz w:val="32"/>
          <w:szCs w:val="32"/>
        </w:rPr>
        <w:t>、管委会</w:t>
      </w:r>
      <w:r w:rsidRPr="00FB1530">
        <w:rPr>
          <w:rFonts w:ascii="Times New Roman" w:eastAsia="方正仿宋简体" w:hAnsi="Times New Roman" w:hint="eastAsia"/>
          <w:sz w:val="32"/>
          <w:szCs w:val="32"/>
        </w:rPr>
        <w:t>落实，不在一一列出）</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推动钢铁、纺织印染、造纸、石油石化、化工、皮革、电镀等高耗水行业实施绿色化升级改造和废水深度处理回用，引领新兴产业和现代服务业发展。加快构建沿海现代农业产业体系，优化海水养殖业空间布局。加强工业企业园区化建设，推进循环经济和清洁生产，积极建设生态工业园区，加强资源综合利用和循环利用，实施工业园区废水集中处理。（市发展改革局牵头，市经济和信息化局、市</w:t>
      </w:r>
      <w:r w:rsidR="00284002">
        <w:rPr>
          <w:rFonts w:ascii="Times New Roman" w:eastAsia="方正仿宋简体" w:hAnsi="Times New Roman" w:hint="eastAsia"/>
          <w:sz w:val="32"/>
          <w:szCs w:val="32"/>
        </w:rPr>
        <w:t>科技</w:t>
      </w:r>
      <w:r w:rsidRPr="00FB1530">
        <w:rPr>
          <w:rFonts w:ascii="Times New Roman" w:eastAsia="方正仿宋简体" w:hAnsi="Times New Roman" w:hint="eastAsia"/>
          <w:sz w:val="32"/>
          <w:szCs w:val="32"/>
        </w:rPr>
        <w:t>局、市环境保护局、市农业局参与）</w:t>
      </w:r>
    </w:p>
    <w:p w:rsidR="00000000" w:rsidRDefault="00FB1530">
      <w:pPr>
        <w:pStyle w:val="2"/>
        <w:spacing w:before="120" w:after="120" w:line="579" w:lineRule="exact"/>
        <w:rPr>
          <w:rFonts w:ascii="方正仿宋简体" w:eastAsia="方正仿宋简体" w:hAnsi="黑体"/>
          <w:sz w:val="32"/>
          <w:szCs w:val="32"/>
          <w:lang w:eastAsia="zh-CN"/>
        </w:rPr>
      </w:pPr>
      <w:bookmarkStart w:id="10" w:name="_Toc522027182"/>
      <w:r w:rsidRPr="00FB1530">
        <w:rPr>
          <w:rFonts w:ascii="方正仿宋简体" w:eastAsia="方正仿宋简体" w:hAnsi="黑体" w:hint="eastAsia"/>
          <w:sz w:val="32"/>
          <w:szCs w:val="32"/>
          <w:lang w:eastAsia="zh-CN"/>
        </w:rPr>
        <w:t>（二）提高行业准入门槛</w:t>
      </w:r>
      <w:bookmarkEnd w:id="10"/>
    </w:p>
    <w:p w:rsidR="00000000" w:rsidRDefault="00FB1530" w:rsidP="000170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79" w:lineRule="exact"/>
        <w:ind w:firstLineChars="200" w:firstLine="640"/>
        <w:jc w:val="left"/>
        <w:rPr>
          <w:rFonts w:ascii="Times New Roman" w:eastAsia="方正仿宋简体" w:hAnsi="Times New Roman"/>
          <w:sz w:val="32"/>
          <w:szCs w:val="32"/>
        </w:rPr>
      </w:pPr>
      <w:r w:rsidRPr="00FB1530">
        <w:rPr>
          <w:rFonts w:ascii="Times New Roman" w:eastAsia="方正仿宋简体" w:hAnsi="Times New Roman" w:hint="eastAsia"/>
          <w:sz w:val="32"/>
          <w:szCs w:val="32"/>
        </w:rPr>
        <w:t>从严控制</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两高一资</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产业在沿海地区布局，严格执行环境保护和清洁生产等方面的法律法规标准和重点行业环境准入条件，从产业结构、布局、规模、区域环境承载力、与相关规划的协调性等方面，严格项目审批。强化企业总氮、总磷等污染物削减，提高行业准入门楂，倒产业转型升级，促进供给侧结构性改革。在超过水质目标要求、</w:t>
      </w:r>
      <w:r w:rsidRPr="00FB1530">
        <w:rPr>
          <w:rFonts w:ascii="Times New Roman" w:eastAsia="方正仿宋简体" w:hAnsi="Times New Roman" w:hint="eastAsia"/>
          <w:color w:val="000000"/>
          <w:sz w:val="32"/>
          <w:szCs w:val="32"/>
        </w:rPr>
        <w:t>封闭性较强的海域，</w:t>
      </w:r>
      <w:r w:rsidRPr="00FB1530">
        <w:rPr>
          <w:rFonts w:ascii="Times New Roman" w:eastAsia="方正仿宋简体" w:hAnsi="Times New Roman" w:hint="eastAsia"/>
          <w:sz w:val="32"/>
          <w:szCs w:val="32"/>
        </w:rPr>
        <w:t>实行新（改、扩）建设项目主要污染物排放总量减量置换。严格控制围填海、占用自</w:t>
      </w:r>
      <w:r w:rsidRPr="00FB1530">
        <w:rPr>
          <w:rFonts w:ascii="Times New Roman" w:eastAsia="方正仿宋简体" w:hAnsi="Times New Roman" w:hint="eastAsia"/>
          <w:sz w:val="32"/>
          <w:szCs w:val="32"/>
        </w:rPr>
        <w:lastRenderedPageBreak/>
        <w:t>然岸线和河口滩涂围垦、圈围的建设项目，加强近岸海城建设项目环境准入管理，落实围填海、自然岸线、滩涂开发利用和生态保护红线管控要求（市环境保护局</w:t>
      </w:r>
      <w:bookmarkStart w:id="11" w:name="OLE_LINK5"/>
      <w:bookmarkStart w:id="12" w:name="OLE_LINK6"/>
      <w:r w:rsidRPr="00FB1530">
        <w:rPr>
          <w:rFonts w:ascii="Times New Roman" w:eastAsia="方正仿宋简体" w:hAnsi="Times New Roman" w:hint="eastAsia"/>
          <w:sz w:val="32"/>
          <w:szCs w:val="32"/>
        </w:rPr>
        <w:t>牵头，市海洋渔业局、市发展和革局、市林业局、市经济和信息化局参与</w:t>
      </w:r>
      <w:bookmarkEnd w:id="11"/>
      <w:bookmarkEnd w:id="12"/>
      <w:r w:rsidRPr="00FB1530">
        <w:rPr>
          <w:rFonts w:ascii="Times New Roman" w:eastAsia="方正仿宋简体" w:hAnsi="Times New Roman" w:hint="eastAsia"/>
          <w:sz w:val="32"/>
          <w:szCs w:val="32"/>
        </w:rPr>
        <w:t>）</w:t>
      </w:r>
    </w:p>
    <w:p w:rsidR="00000000" w:rsidRDefault="00FB1530">
      <w:pPr>
        <w:pStyle w:val="1"/>
        <w:spacing w:before="240" w:after="240" w:line="579" w:lineRule="exact"/>
        <w:rPr>
          <w:rFonts w:ascii="黑体" w:hAnsi="黑体"/>
          <w:b w:val="0"/>
          <w:sz w:val="32"/>
          <w:szCs w:val="32"/>
        </w:rPr>
      </w:pPr>
      <w:bookmarkStart w:id="13" w:name="_Toc522027183"/>
      <w:r w:rsidRPr="00FB1530">
        <w:rPr>
          <w:rFonts w:ascii="黑体" w:hAnsi="黑体" w:hint="eastAsia"/>
          <w:b w:val="0"/>
          <w:sz w:val="32"/>
          <w:szCs w:val="32"/>
        </w:rPr>
        <w:t>二、</w:t>
      </w:r>
      <w:r w:rsidRPr="00FB1530">
        <w:rPr>
          <w:rFonts w:ascii="黑体" w:hAnsi="黑体" w:hint="eastAsia"/>
          <w:b w:val="0"/>
          <w:sz w:val="32"/>
          <w:szCs w:val="32"/>
          <w:lang w:eastAsia="zh-CN"/>
        </w:rPr>
        <w:t>控制</w:t>
      </w:r>
      <w:r w:rsidRPr="00FB1530">
        <w:rPr>
          <w:rFonts w:ascii="黑体" w:hAnsi="黑体" w:hint="eastAsia"/>
          <w:b w:val="0"/>
          <w:sz w:val="32"/>
          <w:szCs w:val="32"/>
        </w:rPr>
        <w:t>陆源污染排放</w:t>
      </w:r>
      <w:bookmarkEnd w:id="13"/>
    </w:p>
    <w:p w:rsidR="00000000" w:rsidRDefault="00FB1530">
      <w:pPr>
        <w:pStyle w:val="2"/>
        <w:spacing w:before="120" w:after="120" w:line="579" w:lineRule="exact"/>
        <w:rPr>
          <w:rFonts w:ascii="Times New Roman" w:eastAsia="方正仿宋简体" w:hAnsi="Times New Roman"/>
          <w:sz w:val="32"/>
          <w:szCs w:val="32"/>
        </w:rPr>
      </w:pPr>
      <w:bookmarkStart w:id="14" w:name="_Toc522027184"/>
      <w:r w:rsidRPr="00FB1530">
        <w:rPr>
          <w:rFonts w:ascii="Times New Roman" w:eastAsia="方正仿宋简体" w:hAnsi="Times New Roman" w:hint="eastAsia"/>
          <w:sz w:val="32"/>
          <w:szCs w:val="32"/>
        </w:rPr>
        <w:t>（三）开展入海河流综合整治</w:t>
      </w:r>
      <w:bookmarkEnd w:id="14"/>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明确入海河流整治目标和工作重点。明确入海河流整治目标和工作重点，编制入海河流水体达标方案。到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年，纳入国控入海河流的漠阳江、寿长河、织</w:t>
      </w:r>
      <w:r w:rsidRPr="00FB1530">
        <w:rPr>
          <w:rFonts w:ascii="Times New Roman" w:hAnsi="Times New Roman" w:hint="eastAsia"/>
          <w:sz w:val="32"/>
          <w:szCs w:val="32"/>
        </w:rPr>
        <w:t>篢</w:t>
      </w:r>
      <w:r w:rsidRPr="00FB1530">
        <w:rPr>
          <w:rFonts w:ascii="Times New Roman" w:eastAsia="方正仿宋简体" w:hAnsi="Times New Roman" w:hint="eastAsia"/>
          <w:sz w:val="32"/>
          <w:szCs w:val="32"/>
        </w:rPr>
        <w:t>河等</w:t>
      </w:r>
      <w:r w:rsidRPr="00FB1530">
        <w:rPr>
          <w:rFonts w:ascii="Times New Roman" w:eastAsia="方正仿宋简体" w:hAnsi="Times New Roman"/>
          <w:sz w:val="32"/>
          <w:szCs w:val="32"/>
        </w:rPr>
        <w:t>5</w:t>
      </w:r>
      <w:r w:rsidRPr="00FB1530">
        <w:rPr>
          <w:rFonts w:ascii="Times New Roman" w:eastAsia="方正仿宋简体" w:hAnsi="Times New Roman" w:hint="eastAsia"/>
          <w:sz w:val="32"/>
          <w:szCs w:val="32"/>
        </w:rPr>
        <w:t>条入海河流达到水质目标要求（具体见附件</w:t>
      </w:r>
      <w:r w:rsidRPr="00FB1530">
        <w:rPr>
          <w:rFonts w:ascii="Times New Roman" w:eastAsia="方正仿宋简体" w:hAnsi="Times New Roman"/>
          <w:sz w:val="32"/>
          <w:szCs w:val="32"/>
        </w:rPr>
        <w:t>2</w:t>
      </w:r>
      <w:r w:rsidRPr="00FB1530">
        <w:rPr>
          <w:rFonts w:ascii="Times New Roman" w:eastAsia="方正仿宋简体" w:hAnsi="Times New Roman" w:hint="eastAsia"/>
          <w:sz w:val="32"/>
          <w:szCs w:val="32"/>
        </w:rPr>
        <w:t>），其中漠阳江作为整治工作的重点。对区域内其他入海河流（包括季节性河流）情况进行全面调查、登记，开展入海断面水质监测，根据水环境功能要求，自行确定水质目标，明确环境质量责任。相关管理部门共享入海河流调查登记信息。（市环境保护局牵头，市水务局参与</w:t>
      </w:r>
      <w:r w:rsidRPr="00FB1530">
        <w:rPr>
          <w:rFonts w:ascii="Times New Roman" w:eastAsia="方正仿宋简体" w:hAnsi="Times New Roman"/>
          <w:sz w:val="32"/>
          <w:szCs w:val="32"/>
        </w:rPr>
        <w:t>)</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组织开展入海河流综合整治。全面落实河长制，从控源减污、内源治理、水量调控等方面，因地制宜地采取工程和管理措施。加大环境监督管理力度，建立长效管理机制，确保入海河流水质逐步改善。（市环境保护局、市水务局牵头，市发展改革局、市经济和信息化局、市住房</w:t>
      </w:r>
      <w:r w:rsidR="00284002">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建设局、市农业局参与</w:t>
      </w:r>
      <w:r w:rsidRPr="00FB1530">
        <w:rPr>
          <w:rFonts w:ascii="Times New Roman" w:eastAsia="方正仿宋简体" w:hAnsi="Times New Roman"/>
          <w:sz w:val="32"/>
          <w:szCs w:val="32"/>
        </w:rPr>
        <w:t xml:space="preserve">) </w:t>
      </w:r>
    </w:p>
    <w:p w:rsidR="00000000" w:rsidRDefault="00FB1530">
      <w:pPr>
        <w:pStyle w:val="2"/>
        <w:spacing w:before="120" w:after="120" w:line="579" w:lineRule="exact"/>
        <w:rPr>
          <w:rFonts w:ascii="Times New Roman" w:eastAsia="方正仿宋简体" w:hAnsi="Times New Roman"/>
          <w:sz w:val="32"/>
          <w:szCs w:val="32"/>
        </w:rPr>
      </w:pPr>
      <w:bookmarkStart w:id="15" w:name="_Toc522027185"/>
      <w:r w:rsidRPr="00FB1530">
        <w:rPr>
          <w:rFonts w:ascii="Times New Roman" w:eastAsia="方正仿宋简体" w:hAnsi="Times New Roman" w:hint="eastAsia"/>
          <w:sz w:val="32"/>
          <w:szCs w:val="32"/>
        </w:rPr>
        <w:t>（四）规范入海排污口设置管理</w:t>
      </w:r>
      <w:bookmarkEnd w:id="15"/>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严格按照《海洋环境保护法》等相关法律法规要求规范设置</w:t>
      </w:r>
      <w:r w:rsidRPr="00FB1530">
        <w:rPr>
          <w:rFonts w:ascii="Times New Roman" w:eastAsia="方正仿宋简体" w:hAnsi="Times New Roman" w:hint="eastAsia"/>
          <w:sz w:val="32"/>
          <w:szCs w:val="32"/>
        </w:rPr>
        <w:lastRenderedPageBreak/>
        <w:t>入海排污口，入海排污口位置的选择，应当根据海洋功能区划、海水动力条件和有关规定，经科学论证后，报设区的市级以上人民政府环境保护行政主管部门备案。不得在自然保护区、国际重要湿地、滨海类型湿地公园、海洋特别保护区、海滨风景游览区、盐场保护区、海水浴场、重要渔业水域和其他需要特殊保护的区域内新建排污口。设置向海域排放废水设施的，应当合理利用海水自净能力，选择好排污口的位置，采用暗沟或者管道方式排放的，出水管口位置应当在低潮线以下。入海排污口位置的选择，应当根据海洋功能区划、海水动力条件和有关规定，经科学论证后，报</w:t>
      </w:r>
      <w:r w:rsidR="00AB5A92">
        <w:rPr>
          <w:rFonts w:ascii="Times New Roman" w:eastAsia="方正仿宋简体" w:hAnsi="Times New Roman" w:hint="eastAsia"/>
          <w:sz w:val="32"/>
          <w:szCs w:val="32"/>
        </w:rPr>
        <w:t>阳江市环境保护局</w:t>
      </w:r>
      <w:r w:rsidRPr="00FB1530">
        <w:rPr>
          <w:rFonts w:ascii="Times New Roman" w:eastAsia="方正仿宋简体" w:hAnsi="Times New Roman" w:hint="eastAsia"/>
          <w:sz w:val="32"/>
          <w:szCs w:val="32"/>
        </w:rPr>
        <w:t>备案。（市海洋渔业局、市环境保护局牵头，市水务局，市住房</w:t>
      </w:r>
      <w:r w:rsidR="00AB5A92">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建设局参与）</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强入海排污口监测和管理，确保入海排污口废水稳定达标排放。依据不同阶段开展的入海排污口全面摸排和核定工作成果，实时制订入海排污口具体的清理整治要求和方案。继续加大非法和设置不合理入海排污口的清查力度，发现一个清理一个，并建立健全入海排污口动态管理的长效机制。（市海洋渔业局</w:t>
      </w:r>
      <w:r w:rsidR="00AB5A92" w:rsidRPr="00960CC0">
        <w:rPr>
          <w:rFonts w:ascii="Times New Roman" w:eastAsia="方正仿宋简体" w:hAnsi="Times New Roman" w:hint="eastAsia"/>
          <w:sz w:val="32"/>
          <w:szCs w:val="32"/>
        </w:rPr>
        <w:t>、市环境保护局</w:t>
      </w:r>
      <w:r w:rsidRPr="00FB1530">
        <w:rPr>
          <w:rFonts w:ascii="Times New Roman" w:eastAsia="方正仿宋简体" w:hAnsi="Times New Roman" w:hint="eastAsia"/>
          <w:sz w:val="32"/>
          <w:szCs w:val="32"/>
        </w:rPr>
        <w:t>牵头</w:t>
      </w:r>
      <w:r w:rsidR="00AB5A92">
        <w:rPr>
          <w:rFonts w:ascii="Times New Roman" w:eastAsia="方正仿宋简体" w:hAnsi="Times New Roman" w:hint="eastAsia"/>
          <w:sz w:val="32"/>
          <w:szCs w:val="32"/>
        </w:rPr>
        <w:t>，</w:t>
      </w:r>
      <w:r w:rsidRPr="00FB1530">
        <w:rPr>
          <w:rFonts w:ascii="Times New Roman" w:eastAsia="方正仿宋简体" w:hAnsi="Times New Roman" w:hint="eastAsia"/>
          <w:sz w:val="32"/>
          <w:szCs w:val="32"/>
        </w:rPr>
        <w:t>市水务局，市住房</w:t>
      </w:r>
      <w:r w:rsidR="00AB5A92">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建设局参与）</w:t>
      </w:r>
    </w:p>
    <w:p w:rsidR="00000000" w:rsidRDefault="00FB1530">
      <w:pPr>
        <w:pStyle w:val="2"/>
        <w:spacing w:before="120" w:after="120" w:line="579" w:lineRule="exact"/>
        <w:rPr>
          <w:rFonts w:ascii="Times New Roman" w:eastAsia="方正仿宋简体" w:hAnsi="Times New Roman"/>
          <w:sz w:val="32"/>
          <w:szCs w:val="32"/>
        </w:rPr>
      </w:pPr>
      <w:bookmarkStart w:id="16" w:name="_Toc522027186"/>
      <w:r w:rsidRPr="00FB1530">
        <w:rPr>
          <w:rFonts w:ascii="Times New Roman" w:eastAsia="方正仿宋简体" w:hAnsi="Times New Roman" w:hint="eastAsia"/>
          <w:sz w:val="32"/>
          <w:szCs w:val="32"/>
        </w:rPr>
        <w:t>（五）实施重点海域污染物入海总量控制</w:t>
      </w:r>
      <w:bookmarkEnd w:id="16"/>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实施重点海域污染物入海总量控制。认真落实《国家海洋局关于率先在渤海等重点海域建立实施排污总量控制制度的意见》，</w:t>
      </w:r>
      <w:r w:rsidRPr="00FB1530">
        <w:rPr>
          <w:rFonts w:ascii="Times New Roman" w:eastAsia="方正仿宋简体" w:hAnsi="Times New Roman"/>
          <w:sz w:val="32"/>
          <w:szCs w:val="32"/>
        </w:rPr>
        <w:t xml:space="preserve"> </w:t>
      </w:r>
      <w:r w:rsidRPr="00FB1530">
        <w:rPr>
          <w:rFonts w:ascii="Times New Roman" w:eastAsia="方正仿宋简体" w:hAnsi="Times New Roman" w:hint="eastAsia"/>
          <w:sz w:val="32"/>
          <w:szCs w:val="32"/>
        </w:rPr>
        <w:t>以环境容量为基础，以改善水质为目的，全面推进重点海域排污量控制。</w:t>
      </w:r>
      <w:r w:rsidRPr="00FB1530">
        <w:rPr>
          <w:rFonts w:ascii="Times New Roman" w:eastAsia="方正仿宋简体" w:hAnsi="Times New Roman"/>
          <w:sz w:val="32"/>
          <w:szCs w:val="32"/>
        </w:rPr>
        <w:t>2019</w:t>
      </w:r>
      <w:r w:rsidRPr="00FB1530">
        <w:rPr>
          <w:rFonts w:ascii="Times New Roman" w:eastAsia="方正仿宋简体" w:hAnsi="Times New Roman" w:hint="eastAsia"/>
          <w:sz w:val="32"/>
          <w:szCs w:val="32"/>
        </w:rPr>
        <w:t>年，要全面启动海域排污总量控制制度建设。</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lastRenderedPageBreak/>
        <w:t>年，要全面建立实施重点海域排污总量控制制度。（市环境保护局，市海洋渔业局牵头、市水务局、市住房</w:t>
      </w:r>
      <w:r w:rsidR="00AB5A92">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建设局、市农业局参与）</w:t>
      </w:r>
    </w:p>
    <w:p w:rsidR="00000000" w:rsidRDefault="00FB1530">
      <w:pPr>
        <w:pStyle w:val="2"/>
        <w:spacing w:before="120" w:after="120" w:line="579" w:lineRule="exact"/>
        <w:rPr>
          <w:rFonts w:ascii="Times New Roman" w:eastAsia="方正仿宋简体" w:hAnsi="Times New Roman"/>
          <w:sz w:val="32"/>
          <w:szCs w:val="32"/>
        </w:rPr>
      </w:pPr>
      <w:bookmarkStart w:id="17" w:name="_Toc522027187"/>
      <w:r w:rsidRPr="00FB1530">
        <w:rPr>
          <w:rFonts w:ascii="Times New Roman" w:eastAsia="方正仿宋简体" w:hAnsi="Times New Roman" w:hint="eastAsia"/>
          <w:sz w:val="32"/>
          <w:szCs w:val="32"/>
        </w:rPr>
        <w:t>（六）加强近岸海域污染物排放控制</w:t>
      </w:r>
      <w:bookmarkEnd w:id="17"/>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科学确定污染物排放控制目标。</w:t>
      </w:r>
      <w:r w:rsidRPr="00FB1530">
        <w:rPr>
          <w:rFonts w:ascii="Times New Roman" w:eastAsia="方正仿宋简体" w:hAnsi="Times New Roman" w:hint="eastAsia"/>
          <w:sz w:val="32"/>
          <w:szCs w:val="32"/>
        </w:rPr>
        <w:t>以近岸海域水质改善为目标，开展工业、农业、城镇生活等各类污染源围绕无机氮等首要污染物的污染物排放情况调查，并因地制宜地确定污染物排放控制指标。按照《广东省控制污染物排放许可制实施计划》要求，将区域环境质量改善和各类污染物控制要求分解落实到污染源。探索建立以环境质量目标为约束条件的排污许可制，</w:t>
      </w:r>
      <w:bookmarkStart w:id="18" w:name="page4"/>
      <w:bookmarkEnd w:id="18"/>
      <w:r w:rsidRPr="00FB1530">
        <w:rPr>
          <w:rFonts w:ascii="Times New Roman" w:eastAsia="方正仿宋简体" w:hAnsi="Times New Roman" w:hint="eastAsia"/>
          <w:sz w:val="32"/>
          <w:szCs w:val="32"/>
        </w:rPr>
        <w:t>明确工业固定污染源许可排放量年度削减计划，并在固定污染源排污许可证中予以落实。制定各类污染源减排重点工程清单，</w:t>
      </w:r>
      <w:r w:rsidRPr="00FB1530">
        <w:rPr>
          <w:rFonts w:ascii="Times New Roman" w:eastAsia="方正仿宋简体" w:hAnsi="Times New Roman"/>
          <w:sz w:val="32"/>
          <w:szCs w:val="32"/>
        </w:rPr>
        <w:t>2018</w:t>
      </w:r>
      <w:r w:rsidRPr="00FB1530">
        <w:rPr>
          <w:rFonts w:ascii="Times New Roman" w:eastAsia="方正仿宋简体" w:hAnsi="Times New Roman" w:hint="eastAsia"/>
          <w:sz w:val="32"/>
          <w:szCs w:val="32"/>
        </w:rPr>
        <w:t>年至</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年，全面开展污染物排放控制工作。（市环境保护局牵头，市经济和信息化局、市海洋渔业局、市科技局参与）</w:t>
      </w:r>
    </w:p>
    <w:p w:rsidR="00000000" w:rsidRDefault="00FB1530">
      <w:pPr>
        <w:spacing w:line="579" w:lineRule="exact"/>
        <w:ind w:firstLine="593"/>
        <w:rPr>
          <w:rFonts w:ascii="Times New Roman" w:eastAsia="方正仿宋简体" w:hAnsi="Times New Roman"/>
          <w:b/>
          <w:sz w:val="32"/>
          <w:szCs w:val="32"/>
        </w:rPr>
      </w:pPr>
      <w:r w:rsidRPr="00FB1530">
        <w:rPr>
          <w:rFonts w:ascii="Times New Roman" w:eastAsia="方正仿宋简体" w:hAnsi="Times New Roman" w:hint="eastAsia"/>
          <w:b/>
          <w:sz w:val="32"/>
          <w:szCs w:val="32"/>
        </w:rPr>
        <w:t>严控工业固定污染源排放。</w:t>
      </w:r>
      <w:r w:rsidRPr="00FB1530">
        <w:rPr>
          <w:rFonts w:ascii="Times New Roman" w:eastAsia="方正仿宋简体" w:hAnsi="Times New Roman" w:hint="eastAsia"/>
          <w:sz w:val="32"/>
          <w:szCs w:val="32"/>
        </w:rPr>
        <w:t>通过排污许可严控工业固定污染源排放，有效管控企业污染物排放，严格落实排污许可证规定的许可排放量和污染物削减要求；实施建设项目污染物排放等量或减量置换。工业企业应向环境保护部门备案污水治理措施情况，定期提交许可证执行报告，内容包括治污设施建设与运行情况、排污口设置，以及排放污染物的种类、浓度和排放量等。（市环境保护局牵头，市经济和信息化局、市海洋渔业局参与）</w:t>
      </w:r>
    </w:p>
    <w:p w:rsidR="00000000" w:rsidRDefault="00FB1530" w:rsidP="00017032">
      <w:pPr>
        <w:spacing w:line="579" w:lineRule="exact"/>
        <w:ind w:firstLineChars="200" w:firstLine="643"/>
        <w:rPr>
          <w:rFonts w:ascii="Times New Roman" w:eastAsia="方正仿宋简体" w:hAnsi="Times New Roman"/>
          <w:b/>
          <w:sz w:val="32"/>
          <w:szCs w:val="32"/>
        </w:rPr>
      </w:pPr>
      <w:r w:rsidRPr="00FB1530">
        <w:rPr>
          <w:rFonts w:ascii="Times New Roman" w:eastAsia="方正仿宋简体" w:hAnsi="Times New Roman" w:hint="eastAsia"/>
          <w:b/>
          <w:sz w:val="32"/>
          <w:szCs w:val="32"/>
        </w:rPr>
        <w:t>加强工业集聚区污染治理和污染物排放控制。</w:t>
      </w:r>
      <w:r w:rsidRPr="00FB1530">
        <w:rPr>
          <w:rFonts w:ascii="Times New Roman" w:eastAsia="方正仿宋简体" w:hAnsi="Times New Roman" w:hint="eastAsia"/>
          <w:sz w:val="32"/>
          <w:szCs w:val="32"/>
        </w:rPr>
        <w:t>强化我市的经</w:t>
      </w:r>
      <w:r w:rsidRPr="00FB1530">
        <w:rPr>
          <w:rFonts w:ascii="Times New Roman" w:eastAsia="方正仿宋简体" w:hAnsi="Times New Roman" w:hint="eastAsia"/>
          <w:sz w:val="32"/>
          <w:szCs w:val="32"/>
        </w:rPr>
        <w:lastRenderedPageBreak/>
        <w:t>济技术开发区、高新技术开发区、产业转移园、重污染行业定点基地等工业集聚区污染治理，并且要求各个工业园（区）内工业废水必须经预处理达到集中处理要求，方可进入污水集中处理设施。新建、升级工业园（区）应同步规划、建设污水、垃圾集中处理等污染治理设施。所有工业聚集区应按规定全面实现污水集中治理，污水集中处理设施应具备脱氮除磷工艺，自建污水处理厂的应安装自动在线监控装置。</w:t>
      </w:r>
      <w:r w:rsidRPr="00FB1530">
        <w:rPr>
          <w:rFonts w:ascii="Times New Roman" w:eastAsia="方正仿宋简体" w:hAnsi="Times New Roman"/>
          <w:sz w:val="32"/>
          <w:szCs w:val="32"/>
        </w:rPr>
        <w:t>2018</w:t>
      </w:r>
      <w:r w:rsidRPr="00FB1530">
        <w:rPr>
          <w:rFonts w:ascii="Times New Roman" w:eastAsia="方正仿宋简体" w:hAnsi="Times New Roman" w:hint="eastAsia"/>
          <w:sz w:val="32"/>
          <w:szCs w:val="32"/>
        </w:rPr>
        <w:t>年起，未按要求完成工业集聚区污水处理设施建设的，一律暂停审批和核准其增加水污染物排放的建设项目，直至完成整改。（市环境保护局牵头，市经济和信息化局、市发展和改革局、市商务局、市住房</w:t>
      </w:r>
      <w:r w:rsidR="00892D43">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建设局、市科技局参与）</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加快城镇污水处理设施建设与改造。现有城镇污水处理设施要因地制宜进行改造，阳江市城区范围及</w:t>
      </w:r>
      <w:r w:rsidR="00892D43">
        <w:rPr>
          <w:rFonts w:ascii="Times New Roman" w:eastAsia="方正仿宋简体" w:hAnsi="Times New Roman" w:hint="eastAsia"/>
          <w:sz w:val="32"/>
          <w:szCs w:val="32"/>
        </w:rPr>
        <w:t>江城区、</w:t>
      </w:r>
      <w:r w:rsidRPr="00FB1530">
        <w:rPr>
          <w:rFonts w:ascii="Times New Roman" w:eastAsia="方正仿宋简体" w:hAnsi="Times New Roman" w:hint="eastAsia"/>
          <w:sz w:val="32"/>
          <w:szCs w:val="32"/>
        </w:rPr>
        <w:t>阳东区、</w:t>
      </w:r>
      <w:r w:rsidR="00892D43" w:rsidRPr="00960CC0">
        <w:rPr>
          <w:rFonts w:ascii="Times New Roman" w:eastAsia="方正仿宋简体" w:hAnsi="Times New Roman" w:hint="eastAsia"/>
          <w:sz w:val="32"/>
          <w:szCs w:val="32"/>
        </w:rPr>
        <w:t>阳春市</w:t>
      </w:r>
      <w:r w:rsidR="00892D43">
        <w:rPr>
          <w:rFonts w:ascii="Times New Roman" w:eastAsia="方正仿宋简体" w:hAnsi="Times New Roman" w:hint="eastAsia"/>
          <w:sz w:val="32"/>
          <w:szCs w:val="32"/>
        </w:rPr>
        <w:t>、</w:t>
      </w:r>
      <w:r w:rsidR="00892D43" w:rsidRPr="00960CC0">
        <w:rPr>
          <w:rFonts w:ascii="Times New Roman" w:eastAsia="方正仿宋简体" w:hAnsi="Times New Roman" w:hint="eastAsia"/>
          <w:sz w:val="32"/>
          <w:szCs w:val="32"/>
        </w:rPr>
        <w:t>阳西县</w:t>
      </w:r>
      <w:r w:rsidR="00892D43">
        <w:rPr>
          <w:rFonts w:ascii="Times New Roman" w:eastAsia="方正仿宋简体" w:hAnsi="Times New Roman" w:hint="eastAsia"/>
          <w:sz w:val="32"/>
          <w:szCs w:val="32"/>
        </w:rPr>
        <w:t>、高新区、海陵区</w:t>
      </w:r>
      <w:r w:rsidRPr="00FB1530">
        <w:rPr>
          <w:rFonts w:ascii="Times New Roman" w:eastAsia="方正仿宋简体" w:hAnsi="Times New Roman" w:hint="eastAsia"/>
          <w:sz w:val="32"/>
          <w:szCs w:val="32"/>
        </w:rPr>
        <w:t>城镇生活污水产生量增长较快县区及时新建或已有污水处理厂扩建。新、扩和改建城镇污水处理设施出水应符合《城镇污水处理厂污染物排放标准（</w:t>
      </w:r>
      <w:r w:rsidRPr="00FB1530">
        <w:rPr>
          <w:rFonts w:ascii="Times New Roman" w:eastAsia="方正仿宋简体" w:hAnsi="Times New Roman"/>
          <w:sz w:val="32"/>
          <w:szCs w:val="32"/>
        </w:rPr>
        <w:t>GB18918-2002</w:t>
      </w:r>
      <w:r w:rsidRPr="00FB1530">
        <w:rPr>
          <w:rFonts w:ascii="Times New Roman" w:eastAsia="方正仿宋简体" w:hAnsi="Times New Roman" w:hint="eastAsia"/>
          <w:sz w:val="32"/>
          <w:szCs w:val="32"/>
        </w:rPr>
        <w:t>）一级</w:t>
      </w:r>
      <w:r w:rsidRPr="00FB1530">
        <w:rPr>
          <w:rFonts w:ascii="Times New Roman" w:eastAsia="方正仿宋简体" w:hAnsi="Times New Roman"/>
          <w:sz w:val="32"/>
          <w:szCs w:val="32"/>
        </w:rPr>
        <w:t>A</w:t>
      </w:r>
      <w:r w:rsidRPr="00FB1530">
        <w:rPr>
          <w:rFonts w:ascii="Times New Roman" w:eastAsia="方正仿宋简体" w:hAnsi="Times New Roman" w:hint="eastAsia"/>
          <w:sz w:val="32"/>
          <w:szCs w:val="32"/>
        </w:rPr>
        <w:t>标准及广东省地方标准《水污染物排放限值》（</w:t>
      </w:r>
      <w:r w:rsidRPr="00FB1530">
        <w:rPr>
          <w:rFonts w:ascii="Times New Roman" w:eastAsia="方正仿宋简体" w:hAnsi="Times New Roman"/>
          <w:sz w:val="32"/>
          <w:szCs w:val="32"/>
        </w:rPr>
        <w:t>DB44/26-2001</w:t>
      </w:r>
      <w:r w:rsidRPr="00FB1530">
        <w:rPr>
          <w:rFonts w:ascii="Times New Roman" w:eastAsia="方正仿宋简体" w:hAnsi="Times New Roman" w:hint="eastAsia"/>
          <w:sz w:val="32"/>
          <w:szCs w:val="32"/>
        </w:rPr>
        <w:t>）的较严值。</w:t>
      </w:r>
      <w:r w:rsidRPr="00FB1530">
        <w:rPr>
          <w:rFonts w:ascii="Times New Roman" w:eastAsia="方正仿宋简体" w:hAnsi="Times New Roman"/>
          <w:sz w:val="32"/>
          <w:szCs w:val="32"/>
        </w:rPr>
        <w:t>2018</w:t>
      </w:r>
      <w:r w:rsidRPr="00FB1530">
        <w:rPr>
          <w:rFonts w:ascii="Times New Roman" w:eastAsia="方正仿宋简体" w:hAnsi="Times New Roman" w:hint="eastAsia"/>
          <w:sz w:val="32"/>
          <w:szCs w:val="32"/>
        </w:rPr>
        <w:t>年底前，重点推进中心镇、饮用水源所在镇、漠阳江干流及其重要一级支流沿河镇生活污水处理设施建设。到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年，城镇生活污水集中处理率达</w:t>
      </w:r>
      <w:r w:rsidRPr="00FB1530">
        <w:rPr>
          <w:rFonts w:ascii="Times New Roman" w:eastAsia="方正仿宋简体" w:hAnsi="Times New Roman"/>
          <w:sz w:val="32"/>
          <w:szCs w:val="32"/>
        </w:rPr>
        <w:t>90%</w:t>
      </w:r>
      <w:r w:rsidRPr="00FB1530">
        <w:rPr>
          <w:rFonts w:ascii="Times New Roman" w:eastAsia="方正仿宋简体" w:hAnsi="Times New Roman" w:hint="eastAsia"/>
          <w:sz w:val="32"/>
          <w:szCs w:val="32"/>
        </w:rPr>
        <w:t>以上，阳江市区污水处理率达到</w:t>
      </w:r>
      <w:r w:rsidRPr="00FB1530">
        <w:rPr>
          <w:rFonts w:ascii="Times New Roman" w:eastAsia="方正仿宋简体" w:hAnsi="Times New Roman"/>
          <w:sz w:val="32"/>
          <w:szCs w:val="32"/>
        </w:rPr>
        <w:t>95%</w:t>
      </w:r>
      <w:r w:rsidRPr="00FB1530">
        <w:rPr>
          <w:rFonts w:ascii="Times New Roman" w:eastAsia="方正仿宋简体" w:hAnsi="Times New Roman" w:hint="eastAsia"/>
          <w:sz w:val="32"/>
          <w:szCs w:val="32"/>
        </w:rPr>
        <w:t>以上。（市住房</w:t>
      </w:r>
      <w:r w:rsidR="00892D43">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建设局牵头，市发展和改革局、市环境保护局、</w:t>
      </w:r>
      <w:r w:rsidR="00892D43" w:rsidRPr="00892D43">
        <w:rPr>
          <w:rFonts w:ascii="Times New Roman" w:eastAsia="方正仿宋简体" w:hAnsi="Times New Roman" w:hint="eastAsia"/>
          <w:sz w:val="32"/>
          <w:szCs w:val="32"/>
        </w:rPr>
        <w:t>市城市管理和综合执法局</w:t>
      </w:r>
      <w:r w:rsidRPr="00FB1530">
        <w:rPr>
          <w:rFonts w:ascii="Times New Roman" w:eastAsia="方正仿宋简体" w:hAnsi="Times New Roman" w:hint="eastAsia"/>
          <w:sz w:val="32"/>
          <w:szCs w:val="32"/>
        </w:rPr>
        <w:t>参与）</w:t>
      </w:r>
    </w:p>
    <w:p w:rsidR="00000000" w:rsidRDefault="00FB1530">
      <w:pPr>
        <w:spacing w:line="579" w:lineRule="exact"/>
        <w:ind w:firstLine="593"/>
        <w:rPr>
          <w:rFonts w:ascii="Times New Roman" w:eastAsia="方正仿宋简体" w:hAnsi="Times New Roman"/>
          <w:sz w:val="32"/>
          <w:szCs w:val="32"/>
        </w:rPr>
      </w:pPr>
      <w:r w:rsidRPr="00FB1530">
        <w:rPr>
          <w:rFonts w:ascii="Times New Roman" w:eastAsia="方正仿宋简体" w:hAnsi="Times New Roman" w:hint="eastAsia"/>
          <w:sz w:val="32"/>
          <w:szCs w:val="32"/>
        </w:rPr>
        <w:lastRenderedPageBreak/>
        <w:t>全面加强配套管网建设。优先完善现有污水处理设施配套管网，按照</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厂管配套</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原则，切实提高污水处理厂运行负荷。重点提高中心镇、重点镇、重点流域、环境敏感区周边镇和产业转移园的污水收集能力，截污管网建设和污水处理厂同步进行，城镇新建区排水体制采用雨、污水分流制，积极推进雨污分流系统改造。完善老城区截流合流制排水体制，已形成合流制管道城镇地区，改造成为截流式合流制</w:t>
      </w:r>
      <w:r w:rsidR="00892D43">
        <w:rPr>
          <w:rFonts w:ascii="Times New Roman" w:eastAsia="方正仿宋简体" w:hAnsi="Times New Roman" w:hint="eastAsia"/>
          <w:sz w:val="32"/>
          <w:szCs w:val="32"/>
        </w:rPr>
        <w:t>；</w:t>
      </w:r>
      <w:r w:rsidRPr="00FB1530">
        <w:rPr>
          <w:rFonts w:ascii="Times New Roman" w:eastAsia="方正仿宋简体" w:hAnsi="Times New Roman" w:hint="eastAsia"/>
          <w:sz w:val="32"/>
          <w:szCs w:val="32"/>
        </w:rPr>
        <w:t>未形成完善的管网的规划分流制城镇地区，近期保留现有合流制管道，并改造成为截留式合流制，远期结合城市道路改造，逐步过渡改造为分流制。（市住房</w:t>
      </w:r>
      <w:r w:rsidR="00892D43">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建局牵头，市发展改革局、市环境保护局、</w:t>
      </w:r>
      <w:r w:rsidR="00892D43" w:rsidRPr="00892D43">
        <w:rPr>
          <w:rFonts w:ascii="Times New Roman" w:eastAsia="方正仿宋简体" w:hAnsi="Times New Roman" w:hint="eastAsia"/>
          <w:sz w:val="32"/>
          <w:szCs w:val="32"/>
        </w:rPr>
        <w:t>市城市管理和综合执法局</w:t>
      </w:r>
      <w:r w:rsidRPr="00FB1530">
        <w:rPr>
          <w:rFonts w:ascii="Times New Roman" w:eastAsia="方正仿宋简体" w:hAnsi="Times New Roman" w:hint="eastAsia"/>
          <w:sz w:val="32"/>
          <w:szCs w:val="32"/>
        </w:rPr>
        <w:t>参与）</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强畜禽养殖与农村面源污染控制。根据我市环境承载能力和污染物排放总量控制要求，实施畜禽养殖污染防治。大力实施阳江市畜禽生态健康养殖示范创建活动，加强指导和服务，积极推进畜禽养殖废弃物综合利用。推行规模化畜禽养殖场（小区）标准化建设和改</w:t>
      </w:r>
      <w:r w:rsidRPr="00FB1530">
        <w:rPr>
          <w:rFonts w:ascii="Times New Roman" w:eastAsia="方正仿宋简体" w:hAnsi="Times New Roman"/>
          <w:sz w:val="32"/>
          <w:szCs w:val="32"/>
        </w:rPr>
        <w:t xml:space="preserve"> </w:t>
      </w:r>
      <w:r w:rsidRPr="00FB1530">
        <w:rPr>
          <w:rFonts w:ascii="Times New Roman" w:eastAsia="方正仿宋简体" w:hAnsi="Times New Roman" w:hint="eastAsia"/>
          <w:sz w:val="32"/>
          <w:szCs w:val="32"/>
        </w:rPr>
        <w:t>造，新建、改建、扩建规模化畜禽养殖场（小区）要实施雨污分流，</w:t>
      </w:r>
      <w:r w:rsidRPr="00FB1530">
        <w:rPr>
          <w:rFonts w:ascii="Times New Roman" w:eastAsia="方正仿宋简体" w:hAnsi="Times New Roman"/>
          <w:sz w:val="32"/>
          <w:szCs w:val="32"/>
        </w:rPr>
        <w:t xml:space="preserve"> </w:t>
      </w:r>
      <w:r w:rsidRPr="00FB1530">
        <w:rPr>
          <w:rFonts w:ascii="Times New Roman" w:eastAsia="方正仿宋简体" w:hAnsi="Times New Roman" w:hint="eastAsia"/>
          <w:sz w:val="32"/>
          <w:szCs w:val="32"/>
        </w:rPr>
        <w:t>鼓励采用</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共建、共享、共管</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的模式建设污染防治设施。对于规模化畜禽养殖，通过加强畜禽养殖废弃物的综合利用和无害化处理等方式，推进畜禽养殖废弃物的减量化、资源化、无害化、生态化处理，减少污染物排放；对于小型分散畜禽养殖、农村生活、农业种植等面源，结合农村环境综合整治，通过建设分散型污水处理、生态拦截沟、湿地净化等工程措施，</w:t>
      </w:r>
      <w:r w:rsidRPr="00FB1530">
        <w:rPr>
          <w:rFonts w:ascii="Times New Roman" w:eastAsia="方正仿宋简体" w:hAnsi="Times New Roman" w:hint="eastAsia"/>
          <w:sz w:val="32"/>
          <w:szCs w:val="32"/>
        </w:rPr>
        <w:lastRenderedPageBreak/>
        <w:t>以及提高化肥利用率等途径，减少污染物排放；畜禽散养密集区所在地县、乡级人民政府应当组织对畜禽粪便污水进行分户收集、集中处理利用。在具备条件的河口区域开展湿地建设，减少面源污染物入海量。积极推行畜禽清洁养殖，因地制宜推广</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农牧结合型</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林牧结合型</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等生态养殖模式。到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年规模化养殖场、养殖小区配套建设废弃物处理设施比例达到</w:t>
      </w:r>
      <w:r w:rsidRPr="00FB1530">
        <w:rPr>
          <w:rFonts w:ascii="Times New Roman" w:eastAsia="方正仿宋简体" w:hAnsi="Times New Roman"/>
          <w:sz w:val="32"/>
          <w:szCs w:val="32"/>
        </w:rPr>
        <w:t>95%</w:t>
      </w:r>
      <w:r w:rsidRPr="00FB1530">
        <w:rPr>
          <w:rFonts w:ascii="Times New Roman" w:eastAsia="方正仿宋简体" w:hAnsi="Times New Roman" w:hint="eastAsia"/>
          <w:sz w:val="32"/>
          <w:szCs w:val="32"/>
        </w:rPr>
        <w:t>以上，到</w:t>
      </w:r>
      <w:r w:rsidRPr="00FB1530">
        <w:rPr>
          <w:rFonts w:ascii="Times New Roman" w:eastAsia="方正仿宋简体" w:hAnsi="Times New Roman"/>
          <w:sz w:val="32"/>
          <w:szCs w:val="32"/>
        </w:rPr>
        <w:t>2030</w:t>
      </w:r>
      <w:r w:rsidRPr="00FB1530">
        <w:rPr>
          <w:rFonts w:ascii="Times New Roman" w:eastAsia="方正仿宋简体" w:hAnsi="Times New Roman" w:hint="eastAsia"/>
          <w:sz w:val="32"/>
          <w:szCs w:val="32"/>
        </w:rPr>
        <w:t>年全市规模化畜禽养殖粪便综合利用率达到</w:t>
      </w:r>
      <w:r w:rsidRPr="00FB1530">
        <w:rPr>
          <w:rFonts w:ascii="Times New Roman" w:eastAsia="方正仿宋简体" w:hAnsi="Times New Roman"/>
          <w:sz w:val="32"/>
          <w:szCs w:val="32"/>
        </w:rPr>
        <w:t>98%</w:t>
      </w:r>
      <w:r w:rsidRPr="00FB1530">
        <w:rPr>
          <w:rFonts w:ascii="Times New Roman" w:eastAsia="方正仿宋简体" w:hAnsi="Times New Roman" w:hint="eastAsia"/>
          <w:sz w:val="32"/>
          <w:szCs w:val="32"/>
        </w:rPr>
        <w:t>以上。（市农业局牵头，市环境保护局参与）</w:t>
      </w:r>
    </w:p>
    <w:p w:rsidR="00000000" w:rsidRDefault="00FB1530">
      <w:pPr>
        <w:spacing w:line="579" w:lineRule="exact"/>
        <w:ind w:firstLine="593"/>
        <w:rPr>
          <w:rFonts w:ascii="Times New Roman" w:eastAsia="方正仿宋简体" w:hAnsi="Times New Roman"/>
          <w:sz w:val="32"/>
          <w:szCs w:val="32"/>
        </w:rPr>
      </w:pPr>
      <w:r w:rsidRPr="00FB1530">
        <w:rPr>
          <w:rFonts w:ascii="Times New Roman" w:eastAsia="方正仿宋简体" w:hAnsi="Times New Roman" w:hint="eastAsia"/>
          <w:sz w:val="32"/>
          <w:szCs w:val="32"/>
        </w:rPr>
        <w:t>实施农业面源污染综合防治，实行测土配方施肥，推广以秸秆还田为主的耕地质量提升综合技术和精准施肥技术，探索有机养分资源利用的有效模式，推进畜禽粪便等有机资源化利用和枯秆养分还田。到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年，测土配方施肥技术推广覆盖率达到</w:t>
      </w:r>
      <w:r w:rsidRPr="00FB1530">
        <w:rPr>
          <w:rFonts w:ascii="Times New Roman" w:eastAsia="方正仿宋简体" w:hAnsi="Times New Roman"/>
          <w:sz w:val="32"/>
          <w:szCs w:val="32"/>
        </w:rPr>
        <w:t>90%</w:t>
      </w:r>
      <w:r w:rsidRPr="00FB1530">
        <w:rPr>
          <w:rFonts w:ascii="Times New Roman" w:eastAsia="方正仿宋简体" w:hAnsi="Times New Roman" w:hint="eastAsia"/>
          <w:sz w:val="32"/>
          <w:szCs w:val="32"/>
        </w:rPr>
        <w:t>以上，化肥利用率提高到</w:t>
      </w:r>
      <w:r w:rsidRPr="00FB1530">
        <w:rPr>
          <w:rFonts w:ascii="Times New Roman" w:eastAsia="方正仿宋简体" w:hAnsi="Times New Roman"/>
          <w:sz w:val="32"/>
          <w:szCs w:val="32"/>
        </w:rPr>
        <w:t>40%</w:t>
      </w:r>
      <w:r w:rsidRPr="00FB1530">
        <w:rPr>
          <w:rFonts w:ascii="Times New Roman" w:eastAsia="方正仿宋简体" w:hAnsi="Times New Roman" w:hint="eastAsia"/>
          <w:sz w:val="32"/>
          <w:szCs w:val="32"/>
        </w:rPr>
        <w:t>以上，农作物病虫害统防统治覆盖率达到</w:t>
      </w:r>
      <w:r w:rsidRPr="00FB1530">
        <w:rPr>
          <w:rFonts w:ascii="Times New Roman" w:eastAsia="方正仿宋简体" w:hAnsi="Times New Roman"/>
          <w:sz w:val="32"/>
          <w:szCs w:val="32"/>
        </w:rPr>
        <w:t>40%</w:t>
      </w:r>
      <w:r w:rsidRPr="00FB1530">
        <w:rPr>
          <w:rFonts w:ascii="Times New Roman" w:eastAsia="方正仿宋简体" w:hAnsi="Times New Roman" w:hint="eastAsia"/>
          <w:sz w:val="32"/>
          <w:szCs w:val="32"/>
        </w:rPr>
        <w:t>以上。（市农业局牵头，市环境保护局、市科技局参与）</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严格控制环境激素类化学品污染。在环境激素类化学品生产使用情况调查的基础上，监控评估水源地、农产品种植区及水产品集中养殖区风险，实施环境激素类化学品淘汰、限制、替代等措施。（市环境保护局牵头，市农业局、市经济和信息化局、市海洋渔业局参与）</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加强污染物排放的监控与考核。将总氮纳入地表水水质例行监测；环境保护部门在监督性监测过程中将总氮作为必测指标，确保有效掌握固定污染源总氮排放状况。相关排污单位应当按照</w:t>
      </w:r>
      <w:r w:rsidRPr="00FB1530">
        <w:rPr>
          <w:rFonts w:ascii="Times New Roman" w:eastAsia="方正仿宋简体" w:hAnsi="Times New Roman" w:hint="eastAsia"/>
          <w:sz w:val="32"/>
          <w:szCs w:val="32"/>
        </w:rPr>
        <w:lastRenderedPageBreak/>
        <w:t>排污许可证的规定，自行开展监测，保障数据合法有效并及时向社会公开。重点排污单位应当安装总氮、总磷自动在线监控装置，鼓励其他排污单位安装总氮、总磷在线监测设备，并与环境保护部门联网。将总氮纳入河流水质目标考核，并根据入海河流浓度下降的阶段性目标要求，制定本地区工业固定污染源许可排放量年度削减计划。对于入海河流和近岸海域污染物浓度不降反升、排放控制目标完成情况较差的地区，市环保部门或相关督察部门应通过区域限批、约谈、挂牌督办等方式督促并指导相关县（区）采取有效措施加以整改。（市环境保护局牵头，市发展改革局、市住房</w:t>
      </w:r>
      <w:r w:rsidR="00892D43">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建设局、市农业局、市科技局参与）</w:t>
      </w:r>
    </w:p>
    <w:p w:rsidR="00000000" w:rsidRDefault="00FB1530">
      <w:pPr>
        <w:pStyle w:val="2"/>
        <w:spacing w:before="120" w:after="120" w:line="579" w:lineRule="exact"/>
        <w:rPr>
          <w:rFonts w:ascii="Times New Roman" w:eastAsia="方正仿宋简体" w:hAnsi="Times New Roman"/>
          <w:sz w:val="32"/>
          <w:szCs w:val="32"/>
        </w:rPr>
      </w:pPr>
      <w:bookmarkStart w:id="19" w:name="_Toc522027188"/>
      <w:r w:rsidRPr="00FB1530">
        <w:rPr>
          <w:rFonts w:ascii="Times New Roman" w:eastAsia="方正仿宋简体" w:hAnsi="Times New Roman" w:hint="eastAsia"/>
          <w:sz w:val="32"/>
          <w:szCs w:val="32"/>
        </w:rPr>
        <w:t>（七）加强入海垃圾污染管控</w:t>
      </w:r>
      <w:bookmarkEnd w:id="19"/>
    </w:p>
    <w:p w:rsidR="00000000" w:rsidRDefault="00FB1530">
      <w:pPr>
        <w:spacing w:line="579" w:lineRule="exact"/>
        <w:ind w:firstLine="593"/>
        <w:rPr>
          <w:rFonts w:ascii="Times New Roman" w:eastAsia="方正仿宋简体" w:hAnsi="Times New Roman"/>
          <w:sz w:val="32"/>
          <w:szCs w:val="32"/>
        </w:rPr>
      </w:pPr>
      <w:r w:rsidRPr="00FB1530">
        <w:rPr>
          <w:rFonts w:ascii="Times New Roman" w:eastAsia="方正仿宋简体" w:hAnsi="Times New Roman" w:hint="eastAsia"/>
          <w:sz w:val="32"/>
          <w:szCs w:val="32"/>
        </w:rPr>
        <w:t>全面落实《广东省政府办公厅关于建立预防与打击违法处理垃圾行为长效机制的意见》，生活垃圾、建筑渣土等陆源固体废弃物主管部门要加大源头监管力度，规范堆存、转运、处理的跟踪协调机制，严格落实各项管理制度。严厉打击海漂垃圾违法行为，深入开展海洋垃圾污染调查工作，逐步建立海洋垃圾回收资源化示范点，推动海洋垃圾宣传、清理和海滩清扫活动，建立健全防治违法运输、倾倒垃圾污染海洋应急响应机制，组织制定应急预案，提高应急处置能力，及时有效处置违法倾倒的垃圾。（市住房规划建设局和</w:t>
      </w:r>
      <w:r w:rsidR="00892D43" w:rsidRPr="00892D43">
        <w:rPr>
          <w:rFonts w:ascii="Times New Roman" w:eastAsia="方正仿宋简体" w:hAnsi="Times New Roman" w:hint="eastAsia"/>
          <w:sz w:val="32"/>
          <w:szCs w:val="32"/>
        </w:rPr>
        <w:t>市城市管理和综合执法局</w:t>
      </w:r>
      <w:r w:rsidRPr="00FB1530">
        <w:rPr>
          <w:rFonts w:ascii="Times New Roman" w:eastAsia="方正仿宋简体" w:hAnsi="Times New Roman" w:hint="eastAsia"/>
          <w:sz w:val="32"/>
          <w:szCs w:val="32"/>
        </w:rPr>
        <w:t>（生活垃圾、建筑废弃物等监管）、市环境保护局（危险废物监管）、市海洋渔业局（组织海上联合执法）牵头，阳江海事局参与）</w:t>
      </w:r>
    </w:p>
    <w:p w:rsidR="00000000" w:rsidRDefault="00FB1530">
      <w:pPr>
        <w:pStyle w:val="1"/>
        <w:spacing w:before="240" w:after="240" w:line="579" w:lineRule="exact"/>
        <w:rPr>
          <w:rFonts w:ascii="黑体" w:hAnsi="黑体"/>
          <w:b w:val="0"/>
          <w:sz w:val="32"/>
          <w:szCs w:val="32"/>
        </w:rPr>
      </w:pPr>
      <w:bookmarkStart w:id="20" w:name="_Toc522027189"/>
      <w:r w:rsidRPr="00FB1530">
        <w:rPr>
          <w:rFonts w:ascii="黑体" w:hAnsi="黑体" w:hint="eastAsia"/>
          <w:b w:val="0"/>
          <w:sz w:val="32"/>
          <w:szCs w:val="32"/>
        </w:rPr>
        <w:lastRenderedPageBreak/>
        <w:t>三、加强海上污染源控制</w:t>
      </w:r>
      <w:bookmarkEnd w:id="20"/>
    </w:p>
    <w:p w:rsidR="00000000" w:rsidRDefault="00FB1530">
      <w:pPr>
        <w:pStyle w:val="2"/>
        <w:spacing w:before="120" w:after="120" w:line="579" w:lineRule="exact"/>
        <w:rPr>
          <w:rFonts w:ascii="Times New Roman" w:eastAsia="方正仿宋简体" w:hAnsi="Times New Roman"/>
          <w:sz w:val="32"/>
          <w:szCs w:val="32"/>
        </w:rPr>
      </w:pPr>
      <w:bookmarkStart w:id="21" w:name="_Toc522027190"/>
      <w:r w:rsidRPr="00FB1530">
        <w:rPr>
          <w:rFonts w:ascii="Times New Roman" w:eastAsia="方正仿宋简体" w:hAnsi="Times New Roman" w:hint="eastAsia"/>
          <w:sz w:val="32"/>
          <w:szCs w:val="32"/>
        </w:rPr>
        <w:t>（八）加强船舶和港口污染防治。</w:t>
      </w:r>
      <w:bookmarkEnd w:id="21"/>
    </w:p>
    <w:p w:rsidR="00000000" w:rsidRDefault="00FB1530" w:rsidP="00017032">
      <w:pPr>
        <w:spacing w:line="579" w:lineRule="exact"/>
        <w:ind w:firstLineChars="200" w:firstLine="640"/>
        <w:rPr>
          <w:rFonts w:ascii="Times New Roman" w:eastAsia="方正仿宋简体" w:hAnsi="Times New Roman"/>
          <w:b/>
          <w:sz w:val="32"/>
          <w:szCs w:val="32"/>
        </w:rPr>
      </w:pPr>
      <w:r w:rsidRPr="00FB1530">
        <w:rPr>
          <w:rFonts w:ascii="Times New Roman" w:eastAsia="方正仿宋简体" w:hAnsi="Times New Roman" w:hint="eastAsia"/>
          <w:sz w:val="32"/>
          <w:szCs w:val="32"/>
        </w:rPr>
        <w:t>认真贯彻交通运输部《船舶与港口污染防治专项行动实施方案（</w:t>
      </w:r>
      <w:r w:rsidRPr="00FB1530">
        <w:rPr>
          <w:rFonts w:ascii="Times New Roman" w:eastAsia="方正仿宋简体" w:hAnsi="Times New Roman"/>
          <w:sz w:val="32"/>
          <w:szCs w:val="32"/>
        </w:rPr>
        <w:t>2015-2020</w:t>
      </w:r>
      <w:r w:rsidRPr="00FB1530">
        <w:rPr>
          <w:rFonts w:ascii="Times New Roman" w:eastAsia="方正仿宋简体" w:hAnsi="Times New Roman" w:hint="eastAsia"/>
          <w:sz w:val="32"/>
          <w:szCs w:val="32"/>
        </w:rPr>
        <w:t>年）》《广东省绿色港口行动计划（</w:t>
      </w:r>
      <w:r w:rsidRPr="00FB1530">
        <w:rPr>
          <w:rFonts w:ascii="Times New Roman" w:eastAsia="方正仿宋简体" w:hAnsi="Times New Roman"/>
          <w:sz w:val="32"/>
          <w:szCs w:val="32"/>
        </w:rPr>
        <w:t>2014-2020</w:t>
      </w:r>
      <w:r w:rsidRPr="00FB1530">
        <w:rPr>
          <w:rFonts w:ascii="Times New Roman" w:eastAsia="方正仿宋简体" w:hAnsi="Times New Roman" w:hint="eastAsia"/>
          <w:sz w:val="32"/>
          <w:szCs w:val="32"/>
        </w:rPr>
        <w:t>年）》，持续推进船舶结构调整，加快落实船舶和港口污染物接收转运及处置设施建设方案。强化区域内环境保护与港航发展相关规划方的衔接，落实《阳江市防治船舶及其有关活动污染环境应急能力规划》。加大船舶防污染执法检查和行政处罚力度</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进步加强船舶污染物的岸上监管。加强船舶修造厂和码头的船舶污染物接收处置工作，不断增强船舶与港口污染防治能力。市政府要统筹协调交通运输、海事、环境保护、发展改革、住房城乡建设、经济和信息化、城市建设管理等部门，全面推进船舶和港口污染防治各项工作。沿海港口、码头、装卸站船舶修造厂要配套废油等危险废物规范化贮存设施</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具备船舶含油污水、化学品洗舱水、生活污水和垃圾等接收、处理能力，并做好与市政公共处理设施的衔接</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实现船舶危险废物规范化处置及各类污染物的达标排放或按规定处置。</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年年底前</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按照船舶污染物排放标准</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完成现有船舶的改造</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经改造仍不能达到要求的，依法限期予以淘汰。（市交通运输局、阳江海事局牵头，市环境保护局、市发展改革局、经济和信息化局、海洋渔业局参与）</w:t>
      </w:r>
    </w:p>
    <w:p w:rsidR="00000000" w:rsidRDefault="00FB1530">
      <w:pPr>
        <w:pStyle w:val="2"/>
        <w:spacing w:before="120" w:after="120" w:line="579" w:lineRule="exact"/>
        <w:rPr>
          <w:rFonts w:ascii="Times New Roman" w:eastAsia="方正仿宋简体" w:hAnsi="Times New Roman"/>
          <w:color w:val="FF0000"/>
          <w:sz w:val="32"/>
          <w:szCs w:val="32"/>
        </w:rPr>
      </w:pPr>
      <w:bookmarkStart w:id="22" w:name="_Toc522027191"/>
      <w:r w:rsidRPr="00FB1530">
        <w:rPr>
          <w:rFonts w:ascii="Times New Roman" w:eastAsia="方正仿宋简体" w:hAnsi="Times New Roman" w:hint="eastAsia"/>
          <w:sz w:val="32"/>
          <w:szCs w:val="32"/>
        </w:rPr>
        <w:lastRenderedPageBreak/>
        <w:t>（九）加强海水养殖污染防控</w:t>
      </w:r>
      <w:bookmarkEnd w:id="22"/>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以环境承载力和养殖容量为基础，依法科学划定养殖区、限制养殖区和禁止养殖区。</w:t>
      </w:r>
      <w:r w:rsidRPr="00FB1530">
        <w:rPr>
          <w:rFonts w:ascii="Times New Roman" w:eastAsia="方正仿宋简体" w:hAnsi="Times New Roman"/>
          <w:sz w:val="32"/>
          <w:szCs w:val="32"/>
        </w:rPr>
        <w:t>2018</w:t>
      </w:r>
      <w:r w:rsidRPr="00FB1530">
        <w:rPr>
          <w:rFonts w:ascii="Times New Roman" w:eastAsia="方正仿宋简体" w:hAnsi="Times New Roman" w:hint="eastAsia"/>
          <w:sz w:val="32"/>
          <w:szCs w:val="32"/>
        </w:rPr>
        <w:t>年底前，沿海各县（市）要组织编制《养殖水域滩涂规划》。完善水产养殖基础设施，鼓励水产养殖池塘标准化、近海养殖网箱环境保护改造，严格控制近海养殖密度，鼓励开展海洋离岸养殖和集约化养殖，配套制定生态养殖环境管理相关规定及排放标准，加强养殖废水排放监控、禁止养殖废水直接排放；支持推广深水抗风浪网箱养殖。发展水产健康养殖，组织健康养殖示范创建活动；加强养殖投入品管理，落实原农业部《全国兽药（抗菌药）综合治理五年行动方案（</w:t>
      </w:r>
      <w:r w:rsidRPr="00FB1530">
        <w:rPr>
          <w:rFonts w:ascii="Times New Roman" w:eastAsia="方正仿宋简体" w:hAnsi="Times New Roman"/>
          <w:sz w:val="32"/>
          <w:szCs w:val="32"/>
        </w:rPr>
        <w:t>2015</w:t>
      </w:r>
      <w:r w:rsidRPr="00FB1530">
        <w:rPr>
          <w:rFonts w:ascii="Times New Roman" w:eastAsia="方正仿宋简体" w:hAnsi="Times New Roman" w:hint="eastAsia"/>
          <w:sz w:val="32"/>
          <w:szCs w:val="32"/>
        </w:rPr>
        <w:t>一</w:t>
      </w:r>
      <w:r w:rsidRPr="00FB1530">
        <w:rPr>
          <w:rFonts w:ascii="Times New Roman" w:eastAsia="方正仿宋简体" w:hAnsi="Times New Roman"/>
          <w:sz w:val="32"/>
          <w:szCs w:val="32"/>
        </w:rPr>
        <w:t>2019</w:t>
      </w:r>
      <w:r w:rsidRPr="00FB1530">
        <w:rPr>
          <w:rFonts w:ascii="Times New Roman" w:eastAsia="方正仿宋简体" w:hAnsi="Times New Roman" w:hint="eastAsia"/>
          <w:sz w:val="32"/>
          <w:szCs w:val="32"/>
        </w:rPr>
        <w:t>年）》，加强水产养殖环节用药的监督抽查。（市海洋渔业局牵头，市环境保护局、市农业局参与）</w:t>
      </w:r>
    </w:p>
    <w:p w:rsidR="00000000" w:rsidRDefault="00FB1530">
      <w:pPr>
        <w:pStyle w:val="1"/>
        <w:spacing w:before="240" w:after="240" w:line="579" w:lineRule="exact"/>
        <w:rPr>
          <w:rFonts w:ascii="Times New Roman" w:eastAsia="方正仿宋简体" w:hAnsi="Times New Roman"/>
          <w:sz w:val="32"/>
          <w:szCs w:val="32"/>
        </w:rPr>
      </w:pPr>
      <w:bookmarkStart w:id="23" w:name="_Toc522027192"/>
      <w:r w:rsidRPr="00FB1530">
        <w:rPr>
          <w:rFonts w:ascii="Times New Roman" w:eastAsia="方正仿宋简体" w:hAnsi="Times New Roman" w:hint="eastAsia"/>
          <w:sz w:val="32"/>
          <w:szCs w:val="32"/>
        </w:rPr>
        <w:t>四、保护海洋生态</w:t>
      </w:r>
      <w:bookmarkEnd w:id="23"/>
    </w:p>
    <w:p w:rsidR="00000000" w:rsidRDefault="00FB1530">
      <w:pPr>
        <w:pStyle w:val="2"/>
        <w:spacing w:before="120" w:after="120" w:line="579" w:lineRule="exact"/>
        <w:rPr>
          <w:rFonts w:ascii="Times New Roman" w:eastAsia="方正仿宋简体" w:hAnsi="Times New Roman"/>
          <w:sz w:val="32"/>
          <w:szCs w:val="32"/>
        </w:rPr>
      </w:pPr>
      <w:bookmarkStart w:id="24" w:name="_Toc522027193"/>
      <w:r w:rsidRPr="00FB1530">
        <w:rPr>
          <w:rFonts w:ascii="Times New Roman" w:eastAsia="方正仿宋简体" w:hAnsi="Times New Roman" w:hint="eastAsia"/>
          <w:sz w:val="32"/>
          <w:szCs w:val="32"/>
        </w:rPr>
        <w:t>（十）严守海洋生态红线</w:t>
      </w:r>
      <w:bookmarkEnd w:id="24"/>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认真落实《广东省海洋生态红线》，严格按照海洋生态红线管控要求，构建海洋生态红线管控体系。依据我市划定的海洋生态保护红线，明确海洋重要生态功能区、海洋生态脆弱区、海洋生态敏感区、重要滨海湿地等区域的生态保护红线管控要求。海洋资源开发建设活动应严守生态保护红线；限期退出非法占用生态保护红线范围的建设项目；造成生态保护红线范围内生态破坏的建设项目，应按照生态损害者赔偿、受益者付费、保护者得到合</w:t>
      </w:r>
      <w:r w:rsidRPr="00FB1530">
        <w:rPr>
          <w:rFonts w:ascii="Times New Roman" w:eastAsia="方正仿宋简体" w:hAnsi="Times New Roman" w:hint="eastAsia"/>
          <w:sz w:val="32"/>
          <w:szCs w:val="32"/>
        </w:rPr>
        <w:lastRenderedPageBreak/>
        <w:t>理补偿的原则，进行海洋生态补偿。到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年，海洋生态红线区域面积占全市管辖海域面积的比例保持不低于</w:t>
      </w:r>
      <w:r w:rsidRPr="00FB1530">
        <w:rPr>
          <w:rFonts w:ascii="Times New Roman" w:eastAsia="方正仿宋简体" w:hAnsi="Times New Roman"/>
          <w:sz w:val="32"/>
          <w:szCs w:val="32"/>
        </w:rPr>
        <w:t>12.86%</w:t>
      </w:r>
      <w:r w:rsidRPr="00FB1530">
        <w:rPr>
          <w:rFonts w:ascii="Times New Roman" w:eastAsia="方正仿宋简体" w:hAnsi="Times New Roman" w:hint="eastAsia"/>
          <w:sz w:val="32"/>
          <w:szCs w:val="32"/>
        </w:rPr>
        <w:t>。（市海洋渔业局牵头，市环境保护局、</w:t>
      </w:r>
      <w:hyperlink r:id="rId9" w:tgtFrame="_blank" w:history="1">
        <w:r w:rsidRPr="00FB1530">
          <w:rPr>
            <w:rFonts w:ascii="Times New Roman" w:eastAsia="方正仿宋简体" w:hAnsi="Times New Roman" w:hint="eastAsia"/>
            <w:sz w:val="32"/>
            <w:szCs w:val="32"/>
          </w:rPr>
          <w:t>市发展改革局</w:t>
        </w:r>
      </w:hyperlink>
      <w:r w:rsidRPr="00FB1530">
        <w:rPr>
          <w:rFonts w:ascii="Times New Roman" w:eastAsia="方正仿宋简体" w:hAnsi="Times New Roman" w:hint="eastAsia"/>
          <w:sz w:val="32"/>
          <w:szCs w:val="32"/>
        </w:rPr>
        <w:t>、市科技局、市林业局、市农业局、市财政局参与）。</w:t>
      </w:r>
    </w:p>
    <w:p w:rsidR="00000000" w:rsidRDefault="00FB1530">
      <w:pPr>
        <w:pStyle w:val="2"/>
        <w:spacing w:before="120" w:after="120" w:line="579" w:lineRule="exact"/>
        <w:rPr>
          <w:rFonts w:ascii="Times New Roman" w:eastAsia="方正仿宋简体" w:hAnsi="Times New Roman"/>
          <w:sz w:val="32"/>
          <w:szCs w:val="32"/>
        </w:rPr>
      </w:pPr>
      <w:bookmarkStart w:id="25" w:name="_Toc522027194"/>
      <w:r w:rsidRPr="00FB1530">
        <w:rPr>
          <w:rFonts w:ascii="Times New Roman" w:eastAsia="方正仿宋简体" w:hAnsi="Times New Roman" w:hint="eastAsia"/>
          <w:sz w:val="32"/>
          <w:szCs w:val="32"/>
        </w:rPr>
        <w:t>（十一）严格控制围填海</w:t>
      </w:r>
      <w:r w:rsidRPr="00FB1530">
        <w:rPr>
          <w:rFonts w:ascii="Times New Roman" w:eastAsia="方正仿宋简体" w:hAnsi="Times New Roman" w:hint="eastAsia"/>
          <w:sz w:val="32"/>
          <w:szCs w:val="32"/>
          <w:lang w:eastAsia="zh-CN"/>
        </w:rPr>
        <w:t>等</w:t>
      </w:r>
      <w:r w:rsidRPr="00FB1530">
        <w:rPr>
          <w:rFonts w:ascii="Times New Roman" w:eastAsia="方正仿宋简体" w:hAnsi="Times New Roman" w:hint="eastAsia"/>
          <w:sz w:val="32"/>
          <w:szCs w:val="32"/>
        </w:rPr>
        <w:t>开发建设活动</w:t>
      </w:r>
      <w:bookmarkEnd w:id="25"/>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严格落实《海岸线保护与利用管理办法》、《围填海管控办法》等相关规定，认真执行围填海管制计划，严格按照国家审批规模实施围填海，加强围填海管理和监督。重点海湾、自然保护区、海洋特别保护区的重点保护区及预留区、重点河口区域、重要滨海湿地区域、重要砂质岸线及沙源保护海域、特殊保护海岛及重要渔业海域禁止实施围填海；生态脆弱敏感区、自净能力差的海域严格限制围填海；严肃查处违法围填海行为。所有围填海项目必须符合海洋功能区划和近岸海域环境功能区划。位于入海河口的滩涂围垦、围圈项目还需要符合河口滩涂开发利用与保护规划。严肃查处违法违规填海行为，并依法依规追究相关单位和人员责任。按照国务院办公厅《湿地保护修复制度方案》</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国办发〔</w:t>
      </w:r>
      <w:r w:rsidRPr="00FB1530">
        <w:rPr>
          <w:rFonts w:ascii="Times New Roman" w:eastAsia="方正仿宋简体" w:hAnsi="Times New Roman"/>
          <w:sz w:val="32"/>
          <w:szCs w:val="32"/>
        </w:rPr>
        <w:t>2016</w:t>
      </w:r>
      <w:r w:rsidRPr="00FB1530">
        <w:rPr>
          <w:rFonts w:ascii="Times New Roman" w:eastAsia="方正仿宋简体" w:hAnsi="Times New Roman" w:hint="eastAsia"/>
          <w:sz w:val="32"/>
          <w:szCs w:val="32"/>
        </w:rPr>
        <w:t>〕</w:t>
      </w:r>
      <w:r w:rsidRPr="00FB1530">
        <w:rPr>
          <w:rFonts w:ascii="Times New Roman" w:eastAsia="方正仿宋简体" w:hAnsi="Times New Roman"/>
          <w:sz w:val="32"/>
          <w:szCs w:val="32"/>
        </w:rPr>
        <w:t>89</w:t>
      </w:r>
      <w:r w:rsidRPr="00FB1530">
        <w:rPr>
          <w:rFonts w:ascii="Times New Roman" w:eastAsia="方正仿宋简体" w:hAnsi="Times New Roman" w:hint="eastAsia"/>
          <w:sz w:val="32"/>
          <w:szCs w:val="32"/>
        </w:rPr>
        <w:t>号）、《关于加强滨海湿地管理与保护工作的指导意见》（国海环字〔</w:t>
      </w:r>
      <w:r w:rsidRPr="00FB1530">
        <w:rPr>
          <w:rFonts w:ascii="Times New Roman" w:eastAsia="方正仿宋简体" w:hAnsi="Times New Roman"/>
          <w:sz w:val="32"/>
          <w:szCs w:val="32"/>
        </w:rPr>
        <w:t>2016</w:t>
      </w:r>
      <w:r w:rsidRPr="00FB1530">
        <w:rPr>
          <w:rFonts w:ascii="Times New Roman" w:eastAsia="方正仿宋简体" w:hAnsi="Times New Roman" w:hint="eastAsia"/>
          <w:sz w:val="32"/>
          <w:szCs w:val="32"/>
        </w:rPr>
        <w:t>〕</w:t>
      </w:r>
      <w:r w:rsidRPr="00FB1530">
        <w:rPr>
          <w:rFonts w:ascii="Times New Roman" w:eastAsia="方正仿宋简体" w:hAnsi="Times New Roman"/>
          <w:sz w:val="32"/>
          <w:szCs w:val="32"/>
        </w:rPr>
        <w:t>664</w:t>
      </w:r>
      <w:r w:rsidRPr="00FB1530">
        <w:rPr>
          <w:rFonts w:ascii="Times New Roman" w:eastAsia="方正仿宋简体" w:hAnsi="Times New Roman" w:hint="eastAsia"/>
          <w:sz w:val="32"/>
          <w:szCs w:val="32"/>
        </w:rPr>
        <w:t>号）、《广东省湿地保护修复制度实施方案》（粤林〔</w:t>
      </w:r>
      <w:r w:rsidRPr="00FB1530">
        <w:rPr>
          <w:rFonts w:ascii="Times New Roman" w:eastAsia="方正仿宋简体" w:hAnsi="Times New Roman"/>
          <w:sz w:val="32"/>
          <w:szCs w:val="32"/>
        </w:rPr>
        <w:t>2017</w:t>
      </w:r>
      <w:r w:rsidRPr="00FB1530">
        <w:rPr>
          <w:rFonts w:ascii="Times New Roman" w:eastAsia="方正仿宋简体" w:hAnsi="Times New Roman" w:hint="eastAsia"/>
          <w:sz w:val="32"/>
          <w:szCs w:val="32"/>
        </w:rPr>
        <w:t>〕</w:t>
      </w:r>
      <w:r w:rsidRPr="00FB1530">
        <w:rPr>
          <w:rFonts w:ascii="Times New Roman" w:eastAsia="方正仿宋简体" w:hAnsi="Times New Roman"/>
          <w:sz w:val="32"/>
          <w:szCs w:val="32"/>
        </w:rPr>
        <w:t>153</w:t>
      </w:r>
      <w:r w:rsidRPr="00FB1530">
        <w:rPr>
          <w:rFonts w:ascii="Times New Roman" w:eastAsia="方正仿宋简体" w:hAnsi="Times New Roman" w:hint="eastAsia"/>
          <w:sz w:val="32"/>
          <w:szCs w:val="32"/>
        </w:rPr>
        <w:t>号）等的要求，加强对近岸海域湿地开发建设活动的监管。经批准征收、占用滨海湿地并转为其他用途的，用地单位要按照先补后占、占补平衡的原则，负责恢复或重建与所占湿地数量和质量相当的湿地，确保湿地面积不减少。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年，我市</w:t>
      </w:r>
      <w:r w:rsidRPr="00FB1530">
        <w:rPr>
          <w:rFonts w:ascii="Times New Roman" w:eastAsia="方正仿宋简体" w:hAnsi="Times New Roman" w:hint="eastAsia"/>
          <w:sz w:val="32"/>
          <w:szCs w:val="32"/>
        </w:rPr>
        <w:lastRenderedPageBreak/>
        <w:t>湿地面积</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含滨海湿地</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不少于</w:t>
      </w:r>
      <w:r w:rsidRPr="00FB1530">
        <w:rPr>
          <w:rFonts w:ascii="Times New Roman" w:eastAsia="方正仿宋简体" w:hAnsi="Times New Roman"/>
          <w:sz w:val="32"/>
          <w:szCs w:val="32"/>
        </w:rPr>
        <w:t>597.25</w:t>
      </w:r>
      <w:r w:rsidRPr="00FB1530">
        <w:rPr>
          <w:rFonts w:ascii="Times New Roman" w:eastAsia="方正仿宋简体" w:hAnsi="Times New Roman" w:hint="eastAsia"/>
          <w:sz w:val="32"/>
          <w:szCs w:val="32"/>
        </w:rPr>
        <w:t>平方公里，红树林面积不少于</w:t>
      </w:r>
      <w:r w:rsidRPr="00FB1530">
        <w:rPr>
          <w:rFonts w:ascii="Times New Roman" w:eastAsia="方正仿宋简体" w:hAnsi="Times New Roman"/>
          <w:sz w:val="32"/>
          <w:szCs w:val="32"/>
        </w:rPr>
        <w:t>719.78</w:t>
      </w:r>
      <w:r w:rsidRPr="00FB1530">
        <w:rPr>
          <w:rFonts w:ascii="Times New Roman" w:eastAsia="方正仿宋简体" w:hAnsi="Times New Roman" w:hint="eastAsia"/>
          <w:sz w:val="32"/>
          <w:szCs w:val="32"/>
        </w:rPr>
        <w:t>平方公里，自然岸线长度保有率不低于</w:t>
      </w:r>
      <w:r w:rsidRPr="00FB1530">
        <w:rPr>
          <w:rFonts w:ascii="Times New Roman" w:eastAsia="方正仿宋简体" w:hAnsi="Times New Roman"/>
          <w:sz w:val="32"/>
          <w:szCs w:val="32"/>
        </w:rPr>
        <w:t>35.64%</w:t>
      </w:r>
      <w:r w:rsidRPr="00FB1530">
        <w:rPr>
          <w:rFonts w:ascii="Times New Roman" w:eastAsia="方正仿宋简体" w:hAnsi="Times New Roman" w:hint="eastAsia"/>
          <w:sz w:val="32"/>
          <w:szCs w:val="32"/>
        </w:rPr>
        <w:t>。（市海洋渔业局牵头，市环境保护局、</w:t>
      </w:r>
      <w:hyperlink r:id="rId10" w:tgtFrame="_blank" w:history="1">
        <w:r w:rsidRPr="00FB1530">
          <w:rPr>
            <w:rFonts w:ascii="Times New Roman" w:eastAsia="方正仿宋简体" w:hAnsi="Times New Roman" w:hint="eastAsia"/>
            <w:sz w:val="32"/>
            <w:szCs w:val="32"/>
          </w:rPr>
          <w:t>市发展改革局</w:t>
        </w:r>
      </w:hyperlink>
      <w:r w:rsidRPr="00FB1530">
        <w:rPr>
          <w:rFonts w:ascii="Times New Roman" w:eastAsia="方正仿宋简体" w:hAnsi="Times New Roman" w:hint="eastAsia"/>
          <w:sz w:val="32"/>
          <w:szCs w:val="32"/>
        </w:rPr>
        <w:t>、市林业局、市农业局、市港航管理局参与）</w:t>
      </w:r>
    </w:p>
    <w:p w:rsidR="00000000" w:rsidRDefault="00FB1530">
      <w:pPr>
        <w:pStyle w:val="2"/>
        <w:spacing w:before="120" w:after="120" w:line="579" w:lineRule="exact"/>
        <w:rPr>
          <w:rFonts w:ascii="Times New Roman" w:eastAsia="方正仿宋简体" w:hAnsi="Times New Roman"/>
          <w:sz w:val="32"/>
          <w:szCs w:val="32"/>
          <w:lang w:eastAsia="zh-CN"/>
        </w:rPr>
      </w:pPr>
      <w:bookmarkStart w:id="26" w:name="_Toc522027195"/>
      <w:r w:rsidRPr="00FB1530">
        <w:rPr>
          <w:rFonts w:ascii="Times New Roman" w:eastAsia="方正仿宋简体" w:hAnsi="Times New Roman" w:hint="eastAsia"/>
          <w:sz w:val="32"/>
          <w:szCs w:val="32"/>
        </w:rPr>
        <w:t>（十二）</w:t>
      </w:r>
      <w:bookmarkEnd w:id="26"/>
      <w:r w:rsidRPr="00FB1530">
        <w:rPr>
          <w:rFonts w:ascii="Times New Roman" w:eastAsia="方正仿宋简体" w:hAnsi="Times New Roman" w:hint="eastAsia"/>
          <w:sz w:val="32"/>
          <w:szCs w:val="32"/>
        </w:rPr>
        <w:t>严格控制占用自然岸线的开发建设活动</w:t>
      </w:r>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严格落实《广东省海岸带保护和开发利用规划》，严格控制各种占用大陆和海岛自然岸线的建设活动</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保护自然生境和自然岸线。限制开发岸线要以保护和修复生态环境为主</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控制开发强度</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严格控制围填海等改变海域自然属性的用海项目，对已经批准的填海项目要按照国家要求开展海岸线自然化、绿植化、生态化建设。土地利用规划、城乡规划、港口规划、流域规划、防洪规划、河口规划等涉及海岸线保护与利用的相关规划</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应落实自然岸线保有率的管理要求。建立自然岸线占补平衡制度，恢复岸线的自然和生态功能</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探索建立先补后占机制。到</w:t>
      </w:r>
      <w:r w:rsidRPr="00FB1530">
        <w:rPr>
          <w:rFonts w:ascii="Times New Roman" w:eastAsia="方正仿宋简体" w:hAnsi="Times New Roman"/>
          <w:sz w:val="32"/>
          <w:szCs w:val="32"/>
        </w:rPr>
        <w:t>2020</w:t>
      </w:r>
      <w:r w:rsidRPr="00FB1530">
        <w:rPr>
          <w:rFonts w:ascii="Times New Roman" w:eastAsia="方正仿宋简体" w:hAnsi="Times New Roman" w:hint="eastAsia"/>
          <w:sz w:val="32"/>
          <w:szCs w:val="32"/>
        </w:rPr>
        <w:t>年，全市自然岸线长度保有率不低于</w:t>
      </w:r>
      <w:r w:rsidRPr="00FB1530">
        <w:rPr>
          <w:rFonts w:ascii="Times New Roman" w:eastAsia="方正仿宋简体" w:hAnsi="Times New Roman"/>
          <w:sz w:val="32"/>
          <w:szCs w:val="32"/>
        </w:rPr>
        <w:t>35.64%</w:t>
      </w:r>
      <w:r w:rsidRPr="00FB1530">
        <w:rPr>
          <w:rFonts w:ascii="Times New Roman" w:eastAsia="方正仿宋简体" w:hAnsi="Times New Roman" w:hint="eastAsia"/>
          <w:sz w:val="32"/>
          <w:szCs w:val="32"/>
        </w:rPr>
        <w:t>。强化海岸线动态监测</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将海岸线利用动态监测作为海域动态监测的一项重点内容，对开发利用情况进行评价并向社会公布。海洋休闲娱乐区、海滨风景名胜区、沙滩浴场、海洋公园等公共利用区域内的岸线，未经批准不得改变公益用途</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保障公众亲海空间。（市海洋渔业局牵头，市环境保护局、市发展改革局、市林业局、市农业局参与）</w:t>
      </w:r>
    </w:p>
    <w:p w:rsidR="00000000" w:rsidRDefault="00FB1530">
      <w:pPr>
        <w:pStyle w:val="2"/>
        <w:spacing w:before="120" w:after="120" w:line="579" w:lineRule="exact"/>
        <w:rPr>
          <w:rFonts w:ascii="Times New Roman" w:eastAsia="方正仿宋简体" w:hAnsi="Times New Roman"/>
          <w:sz w:val="32"/>
          <w:szCs w:val="32"/>
        </w:rPr>
      </w:pPr>
      <w:bookmarkStart w:id="27" w:name="_Toc522027196"/>
      <w:r w:rsidRPr="00FB1530">
        <w:rPr>
          <w:rFonts w:ascii="Times New Roman" w:eastAsia="方正仿宋简体" w:hAnsi="Times New Roman" w:hint="eastAsia"/>
          <w:sz w:val="32"/>
          <w:szCs w:val="32"/>
        </w:rPr>
        <w:lastRenderedPageBreak/>
        <w:t>（十</w:t>
      </w:r>
      <w:r w:rsidRPr="00FB1530">
        <w:rPr>
          <w:rFonts w:ascii="Times New Roman" w:eastAsia="方正仿宋简体" w:hAnsi="Times New Roman" w:hint="eastAsia"/>
          <w:sz w:val="32"/>
          <w:szCs w:val="32"/>
          <w:lang w:eastAsia="zh-CN"/>
        </w:rPr>
        <w:t>三</w:t>
      </w:r>
      <w:r w:rsidRPr="00FB1530">
        <w:rPr>
          <w:rFonts w:ascii="Times New Roman" w:eastAsia="方正仿宋简体" w:hAnsi="Times New Roman" w:hint="eastAsia"/>
          <w:sz w:val="32"/>
          <w:szCs w:val="32"/>
        </w:rPr>
        <w:t>）保护典型海洋生态系统和重要渔业水域</w:t>
      </w:r>
      <w:bookmarkEnd w:id="27"/>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合理规划近岸海域发展布局，完善近海地区环境基础设施建设，加强陆源污染物控制，促进近岸海域生态环境质量和生物多样性恢复。加强沿海滩涂红树林、沿海基干林带及沿海地区纵深防护林建设，全面提高沿海防护林整体建设水平，加大红树林、珊瑚礁、海草床等滨海湿地、河口和海湾典型生态系统，以及产卵场、索饵场、越冬场、洄游通道等重要渔业水域的保护力度，同时健全重要海洋生态系统的监测评估网络体系。因地制宜地采取红树林栽种、珊瑚和海草人工移植、渔业增殖放流、建设人工鱼礁等保护与修复措施，切实保护水深</w:t>
      </w:r>
      <w:r w:rsidRPr="00FB1530">
        <w:rPr>
          <w:rFonts w:ascii="Times New Roman" w:eastAsia="方正仿宋简体" w:hAnsi="Times New Roman"/>
          <w:sz w:val="32"/>
          <w:szCs w:val="32"/>
        </w:rPr>
        <w:t>20</w:t>
      </w:r>
      <w:r w:rsidRPr="00FB1530">
        <w:rPr>
          <w:rFonts w:ascii="Times New Roman" w:eastAsia="方正仿宋简体" w:hAnsi="Times New Roman" w:hint="eastAsia"/>
          <w:sz w:val="32"/>
          <w:szCs w:val="32"/>
        </w:rPr>
        <w:t>米以内浅海域重要海洋生物繁育场，逐步恢复近岸海域重要生态功能。（市海洋渔业局、市林业局牵头，市环境保护局、</w:t>
      </w:r>
      <w:hyperlink r:id="rId11" w:tgtFrame="_blank" w:history="1">
        <w:r w:rsidRPr="00FB1530">
          <w:rPr>
            <w:rFonts w:ascii="Times New Roman" w:eastAsia="方正仿宋简体" w:hAnsi="Times New Roman" w:hint="eastAsia"/>
            <w:sz w:val="32"/>
            <w:szCs w:val="32"/>
          </w:rPr>
          <w:t>市发展改革局</w:t>
        </w:r>
      </w:hyperlink>
      <w:r w:rsidRPr="00FB1530">
        <w:rPr>
          <w:rFonts w:ascii="Times New Roman" w:eastAsia="方正仿宋简体" w:hAnsi="Times New Roman" w:hint="eastAsia"/>
          <w:sz w:val="32"/>
          <w:szCs w:val="32"/>
        </w:rPr>
        <w:t>、市农业局参与）</w:t>
      </w:r>
    </w:p>
    <w:p w:rsidR="00000000" w:rsidRDefault="00FB1530">
      <w:pPr>
        <w:pStyle w:val="2"/>
        <w:spacing w:before="120" w:after="120" w:line="579" w:lineRule="exact"/>
        <w:rPr>
          <w:rFonts w:ascii="Times New Roman" w:eastAsia="方正仿宋简体" w:hAnsi="Times New Roman"/>
          <w:sz w:val="32"/>
          <w:szCs w:val="32"/>
        </w:rPr>
      </w:pPr>
      <w:bookmarkStart w:id="28" w:name="_Toc522027197"/>
      <w:r w:rsidRPr="00FB1530">
        <w:rPr>
          <w:rFonts w:ascii="Times New Roman" w:eastAsia="方正仿宋简体" w:hAnsi="Times New Roman" w:hint="eastAsia"/>
          <w:sz w:val="32"/>
          <w:szCs w:val="32"/>
        </w:rPr>
        <w:t>（十四）加强海洋生物多样性保护</w:t>
      </w:r>
      <w:bookmarkEnd w:id="28"/>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以生物多样性保护优先区域为重点，开展海洋生物多样性本底调查与编目。加强海洋生物多样性监测预警能力建设，提高海洋生物多样性保护与管理水平。对国家和地方重要滨海湿地，要通过设立国家公园、湿地自然保护区、湿地公园、水产种质资源保护区、海洋特别保护区等方式加强保护，在生态敏感和脆弱地区加快保护管理体系建设。加强海洋特别保护区、海洋类水产种质资源保护区建设，强化海洋自然保护区监督执法，提升现有海洋保护区规范化能力建设和管理水平。定期开展海洋类型自然保护区卫星遥感监测。加大海洋保护区选划力度。开展海洋外来入</w:t>
      </w:r>
      <w:r w:rsidRPr="00FB1530">
        <w:rPr>
          <w:rFonts w:ascii="Times New Roman" w:eastAsia="方正仿宋简体" w:hAnsi="Times New Roman" w:hint="eastAsia"/>
          <w:sz w:val="32"/>
          <w:szCs w:val="32"/>
        </w:rPr>
        <w:lastRenderedPageBreak/>
        <w:t>侵物种防控措施研究。（市海洋渔业局牵头，市环境保护局、</w:t>
      </w:r>
      <w:hyperlink r:id="rId12" w:tgtFrame="_blank" w:history="1">
        <w:r w:rsidRPr="00FB1530">
          <w:rPr>
            <w:rFonts w:ascii="Times New Roman" w:eastAsia="方正仿宋简体" w:hAnsi="Times New Roman" w:hint="eastAsia"/>
            <w:sz w:val="32"/>
            <w:szCs w:val="32"/>
          </w:rPr>
          <w:t>市发展改革局</w:t>
        </w:r>
      </w:hyperlink>
      <w:r w:rsidRPr="00FB1530">
        <w:rPr>
          <w:rFonts w:ascii="Times New Roman" w:eastAsia="方正仿宋简体" w:hAnsi="Times New Roman" w:hint="eastAsia"/>
          <w:sz w:val="32"/>
          <w:szCs w:val="32"/>
        </w:rPr>
        <w:t>、市林业局参与）</w:t>
      </w:r>
    </w:p>
    <w:p w:rsidR="00000000" w:rsidRDefault="00FB1530">
      <w:pPr>
        <w:pStyle w:val="2"/>
        <w:spacing w:before="120" w:after="120" w:line="579" w:lineRule="exact"/>
        <w:rPr>
          <w:rFonts w:ascii="Times New Roman" w:eastAsia="方正仿宋简体" w:hAnsi="Times New Roman"/>
          <w:sz w:val="32"/>
          <w:szCs w:val="32"/>
        </w:rPr>
      </w:pPr>
      <w:bookmarkStart w:id="29" w:name="_Toc522027198"/>
      <w:r w:rsidRPr="00FB1530">
        <w:rPr>
          <w:rFonts w:ascii="Times New Roman" w:eastAsia="方正仿宋简体" w:hAnsi="Times New Roman" w:hint="eastAsia"/>
          <w:sz w:val="32"/>
          <w:szCs w:val="32"/>
        </w:rPr>
        <w:t>（十五）推进海洋生态整治修复</w:t>
      </w:r>
      <w:bookmarkEnd w:id="29"/>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根据《海洋生态修复项目管理办法》，围绕滨海湿地、岸滩、海湾、海岛、河口、红树林、</w:t>
      </w:r>
      <w:r w:rsidRPr="00FB1530">
        <w:rPr>
          <w:rFonts w:ascii="Times New Roman" w:eastAsia="方正仿宋简体" w:hAnsi="Times New Roman"/>
          <w:sz w:val="32"/>
          <w:szCs w:val="32"/>
        </w:rPr>
        <w:t xml:space="preserve"> </w:t>
      </w:r>
      <w:r w:rsidRPr="00FB1530">
        <w:rPr>
          <w:rFonts w:ascii="Times New Roman" w:eastAsia="方正仿宋简体" w:hAnsi="Times New Roman" w:hint="eastAsia"/>
          <w:sz w:val="32"/>
          <w:szCs w:val="32"/>
        </w:rPr>
        <w:t>珊瑚礁、海草床等典型生态系统，大力开展生态保护与修复。加大海洋水生野生动植物类自然保护区和水产种质资源保护区保护力度，重点抓好种质资源保护区建设，开展珍稀濒危水生生物和重要水产种质资源的就地和迁地保护，提高水生生物多样性。实施沿海防护林体系建设工程，构筑坚实的沿海生态屏障。（市海洋渔业局牵头，市环境保护局、市发展改革局、市林业局、市农业局参与）</w:t>
      </w:r>
    </w:p>
    <w:p w:rsidR="00000000" w:rsidRDefault="00FB1530">
      <w:pPr>
        <w:pStyle w:val="1"/>
        <w:spacing w:before="240" w:after="240" w:line="579" w:lineRule="exact"/>
        <w:rPr>
          <w:rFonts w:ascii="Times New Roman" w:eastAsia="方正仿宋简体" w:hAnsi="Times New Roman"/>
          <w:sz w:val="32"/>
          <w:szCs w:val="32"/>
        </w:rPr>
      </w:pPr>
      <w:bookmarkStart w:id="30" w:name="_Toc522027199"/>
      <w:r w:rsidRPr="00FB1530">
        <w:rPr>
          <w:rFonts w:ascii="Times New Roman" w:eastAsia="方正仿宋简体" w:hAnsi="Times New Roman" w:hint="eastAsia"/>
          <w:sz w:val="32"/>
          <w:szCs w:val="32"/>
        </w:rPr>
        <w:t>五、防范近岸海域环境风险</w:t>
      </w:r>
      <w:bookmarkEnd w:id="30"/>
    </w:p>
    <w:p w:rsidR="00000000" w:rsidRDefault="00FB1530">
      <w:pPr>
        <w:pStyle w:val="2"/>
        <w:spacing w:before="120" w:after="120" w:line="579" w:lineRule="exact"/>
        <w:rPr>
          <w:rFonts w:ascii="Times New Roman" w:eastAsia="方正仿宋简体" w:hAnsi="Times New Roman"/>
          <w:sz w:val="32"/>
          <w:szCs w:val="32"/>
        </w:rPr>
      </w:pPr>
      <w:bookmarkStart w:id="31" w:name="_Toc522027200"/>
      <w:r w:rsidRPr="00FB1530">
        <w:rPr>
          <w:rFonts w:ascii="Times New Roman" w:eastAsia="方正仿宋简体" w:hAnsi="Times New Roman" w:hint="eastAsia"/>
          <w:sz w:val="32"/>
          <w:szCs w:val="32"/>
        </w:rPr>
        <w:t>（十六）加强沿海工业企业环境风险防控</w:t>
      </w:r>
      <w:bookmarkEnd w:id="31"/>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加强沿海工业开发区和沿海石化、化工、冶炼、石油开</w:t>
      </w:r>
      <w:r w:rsidRPr="00FB1530">
        <w:rPr>
          <w:rFonts w:ascii="Times New Roman" w:hAnsi="Times New Roman" w:hint="eastAsia"/>
          <w:sz w:val="32"/>
          <w:szCs w:val="32"/>
        </w:rPr>
        <w:t>釆</w:t>
      </w:r>
      <w:r w:rsidRPr="00FB1530">
        <w:rPr>
          <w:rFonts w:ascii="Times New Roman" w:eastAsia="方正仿宋简体" w:hAnsi="Times New Roman" w:hint="eastAsia"/>
          <w:sz w:val="32"/>
          <w:szCs w:val="32"/>
        </w:rPr>
        <w:t>及储运等行业企业的环境执法检查，加大对环境违法行为的处罚力度。定期开展入海污染源溢油风险与化学品污染环境风险评估，提出以石化、化工企业等入海污柒源为重点的环境风险源管控清单，实现沿海陆域环境风险源分级管理。提升船舶与港口码头污染事故应急处置能力，加强沿海地区突发环境事件风险防控。在市突发环境事件应急预案中，完善陆域环境风险源和海上溢油及危险化学品泄漏对近岸海域影响的相关内容和风险防控措施</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定期</w:t>
      </w:r>
      <w:r w:rsidRPr="00FB1530">
        <w:rPr>
          <w:rFonts w:ascii="Times New Roman" w:eastAsia="方正仿宋简体" w:hAnsi="Times New Roman" w:hint="eastAsia"/>
          <w:sz w:val="32"/>
          <w:szCs w:val="32"/>
        </w:rPr>
        <w:lastRenderedPageBreak/>
        <w:t>开展应急演练。加强环境应急能力标准化建设，发展应急机动观测，提升海洋应急观测能力。探索建立健全沿海环境污染责任保险制度。（市环境保护局、市海洋渔业局牵头，市交通运输局、市经济和信息化局参与）</w:t>
      </w:r>
    </w:p>
    <w:p w:rsidR="00000000" w:rsidRDefault="00FB1530">
      <w:pPr>
        <w:pStyle w:val="2"/>
        <w:spacing w:before="120" w:after="120" w:line="579" w:lineRule="exact"/>
        <w:rPr>
          <w:rFonts w:ascii="Times New Roman" w:eastAsia="方正仿宋简体" w:hAnsi="Times New Roman"/>
          <w:sz w:val="32"/>
          <w:szCs w:val="32"/>
        </w:rPr>
      </w:pPr>
      <w:bookmarkStart w:id="32" w:name="_Toc522027201"/>
      <w:r w:rsidRPr="00FB1530">
        <w:rPr>
          <w:rFonts w:ascii="Times New Roman" w:eastAsia="方正仿宋简体" w:hAnsi="Times New Roman" w:hint="eastAsia"/>
          <w:sz w:val="32"/>
          <w:szCs w:val="32"/>
        </w:rPr>
        <w:t>（十七）防范海上溢油及危险化学品泄漏环境风险</w:t>
      </w:r>
      <w:bookmarkEnd w:id="32"/>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开展海上溢油及危险化学品泄漏环境风险评估。开展海上溢油及危险化学品泄漏等环境风险源的溢油事故风险评估工作，防范溢油等污染事故发生。健全海上溢油及危险化学品泄漏污染海洋环境应急响应机制。完善重大船舶污染事故应急响应体系建设，逐步加大专业应急队伍和应急设备库建设力度。按照</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统一管理、合理布局、集中配置</w:t>
      </w:r>
      <w:r w:rsidRPr="00FB1530">
        <w:rPr>
          <w:rFonts w:ascii="Times New Roman" w:eastAsia="方正仿宋简体" w:hAnsi="Times New Roman"/>
          <w:sz w:val="32"/>
          <w:szCs w:val="32"/>
        </w:rPr>
        <w:t>”</w:t>
      </w:r>
      <w:r w:rsidRPr="00FB1530">
        <w:rPr>
          <w:rFonts w:ascii="Times New Roman" w:eastAsia="方正仿宋简体" w:hAnsi="Times New Roman" w:hint="eastAsia"/>
          <w:sz w:val="32"/>
          <w:szCs w:val="32"/>
        </w:rPr>
        <w:t>原则，配置溢油及危险化学品泄漏应急设备库，建设应急物资统计、监测、调用综合信息平台。（阳江海事局、市交通运输局牵头，市环境保护局、市海洋渔业局、市科技局、市农业局参与）</w:t>
      </w:r>
    </w:p>
    <w:p w:rsidR="00000000" w:rsidRDefault="00FB1530">
      <w:pPr>
        <w:pStyle w:val="1"/>
        <w:spacing w:before="240" w:after="240" w:line="579" w:lineRule="exact"/>
        <w:rPr>
          <w:rFonts w:ascii="Times New Roman" w:eastAsia="方正仿宋简体" w:hAnsi="Times New Roman"/>
          <w:sz w:val="32"/>
          <w:szCs w:val="32"/>
          <w:lang w:eastAsia="zh-CN"/>
        </w:rPr>
      </w:pPr>
      <w:bookmarkStart w:id="33" w:name="_Toc457985285"/>
      <w:bookmarkStart w:id="34" w:name="_Toc459963028"/>
      <w:bookmarkStart w:id="35" w:name="_Toc522027202"/>
      <w:bookmarkEnd w:id="8"/>
      <w:bookmarkEnd w:id="33"/>
      <w:r w:rsidRPr="00FB1530">
        <w:rPr>
          <w:rFonts w:ascii="Times New Roman" w:eastAsia="方正仿宋简体" w:hAnsi="Times New Roman" w:hint="eastAsia"/>
          <w:sz w:val="32"/>
          <w:szCs w:val="32"/>
          <w:lang w:eastAsia="zh-CN"/>
        </w:rPr>
        <w:t>六、</w:t>
      </w:r>
      <w:bookmarkEnd w:id="34"/>
      <w:r w:rsidRPr="00FB1530">
        <w:rPr>
          <w:rFonts w:ascii="Times New Roman" w:eastAsia="方正仿宋简体" w:hAnsi="Times New Roman" w:hint="eastAsia"/>
          <w:sz w:val="32"/>
          <w:szCs w:val="32"/>
          <w:lang w:eastAsia="zh-CN"/>
        </w:rPr>
        <w:t>明确和落实各方责任</w:t>
      </w:r>
      <w:bookmarkEnd w:id="35"/>
    </w:p>
    <w:p w:rsidR="00000000" w:rsidRDefault="00FB1530">
      <w:pPr>
        <w:pStyle w:val="2"/>
        <w:spacing w:before="120" w:after="120" w:line="579" w:lineRule="exact"/>
        <w:rPr>
          <w:rFonts w:ascii="Times New Roman" w:eastAsia="方正仿宋简体" w:hAnsi="Times New Roman"/>
          <w:sz w:val="32"/>
          <w:szCs w:val="32"/>
        </w:rPr>
      </w:pPr>
      <w:bookmarkStart w:id="36" w:name="_Toc522027203"/>
      <w:r w:rsidRPr="00FB1530">
        <w:rPr>
          <w:rFonts w:ascii="Times New Roman" w:eastAsia="方正仿宋简体" w:hAnsi="Times New Roman" w:hint="eastAsia"/>
          <w:sz w:val="32"/>
          <w:szCs w:val="32"/>
        </w:rPr>
        <w:t>（十八）落实各方责任</w:t>
      </w:r>
      <w:bookmarkEnd w:id="36"/>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阳江市人民政府对阳江市近岸海域环境保护负总责，并确保实施方案中的各项任务分解落实到相关部门，确定各项任务的年度工作目标，做好水污染防治行动计划实施方案与本方案的衔接，确保完成各项任务。通过建立联席会议、定期会商、统筹协调等制度，上下联动，有序推进各项工作的开展。</w:t>
      </w:r>
    </w:p>
    <w:p w:rsidR="00000000" w:rsidRDefault="00FB1530">
      <w:pPr>
        <w:pStyle w:val="2"/>
        <w:spacing w:before="120" w:after="120" w:line="579" w:lineRule="exact"/>
        <w:rPr>
          <w:rFonts w:ascii="Times New Roman" w:eastAsia="方正仿宋简体" w:hAnsi="Times New Roman"/>
          <w:sz w:val="32"/>
          <w:szCs w:val="32"/>
        </w:rPr>
      </w:pPr>
      <w:bookmarkStart w:id="37" w:name="_Toc522027204"/>
      <w:r w:rsidRPr="00FB1530">
        <w:rPr>
          <w:rFonts w:ascii="Times New Roman" w:eastAsia="方正仿宋简体" w:hAnsi="Times New Roman" w:hint="eastAsia"/>
          <w:sz w:val="32"/>
          <w:szCs w:val="32"/>
        </w:rPr>
        <w:lastRenderedPageBreak/>
        <w:t>（十九）强化监督管理</w:t>
      </w:r>
      <w:bookmarkEnd w:id="37"/>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推进近岸海域环境监测监控能力建设，进一步优化近岸海域、入海河流和直排海污染源监测监控体系，实现近岸海域环境信息共享。定期近岸海域环境质量形势分析与预警工作，科学评判近岸海域环境质量变化与陆域、海域污染源的关联性，及时发现和解决近岸海域突出环境问题。加强近岸海域环境保护监督执法能力建设，提高执法队伍素质，严格环境执法，加大执法力度，依法严厉打击通过非法入海排污口向近岸海域排放污水的违法行为。推广移动执法系统建设，提升环境监察信息化水平，提高执法效率。实施考核评估，强化考核结果在资金分配、区域限批、责任追究等方面的作用。（市环境保护局牵头，市海洋渔业局、市港航管理局、市财政局参与）</w:t>
      </w:r>
    </w:p>
    <w:p w:rsidR="00000000" w:rsidRDefault="00FB1530">
      <w:pPr>
        <w:pStyle w:val="2"/>
        <w:spacing w:before="120" w:after="120" w:line="579" w:lineRule="exact"/>
        <w:rPr>
          <w:rFonts w:ascii="Times New Roman" w:eastAsia="方正仿宋简体" w:hAnsi="Times New Roman"/>
          <w:sz w:val="32"/>
          <w:szCs w:val="32"/>
        </w:rPr>
      </w:pPr>
      <w:bookmarkStart w:id="38" w:name="_Toc522027205"/>
      <w:r w:rsidRPr="00FB1530">
        <w:rPr>
          <w:rFonts w:ascii="Times New Roman" w:eastAsia="方正仿宋简体" w:hAnsi="Times New Roman" w:hint="eastAsia"/>
          <w:sz w:val="32"/>
          <w:szCs w:val="32"/>
        </w:rPr>
        <w:t>（二十）发挥市场机制</w:t>
      </w:r>
      <w:bookmarkEnd w:id="38"/>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大资金投入，积极争取各级各类政策资金支持，统筹近岸海域污染防治各项任务，提升资金使用绩效，市、区财政要加大近岸海域环境污染防治工作资金投入，确保实现方案目标。建立多元化筹资机制，充分发挥市场机制，有序推行环境污染第三方治理，推进市场化运营，逐步将近岸海域污染防治领域全面向社会资本开放，健全投资回报机制，以合作双方风险共担、利益共享、权益融合为目标，合理运用政府和社会资本合作（</w:t>
      </w:r>
      <w:r w:rsidRPr="00FB1530">
        <w:rPr>
          <w:rFonts w:ascii="Times New Roman" w:eastAsia="方正仿宋简体" w:hAnsi="Times New Roman"/>
          <w:sz w:val="32"/>
          <w:szCs w:val="32"/>
        </w:rPr>
        <w:t>PPP</w:t>
      </w:r>
      <w:r w:rsidRPr="00FB1530">
        <w:rPr>
          <w:rFonts w:ascii="Times New Roman" w:eastAsia="方正仿宋简体" w:hAnsi="Times New Roman" w:hint="eastAsia"/>
          <w:sz w:val="32"/>
          <w:szCs w:val="32"/>
        </w:rPr>
        <w:t>）模式。（市财政局牵头，市环境保护局、人民银行阳江市中心支行、阳江银监分局参与）</w:t>
      </w:r>
    </w:p>
    <w:p w:rsidR="00000000" w:rsidRDefault="00FB1530">
      <w:pPr>
        <w:pStyle w:val="2"/>
        <w:spacing w:before="120" w:after="120" w:line="579" w:lineRule="exact"/>
        <w:rPr>
          <w:rFonts w:ascii="Times New Roman" w:eastAsia="方正仿宋简体" w:hAnsi="Times New Roman"/>
          <w:sz w:val="32"/>
          <w:szCs w:val="32"/>
        </w:rPr>
      </w:pPr>
      <w:bookmarkStart w:id="39" w:name="_Toc522027206"/>
      <w:r w:rsidRPr="00FB1530">
        <w:rPr>
          <w:rFonts w:ascii="Times New Roman" w:eastAsia="方正仿宋简体" w:hAnsi="Times New Roman" w:hint="eastAsia"/>
          <w:sz w:val="32"/>
          <w:szCs w:val="32"/>
        </w:rPr>
        <w:lastRenderedPageBreak/>
        <w:t>（二十一）强化科技支撑</w:t>
      </w:r>
      <w:bookmarkEnd w:id="39"/>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大对近岸海域污染防治相关科学研究的支持力度，鼓励有条件的高校院所、企业参与近岸海域污染防治共性、关键、前瞻技术的研发，鼓励院校、企业等申报陆海统筹污染控制、滨海湿地生态保护与修复、近海资源环境承载力、沿海产业结构转型升级等理论和技术方法的研究项目。加强科技成果共享和转化，推广成熟先进的污染治理和近岸海域生态修复等适用技术。（市科技局牵头，市环境保护局、</w:t>
      </w:r>
      <w:hyperlink r:id="rId13" w:tgtFrame="_blank" w:history="1">
        <w:r w:rsidRPr="00FB1530">
          <w:rPr>
            <w:rFonts w:ascii="Times New Roman" w:eastAsia="方正仿宋简体" w:hAnsi="Times New Roman" w:hint="eastAsia"/>
            <w:sz w:val="32"/>
            <w:szCs w:val="32"/>
          </w:rPr>
          <w:t>市发展改革局</w:t>
        </w:r>
      </w:hyperlink>
      <w:r w:rsidRPr="00FB1530">
        <w:rPr>
          <w:rFonts w:ascii="Times New Roman" w:eastAsia="方正仿宋简体" w:hAnsi="Times New Roman" w:hint="eastAsia"/>
          <w:sz w:val="32"/>
          <w:szCs w:val="32"/>
        </w:rPr>
        <w:t>、市海洋渔业局、市港航管理局、市林业局、市住房</w:t>
      </w:r>
      <w:r w:rsidR="00764C2F">
        <w:rPr>
          <w:rFonts w:ascii="Times New Roman" w:eastAsia="方正仿宋简体" w:hAnsi="Times New Roman" w:hint="eastAsia"/>
          <w:sz w:val="32"/>
          <w:szCs w:val="32"/>
        </w:rPr>
        <w:t>规划</w:t>
      </w:r>
      <w:r w:rsidRPr="00FB1530">
        <w:rPr>
          <w:rFonts w:ascii="Times New Roman" w:eastAsia="方正仿宋简体" w:hAnsi="Times New Roman" w:hint="eastAsia"/>
          <w:sz w:val="32"/>
          <w:szCs w:val="32"/>
        </w:rPr>
        <w:t>建设局、市经济和信息化局、市农业局参与）</w:t>
      </w:r>
    </w:p>
    <w:p w:rsidR="00000000" w:rsidRDefault="00FB1530">
      <w:pPr>
        <w:pStyle w:val="1"/>
        <w:spacing w:before="240" w:after="240" w:line="579" w:lineRule="exact"/>
        <w:rPr>
          <w:rFonts w:ascii="Times New Roman" w:eastAsia="方正仿宋简体" w:hAnsi="Times New Roman"/>
          <w:sz w:val="32"/>
          <w:szCs w:val="32"/>
        </w:rPr>
      </w:pPr>
      <w:bookmarkStart w:id="40" w:name="_Toc522027207"/>
      <w:r w:rsidRPr="00FB1530">
        <w:rPr>
          <w:rFonts w:ascii="Times New Roman" w:eastAsia="方正仿宋简体" w:hAnsi="Times New Roman" w:hint="eastAsia"/>
          <w:sz w:val="32"/>
          <w:szCs w:val="32"/>
          <w:lang w:eastAsia="zh-CN"/>
        </w:rPr>
        <w:t>七</w:t>
      </w:r>
      <w:r w:rsidRPr="00FB1530">
        <w:rPr>
          <w:rFonts w:ascii="Times New Roman" w:eastAsia="方正仿宋简体" w:hAnsi="Times New Roman" w:hint="eastAsia"/>
          <w:sz w:val="32"/>
          <w:szCs w:val="32"/>
        </w:rPr>
        <w:t>、加强信息共享和公众参与</w:t>
      </w:r>
      <w:bookmarkEnd w:id="40"/>
    </w:p>
    <w:p w:rsidR="00000000" w:rsidRDefault="00FB1530">
      <w:pPr>
        <w:pStyle w:val="2"/>
        <w:spacing w:before="120" w:after="120" w:line="579" w:lineRule="exact"/>
        <w:rPr>
          <w:rFonts w:ascii="Times New Roman" w:eastAsia="方正仿宋简体" w:hAnsi="Times New Roman"/>
          <w:sz w:val="32"/>
          <w:szCs w:val="32"/>
          <w:lang w:eastAsia="zh-CN"/>
        </w:rPr>
      </w:pPr>
      <w:bookmarkStart w:id="41" w:name="_Toc522027208"/>
      <w:r w:rsidRPr="00FB1530">
        <w:rPr>
          <w:rFonts w:ascii="Times New Roman" w:eastAsia="方正仿宋简体" w:hAnsi="Times New Roman" w:hint="eastAsia"/>
          <w:sz w:val="32"/>
          <w:szCs w:val="32"/>
        </w:rPr>
        <w:t>（二十二）推动各部门信息共享</w:t>
      </w:r>
      <w:bookmarkEnd w:id="41"/>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在海洋、环境保护、水利、交通、海事等涉海部分间建立长效数据共享机制，研究建立环境数据共享平台，将陆源入海排污数据、入海河流断面监测数据、近岸海域环境质量监测数据、海洋经济调查数据等重要数据统筹共享。在同一协调的总体框架下，逐步实现陆域和海域环境监测指标、监测方案、评价标准等的有效衔接。（市环境保护局、市海洋渔业局牵头，市发展改革局、市经济和信息化局参与）</w:t>
      </w:r>
    </w:p>
    <w:p w:rsidR="00000000" w:rsidRDefault="00FB1530">
      <w:pPr>
        <w:pStyle w:val="2"/>
        <w:spacing w:before="120" w:after="120" w:line="579" w:lineRule="exact"/>
        <w:rPr>
          <w:rFonts w:ascii="Times New Roman" w:eastAsia="方正仿宋简体" w:hAnsi="Times New Roman"/>
          <w:sz w:val="32"/>
          <w:szCs w:val="32"/>
        </w:rPr>
      </w:pPr>
      <w:bookmarkStart w:id="42" w:name="_Toc522027209"/>
      <w:r w:rsidRPr="00FB1530">
        <w:rPr>
          <w:rFonts w:ascii="Times New Roman" w:eastAsia="方正仿宋简体" w:hAnsi="Times New Roman" w:hint="eastAsia"/>
          <w:sz w:val="32"/>
          <w:szCs w:val="32"/>
        </w:rPr>
        <w:t>（二十三）加强公众参与</w:t>
      </w:r>
      <w:bookmarkEnd w:id="42"/>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加强近岸海域环境信息公开和公众参与。按照相关规定在微</w:t>
      </w:r>
      <w:r w:rsidRPr="00FB1530">
        <w:rPr>
          <w:rFonts w:ascii="Times New Roman" w:eastAsia="方正仿宋简体" w:hAnsi="Times New Roman" w:hint="eastAsia"/>
          <w:sz w:val="32"/>
          <w:szCs w:val="32"/>
        </w:rPr>
        <w:lastRenderedPageBreak/>
        <w:t>信、微博、广播、电视等媒体公开近岸海域环境质量、海岸带开发利用等信息，组织公众参与海洋环境保护相关的公益活动，提高公众保护海洋环境的意识和主动性。加大近岸海域污染防治工作重要性和紧迫性宣传，普及污染防治科学知识和技术方法。各区县环保局要按规定公开新建项目环境影响评价信息，重点排污单位要依法及时准确地在当地主流媒体上公开污染物排放、治污设施运行情况等环境信息，接受社会监督。通过公开听证、网络征集等形式，充分了解公众对重大决策和建设项目的意见。健全举报制度，充分发挥环保举报热线和网络平台作用，及时办理公众举报投诉的近岸海域环境问题。（市环境保护局、</w:t>
      </w:r>
      <w:hyperlink r:id="rId14" w:tgtFrame="_blank" w:history="1">
        <w:r w:rsidRPr="00FB1530">
          <w:rPr>
            <w:rFonts w:ascii="Times New Roman" w:eastAsia="方正仿宋简体" w:hAnsi="Times New Roman" w:hint="eastAsia"/>
            <w:sz w:val="32"/>
            <w:szCs w:val="32"/>
          </w:rPr>
          <w:t>市海洋渔业局牵头，市发展改革局</w:t>
        </w:r>
      </w:hyperlink>
      <w:r w:rsidRPr="00FB1530">
        <w:rPr>
          <w:rFonts w:ascii="Times New Roman" w:eastAsia="方正仿宋简体" w:hAnsi="Times New Roman" w:hint="eastAsia"/>
          <w:sz w:val="32"/>
          <w:szCs w:val="32"/>
        </w:rPr>
        <w:t>、市经济和信息化局参与）</w:t>
      </w:r>
    </w:p>
    <w:p w:rsidR="00000000" w:rsidRDefault="00FB1530">
      <w:pPr>
        <w:pStyle w:val="1"/>
        <w:spacing w:before="240" w:after="240" w:line="579" w:lineRule="exact"/>
        <w:rPr>
          <w:rFonts w:ascii="Times New Roman" w:eastAsia="方正仿宋简体" w:hAnsi="Times New Roman"/>
          <w:sz w:val="32"/>
          <w:szCs w:val="32"/>
          <w:lang w:eastAsia="zh-CN"/>
        </w:rPr>
      </w:pPr>
      <w:bookmarkStart w:id="43" w:name="_Toc522027210"/>
      <w:r w:rsidRPr="00FB1530">
        <w:rPr>
          <w:rFonts w:ascii="Times New Roman" w:eastAsia="方正仿宋简体" w:hAnsi="Times New Roman" w:hint="eastAsia"/>
          <w:sz w:val="32"/>
          <w:szCs w:val="32"/>
          <w:lang w:eastAsia="zh-CN"/>
        </w:rPr>
        <w:t>八、附则</w:t>
      </w:r>
      <w:bookmarkEnd w:id="43"/>
    </w:p>
    <w:p w:rsidR="00000000" w:rsidRDefault="00FB1530" w:rsidP="00017032">
      <w:pPr>
        <w:spacing w:line="579" w:lineRule="exact"/>
        <w:ind w:firstLineChars="200" w:firstLine="640"/>
        <w:rPr>
          <w:rFonts w:ascii="Times New Roman" w:eastAsia="方正仿宋简体" w:hAnsi="Times New Roman"/>
          <w:sz w:val="32"/>
          <w:szCs w:val="32"/>
        </w:rPr>
      </w:pPr>
      <w:r w:rsidRPr="00FB1530">
        <w:rPr>
          <w:rFonts w:ascii="Times New Roman" w:eastAsia="方正仿宋简体" w:hAnsi="Times New Roman" w:hint="eastAsia"/>
          <w:sz w:val="32"/>
          <w:szCs w:val="32"/>
        </w:rPr>
        <w:t>附件</w:t>
      </w:r>
      <w:r w:rsidRPr="00FB1530">
        <w:rPr>
          <w:rFonts w:ascii="Times New Roman" w:eastAsia="方正仿宋简体" w:hAnsi="Times New Roman"/>
          <w:sz w:val="32"/>
          <w:szCs w:val="32"/>
        </w:rPr>
        <w:t>1</w:t>
      </w:r>
      <w:r w:rsidRPr="00FB1530">
        <w:rPr>
          <w:rFonts w:ascii="Times New Roman" w:eastAsia="方正仿宋简体" w:hAnsi="Times New Roman" w:hint="eastAsia"/>
          <w:sz w:val="32"/>
          <w:szCs w:val="32"/>
        </w:rPr>
        <w:t>阳江市水质需要改善至二类（海水水质标准）的目标点位表</w:t>
      </w:r>
    </w:p>
    <w:p w:rsidR="00892D43" w:rsidRDefault="00FB1530" w:rsidP="00017032">
      <w:pPr>
        <w:spacing w:line="579" w:lineRule="exact"/>
        <w:ind w:firstLineChars="200" w:firstLine="640"/>
        <w:rPr>
          <w:rFonts w:ascii="Times New Roman" w:eastAsia="仿宋_GB2312" w:hAnsi="Times New Roman"/>
          <w:sz w:val="24"/>
        </w:rPr>
        <w:sectPr w:rsidR="00892D43" w:rsidSect="001C51B6">
          <w:footerReference w:type="default" r:id="rId15"/>
          <w:pgSz w:w="11906" w:h="16838"/>
          <w:pgMar w:top="2041" w:right="1247" w:bottom="1588" w:left="1588" w:header="851" w:footer="1077" w:gutter="0"/>
          <w:cols w:space="720"/>
          <w:docGrid w:linePitch="312"/>
        </w:sectPr>
      </w:pPr>
      <w:r w:rsidRPr="00FB1530">
        <w:rPr>
          <w:rFonts w:ascii="Times New Roman" w:eastAsia="方正仿宋简体" w:hAnsi="Times New Roman" w:hint="eastAsia"/>
          <w:sz w:val="32"/>
          <w:szCs w:val="32"/>
        </w:rPr>
        <w:t>附件</w:t>
      </w:r>
      <w:r w:rsidRPr="00FB1530">
        <w:rPr>
          <w:rFonts w:ascii="Times New Roman" w:eastAsia="方正仿宋简体" w:hAnsi="Times New Roman"/>
          <w:sz w:val="32"/>
          <w:szCs w:val="32"/>
        </w:rPr>
        <w:t>2</w:t>
      </w:r>
      <w:r w:rsidRPr="00FB1530">
        <w:rPr>
          <w:rFonts w:ascii="Times New Roman" w:eastAsia="方正仿宋简体" w:hAnsi="Times New Roman" w:hint="eastAsia"/>
          <w:sz w:val="32"/>
          <w:szCs w:val="32"/>
        </w:rPr>
        <w:t>阳江市入海河流名单及水质目标</w:t>
      </w:r>
    </w:p>
    <w:p w:rsidR="00E660DE" w:rsidRPr="0028250C" w:rsidRDefault="00E660DE">
      <w:pPr>
        <w:spacing w:line="360" w:lineRule="auto"/>
        <w:ind w:firstLineChars="200" w:firstLine="480"/>
        <w:rPr>
          <w:rFonts w:ascii="Times New Roman" w:eastAsia="仿宋_GB2312" w:hAnsi="Times New Roman"/>
          <w:sz w:val="24"/>
        </w:rPr>
      </w:pPr>
    </w:p>
    <w:p w:rsidR="003F2D25" w:rsidRPr="0028250C" w:rsidRDefault="00FB1530" w:rsidP="003F2D25">
      <w:pPr>
        <w:spacing w:line="360" w:lineRule="auto"/>
        <w:rPr>
          <w:rFonts w:ascii="Times New Roman" w:eastAsia="黑体" w:hAnsi="Times New Roman"/>
          <w:sz w:val="30"/>
          <w:szCs w:val="30"/>
        </w:rPr>
      </w:pPr>
      <w:r w:rsidRPr="00FB1530">
        <w:rPr>
          <w:rFonts w:ascii="Times New Roman" w:eastAsia="黑体" w:hAnsi="Times New Roman" w:hint="eastAsia"/>
          <w:sz w:val="30"/>
          <w:szCs w:val="30"/>
        </w:rPr>
        <w:t>附件</w:t>
      </w:r>
      <w:r w:rsidRPr="00FB1530">
        <w:rPr>
          <w:rFonts w:ascii="Times New Roman" w:eastAsia="黑体" w:hAnsi="Times New Roman"/>
          <w:sz w:val="30"/>
          <w:szCs w:val="30"/>
        </w:rPr>
        <w:t>1</w:t>
      </w:r>
    </w:p>
    <w:p w:rsidR="00E660DE" w:rsidRPr="0028250C" w:rsidRDefault="00FB1530" w:rsidP="00017032">
      <w:pPr>
        <w:widowControl/>
        <w:adjustRightInd w:val="0"/>
        <w:snapToGrid w:val="0"/>
        <w:spacing w:afterLines="50"/>
        <w:jc w:val="center"/>
        <w:rPr>
          <w:rFonts w:ascii="Times New Roman" w:eastAsia="仿宋_GB2312" w:hAnsi="Times New Roman"/>
          <w:b/>
          <w:sz w:val="24"/>
          <w:szCs w:val="30"/>
        </w:rPr>
      </w:pPr>
      <w:r w:rsidRPr="00FB1530">
        <w:rPr>
          <w:rFonts w:ascii="Times New Roman" w:eastAsia="仿宋_GB2312" w:hAnsi="Times New Roman" w:hint="eastAsia"/>
          <w:b/>
          <w:sz w:val="24"/>
          <w:szCs w:val="30"/>
        </w:rPr>
        <w:t>阳江市水质需要改善至二类（海水水质标准）的目标点位表</w: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0"/>
        <w:gridCol w:w="1877"/>
        <w:gridCol w:w="2268"/>
        <w:gridCol w:w="1245"/>
        <w:gridCol w:w="1276"/>
        <w:gridCol w:w="1515"/>
      </w:tblGrid>
      <w:tr w:rsidR="00391BB4" w:rsidRPr="0028250C" w:rsidTr="00FC5374">
        <w:trPr>
          <w:trHeight w:val="391"/>
          <w:jc w:val="center"/>
        </w:trPr>
        <w:tc>
          <w:tcPr>
            <w:tcW w:w="610" w:type="dxa"/>
            <w:vMerge w:val="restart"/>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b/>
                <w:bCs/>
                <w:color w:val="000000"/>
                <w:kern w:val="0"/>
                <w:szCs w:val="21"/>
              </w:rPr>
              <w:t>序号</w:t>
            </w:r>
          </w:p>
        </w:tc>
        <w:tc>
          <w:tcPr>
            <w:tcW w:w="1877" w:type="dxa"/>
            <w:vMerge w:val="restart"/>
            <w:tcMar>
              <w:left w:w="28" w:type="dxa"/>
              <w:right w:w="28" w:type="dxa"/>
            </w:tcMar>
            <w:vAlign w:val="center"/>
          </w:tcPr>
          <w:p w:rsidR="00391BB4" w:rsidRPr="0028250C" w:rsidRDefault="00FB1530" w:rsidP="00764C2F">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b/>
                <w:bCs/>
                <w:color w:val="000000"/>
                <w:kern w:val="0"/>
                <w:szCs w:val="21"/>
              </w:rPr>
              <w:t>责任</w:t>
            </w:r>
            <w:r w:rsidR="00764C2F">
              <w:rPr>
                <w:rFonts w:ascii="Times New Roman" w:eastAsia="仿宋_GB2312" w:hAnsi="Times New Roman" w:hint="eastAsia"/>
                <w:b/>
                <w:bCs/>
                <w:color w:val="000000"/>
                <w:kern w:val="0"/>
                <w:szCs w:val="21"/>
              </w:rPr>
              <w:t>县（市、区）</w:t>
            </w:r>
          </w:p>
        </w:tc>
        <w:tc>
          <w:tcPr>
            <w:tcW w:w="2268" w:type="dxa"/>
            <w:vMerge w:val="restart"/>
            <w:tcMar>
              <w:left w:w="28" w:type="dxa"/>
              <w:right w:w="28" w:type="dxa"/>
            </w:tcMar>
            <w:vAlign w:val="center"/>
          </w:tcPr>
          <w:p w:rsidR="00391BB4" w:rsidRPr="0028250C" w:rsidRDefault="00FB1530" w:rsidP="00764C2F">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b/>
                <w:bCs/>
                <w:color w:val="000000"/>
                <w:kern w:val="0"/>
                <w:szCs w:val="21"/>
              </w:rPr>
              <w:t>国控站位名称</w:t>
            </w:r>
          </w:p>
        </w:tc>
        <w:tc>
          <w:tcPr>
            <w:tcW w:w="2521" w:type="dxa"/>
            <w:gridSpan w:val="2"/>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b/>
                <w:bCs/>
                <w:color w:val="000000"/>
                <w:kern w:val="0"/>
                <w:szCs w:val="21"/>
              </w:rPr>
              <w:t>现状综合水质类别</w:t>
            </w:r>
          </w:p>
        </w:tc>
        <w:tc>
          <w:tcPr>
            <w:tcW w:w="1515" w:type="dxa"/>
            <w:vMerge w:val="restart"/>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2020</w:t>
            </w:r>
            <w:r w:rsidRPr="00FB1530">
              <w:rPr>
                <w:rFonts w:ascii="Times New Roman" w:eastAsia="仿宋_GB2312" w:hAnsi="Times New Roman" w:hint="eastAsia"/>
                <w:b/>
                <w:bCs/>
                <w:color w:val="000000"/>
                <w:kern w:val="0"/>
                <w:szCs w:val="21"/>
              </w:rPr>
              <w:t>年</w:t>
            </w:r>
          </w:p>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b/>
                <w:bCs/>
                <w:color w:val="000000"/>
                <w:kern w:val="0"/>
                <w:szCs w:val="21"/>
              </w:rPr>
              <w:t>水质目标</w:t>
            </w:r>
          </w:p>
        </w:tc>
      </w:tr>
      <w:tr w:rsidR="00391BB4" w:rsidRPr="0028250C" w:rsidTr="00FC5374">
        <w:trPr>
          <w:trHeight w:val="391"/>
          <w:jc w:val="center"/>
        </w:trPr>
        <w:tc>
          <w:tcPr>
            <w:tcW w:w="610" w:type="dxa"/>
            <w:vMerge/>
            <w:tcMar>
              <w:left w:w="28" w:type="dxa"/>
              <w:right w:w="28" w:type="dxa"/>
            </w:tcMar>
            <w:vAlign w:val="center"/>
          </w:tcPr>
          <w:p w:rsidR="00391BB4" w:rsidRPr="0028250C" w:rsidRDefault="00391BB4" w:rsidP="00EF635D">
            <w:pPr>
              <w:spacing w:line="400" w:lineRule="exact"/>
              <w:jc w:val="center"/>
              <w:rPr>
                <w:rFonts w:ascii="Times New Roman" w:eastAsia="仿宋_GB2312" w:hAnsi="Times New Roman"/>
                <w:b/>
                <w:bCs/>
                <w:color w:val="000000"/>
                <w:kern w:val="0"/>
                <w:szCs w:val="21"/>
              </w:rPr>
            </w:pPr>
          </w:p>
        </w:tc>
        <w:tc>
          <w:tcPr>
            <w:tcW w:w="1877" w:type="dxa"/>
            <w:vMerge/>
            <w:tcMar>
              <w:left w:w="28" w:type="dxa"/>
              <w:right w:w="28" w:type="dxa"/>
            </w:tcMar>
            <w:vAlign w:val="center"/>
          </w:tcPr>
          <w:p w:rsidR="00391BB4" w:rsidRPr="0028250C" w:rsidRDefault="00391BB4" w:rsidP="00EF635D">
            <w:pPr>
              <w:spacing w:line="400" w:lineRule="exact"/>
              <w:jc w:val="center"/>
              <w:rPr>
                <w:rFonts w:ascii="Times New Roman" w:eastAsia="仿宋_GB2312" w:hAnsi="Times New Roman"/>
                <w:b/>
                <w:bCs/>
                <w:color w:val="000000"/>
                <w:kern w:val="0"/>
                <w:szCs w:val="21"/>
              </w:rPr>
            </w:pPr>
          </w:p>
        </w:tc>
        <w:tc>
          <w:tcPr>
            <w:tcW w:w="2268" w:type="dxa"/>
            <w:vMerge/>
            <w:tcMar>
              <w:left w:w="28" w:type="dxa"/>
              <w:right w:w="28" w:type="dxa"/>
            </w:tcMar>
            <w:vAlign w:val="center"/>
          </w:tcPr>
          <w:p w:rsidR="00391BB4" w:rsidRPr="0028250C" w:rsidRDefault="00391BB4" w:rsidP="00EF635D">
            <w:pPr>
              <w:spacing w:line="400" w:lineRule="exact"/>
              <w:jc w:val="center"/>
              <w:rPr>
                <w:rFonts w:ascii="Times New Roman" w:eastAsia="仿宋_GB2312" w:hAnsi="Times New Roman"/>
                <w:b/>
                <w:bCs/>
                <w:color w:val="000000"/>
                <w:kern w:val="0"/>
                <w:szCs w:val="21"/>
              </w:rPr>
            </w:pPr>
          </w:p>
        </w:tc>
        <w:tc>
          <w:tcPr>
            <w:tcW w:w="124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2015</w:t>
            </w:r>
            <w:r w:rsidRPr="00FB1530">
              <w:rPr>
                <w:rFonts w:ascii="Times New Roman" w:eastAsia="仿宋_GB2312" w:hAnsi="Times New Roman" w:hint="eastAsia"/>
                <w:b/>
                <w:bCs/>
                <w:color w:val="000000"/>
                <w:kern w:val="0"/>
                <w:szCs w:val="21"/>
              </w:rPr>
              <w:t>年</w:t>
            </w:r>
          </w:p>
        </w:tc>
        <w:tc>
          <w:tcPr>
            <w:tcW w:w="1276"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2017</w:t>
            </w:r>
            <w:r w:rsidRPr="00FB1530">
              <w:rPr>
                <w:rFonts w:ascii="Times New Roman" w:eastAsia="仿宋_GB2312" w:hAnsi="Times New Roman" w:hint="eastAsia"/>
                <w:b/>
                <w:bCs/>
                <w:color w:val="000000"/>
                <w:kern w:val="0"/>
                <w:szCs w:val="21"/>
              </w:rPr>
              <w:t>年</w:t>
            </w:r>
          </w:p>
        </w:tc>
        <w:tc>
          <w:tcPr>
            <w:tcW w:w="1515" w:type="dxa"/>
            <w:vMerge/>
            <w:tcMar>
              <w:left w:w="28" w:type="dxa"/>
              <w:right w:w="28" w:type="dxa"/>
            </w:tcMar>
            <w:vAlign w:val="center"/>
          </w:tcPr>
          <w:p w:rsidR="00391BB4" w:rsidRPr="0028250C" w:rsidRDefault="00391BB4" w:rsidP="00EF635D">
            <w:pPr>
              <w:spacing w:line="400" w:lineRule="exact"/>
              <w:jc w:val="center"/>
              <w:rPr>
                <w:rFonts w:ascii="Times New Roman" w:eastAsia="仿宋_GB2312" w:hAnsi="Times New Roman"/>
                <w:b/>
                <w:bCs/>
                <w:color w:val="000000"/>
                <w:kern w:val="0"/>
                <w:szCs w:val="21"/>
              </w:rPr>
            </w:pPr>
          </w:p>
        </w:tc>
      </w:tr>
      <w:tr w:rsidR="00391BB4" w:rsidRPr="0028250C" w:rsidTr="00FC5374">
        <w:trPr>
          <w:trHeight w:val="391"/>
          <w:jc w:val="center"/>
        </w:trPr>
        <w:tc>
          <w:tcPr>
            <w:tcW w:w="610"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1</w:t>
            </w:r>
          </w:p>
        </w:tc>
        <w:tc>
          <w:tcPr>
            <w:tcW w:w="1877" w:type="dxa"/>
            <w:tcMar>
              <w:left w:w="28" w:type="dxa"/>
              <w:right w:w="28" w:type="dxa"/>
            </w:tcMar>
            <w:vAlign w:val="center"/>
          </w:tcPr>
          <w:p w:rsidR="00391BB4" w:rsidRPr="0028250C" w:rsidRDefault="00764C2F" w:rsidP="00EF635D">
            <w:pPr>
              <w:spacing w:line="400" w:lineRule="exact"/>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阳东区</w:t>
            </w:r>
          </w:p>
        </w:tc>
        <w:tc>
          <w:tcPr>
            <w:tcW w:w="2268"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color w:val="000000"/>
                <w:kern w:val="0"/>
                <w:szCs w:val="21"/>
              </w:rPr>
              <w:t>GD1701</w:t>
            </w:r>
            <w:r w:rsidR="00764C2F">
              <w:rPr>
                <w:rFonts w:ascii="Times New Roman" w:eastAsia="仿宋_GB2312" w:hAnsi="Times New Roman" w:hint="eastAsia"/>
                <w:color w:val="000000"/>
                <w:kern w:val="0"/>
                <w:szCs w:val="21"/>
              </w:rPr>
              <w:t>（</w:t>
            </w:r>
            <w:r w:rsidR="00764C2F" w:rsidRPr="00764C2F">
              <w:rPr>
                <w:rFonts w:ascii="Times New Roman" w:eastAsia="仿宋_GB2312" w:hAnsi="Times New Roman" w:hint="eastAsia"/>
                <w:color w:val="000000"/>
                <w:kern w:val="0"/>
                <w:szCs w:val="21"/>
              </w:rPr>
              <w:t>北津港口区</w:t>
            </w:r>
            <w:r w:rsidR="00764C2F">
              <w:rPr>
                <w:rFonts w:ascii="Times New Roman" w:eastAsia="仿宋_GB2312" w:hAnsi="Times New Roman" w:hint="eastAsia"/>
                <w:color w:val="000000"/>
                <w:kern w:val="0"/>
                <w:szCs w:val="21"/>
              </w:rPr>
              <w:t>）</w:t>
            </w:r>
          </w:p>
        </w:tc>
        <w:tc>
          <w:tcPr>
            <w:tcW w:w="124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二类</w:t>
            </w:r>
          </w:p>
        </w:tc>
        <w:tc>
          <w:tcPr>
            <w:tcW w:w="1276"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四类</w:t>
            </w:r>
          </w:p>
        </w:tc>
        <w:tc>
          <w:tcPr>
            <w:tcW w:w="151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color w:val="000000"/>
                <w:kern w:val="0"/>
                <w:szCs w:val="21"/>
              </w:rPr>
              <w:t>二类</w:t>
            </w:r>
          </w:p>
        </w:tc>
      </w:tr>
      <w:tr w:rsidR="00391BB4" w:rsidRPr="0028250C" w:rsidTr="00FC5374">
        <w:trPr>
          <w:trHeight w:val="391"/>
          <w:jc w:val="center"/>
        </w:trPr>
        <w:tc>
          <w:tcPr>
            <w:tcW w:w="610"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2</w:t>
            </w:r>
          </w:p>
        </w:tc>
        <w:tc>
          <w:tcPr>
            <w:tcW w:w="1877" w:type="dxa"/>
            <w:tcMar>
              <w:left w:w="28" w:type="dxa"/>
              <w:right w:w="28" w:type="dxa"/>
            </w:tcMar>
            <w:vAlign w:val="center"/>
          </w:tcPr>
          <w:p w:rsidR="00391BB4" w:rsidRPr="0028250C" w:rsidRDefault="00764C2F" w:rsidP="00EF635D">
            <w:pPr>
              <w:spacing w:line="400" w:lineRule="exact"/>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阳东区</w:t>
            </w:r>
          </w:p>
        </w:tc>
        <w:tc>
          <w:tcPr>
            <w:tcW w:w="2268"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color w:val="000000"/>
                <w:kern w:val="0"/>
                <w:szCs w:val="21"/>
              </w:rPr>
              <w:t>GD1702</w:t>
            </w:r>
            <w:r w:rsidR="00764C2F">
              <w:rPr>
                <w:rFonts w:ascii="Times New Roman" w:eastAsia="仿宋_GB2312" w:hAnsi="Times New Roman" w:hint="eastAsia"/>
                <w:color w:val="000000"/>
                <w:kern w:val="0"/>
                <w:szCs w:val="21"/>
              </w:rPr>
              <w:t>（质量点</w:t>
            </w:r>
            <w:r w:rsidR="00764C2F">
              <w:rPr>
                <w:rFonts w:ascii="Times New Roman" w:eastAsia="仿宋_GB2312" w:hAnsi="Times New Roman" w:hint="eastAsia"/>
                <w:color w:val="000000"/>
                <w:kern w:val="0"/>
                <w:szCs w:val="21"/>
              </w:rPr>
              <w:t>2</w:t>
            </w:r>
            <w:r w:rsidR="00764C2F">
              <w:rPr>
                <w:rFonts w:ascii="Times New Roman" w:eastAsia="仿宋_GB2312" w:hAnsi="Times New Roman" w:hint="eastAsia"/>
                <w:color w:val="000000"/>
                <w:kern w:val="0"/>
                <w:szCs w:val="21"/>
              </w:rPr>
              <w:t>）</w:t>
            </w:r>
          </w:p>
        </w:tc>
        <w:tc>
          <w:tcPr>
            <w:tcW w:w="124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二类</w:t>
            </w:r>
          </w:p>
        </w:tc>
        <w:tc>
          <w:tcPr>
            <w:tcW w:w="1276"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三类</w:t>
            </w:r>
          </w:p>
        </w:tc>
        <w:tc>
          <w:tcPr>
            <w:tcW w:w="151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color w:val="000000"/>
                <w:kern w:val="0"/>
                <w:szCs w:val="21"/>
              </w:rPr>
              <w:t>二类</w:t>
            </w:r>
          </w:p>
        </w:tc>
      </w:tr>
      <w:tr w:rsidR="00391BB4" w:rsidRPr="0028250C" w:rsidTr="00FC5374">
        <w:trPr>
          <w:trHeight w:val="391"/>
          <w:jc w:val="center"/>
        </w:trPr>
        <w:tc>
          <w:tcPr>
            <w:tcW w:w="610"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3</w:t>
            </w:r>
          </w:p>
        </w:tc>
        <w:tc>
          <w:tcPr>
            <w:tcW w:w="1877" w:type="dxa"/>
            <w:tcMar>
              <w:left w:w="28" w:type="dxa"/>
              <w:right w:w="28" w:type="dxa"/>
            </w:tcMar>
            <w:vAlign w:val="center"/>
          </w:tcPr>
          <w:p w:rsidR="00391BB4" w:rsidRPr="0028250C" w:rsidRDefault="00764C2F" w:rsidP="00EF635D">
            <w:pPr>
              <w:spacing w:line="400" w:lineRule="exact"/>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阳东区</w:t>
            </w:r>
          </w:p>
        </w:tc>
        <w:tc>
          <w:tcPr>
            <w:tcW w:w="2268"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color w:val="000000"/>
                <w:kern w:val="0"/>
                <w:szCs w:val="21"/>
              </w:rPr>
              <w:t>GD1704</w:t>
            </w:r>
            <w:r w:rsidR="00764C2F">
              <w:rPr>
                <w:rFonts w:ascii="Times New Roman" w:eastAsia="仿宋_GB2312" w:hAnsi="Times New Roman" w:hint="eastAsia"/>
                <w:color w:val="000000"/>
                <w:kern w:val="0"/>
                <w:szCs w:val="21"/>
              </w:rPr>
              <w:t>（</w:t>
            </w:r>
            <w:r w:rsidR="00764C2F" w:rsidRPr="00764C2F">
              <w:rPr>
                <w:rFonts w:ascii="Times New Roman" w:eastAsia="仿宋_GB2312" w:hAnsi="Times New Roman" w:hint="eastAsia"/>
                <w:color w:val="000000"/>
                <w:kern w:val="0"/>
                <w:szCs w:val="21"/>
              </w:rPr>
              <w:t>东平渔港区</w:t>
            </w:r>
            <w:r w:rsidR="00764C2F">
              <w:rPr>
                <w:rFonts w:ascii="Times New Roman" w:eastAsia="仿宋_GB2312" w:hAnsi="Times New Roman" w:hint="eastAsia"/>
                <w:color w:val="000000"/>
                <w:kern w:val="0"/>
                <w:szCs w:val="21"/>
              </w:rPr>
              <w:t>）</w:t>
            </w:r>
          </w:p>
        </w:tc>
        <w:tc>
          <w:tcPr>
            <w:tcW w:w="124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二类</w:t>
            </w:r>
          </w:p>
        </w:tc>
        <w:tc>
          <w:tcPr>
            <w:tcW w:w="1276"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三类</w:t>
            </w:r>
          </w:p>
        </w:tc>
        <w:tc>
          <w:tcPr>
            <w:tcW w:w="151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color w:val="000000"/>
                <w:kern w:val="0"/>
                <w:szCs w:val="21"/>
              </w:rPr>
              <w:t>二类</w:t>
            </w:r>
          </w:p>
        </w:tc>
      </w:tr>
      <w:tr w:rsidR="00391BB4" w:rsidRPr="0028250C" w:rsidTr="00FC5374">
        <w:trPr>
          <w:trHeight w:val="391"/>
          <w:jc w:val="center"/>
        </w:trPr>
        <w:tc>
          <w:tcPr>
            <w:tcW w:w="610"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b/>
                <w:bCs/>
                <w:color w:val="000000"/>
                <w:kern w:val="0"/>
                <w:szCs w:val="21"/>
              </w:rPr>
              <w:t>4</w:t>
            </w:r>
          </w:p>
        </w:tc>
        <w:tc>
          <w:tcPr>
            <w:tcW w:w="1877" w:type="dxa"/>
            <w:tcMar>
              <w:left w:w="28" w:type="dxa"/>
              <w:right w:w="28" w:type="dxa"/>
            </w:tcMar>
            <w:vAlign w:val="center"/>
          </w:tcPr>
          <w:p w:rsidR="00391BB4" w:rsidRPr="0028250C" w:rsidRDefault="00764C2F" w:rsidP="00EF635D">
            <w:pPr>
              <w:spacing w:line="400" w:lineRule="exact"/>
              <w:jc w:val="center"/>
              <w:rPr>
                <w:rFonts w:ascii="Times New Roman" w:eastAsia="仿宋_GB2312" w:hAnsi="Times New Roman"/>
                <w:color w:val="000000"/>
                <w:kern w:val="0"/>
                <w:szCs w:val="21"/>
              </w:rPr>
            </w:pPr>
            <w:r>
              <w:rPr>
                <w:rFonts w:ascii="Times New Roman" w:eastAsia="仿宋_GB2312" w:hAnsi="Times New Roman" w:hint="eastAsia"/>
                <w:color w:val="000000"/>
                <w:kern w:val="0"/>
                <w:szCs w:val="21"/>
              </w:rPr>
              <w:t>高新区</w:t>
            </w:r>
          </w:p>
        </w:tc>
        <w:tc>
          <w:tcPr>
            <w:tcW w:w="2268" w:type="dxa"/>
            <w:tcMar>
              <w:left w:w="28" w:type="dxa"/>
              <w:right w:w="28" w:type="dxa"/>
            </w:tcMar>
            <w:vAlign w:val="center"/>
          </w:tcPr>
          <w:p w:rsidR="00391BB4" w:rsidRPr="0028250C" w:rsidRDefault="00FB1530" w:rsidP="00764C2F">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color w:val="000000"/>
                <w:kern w:val="0"/>
                <w:szCs w:val="21"/>
              </w:rPr>
              <w:t>GD1705</w:t>
            </w:r>
            <w:r w:rsidR="00764C2F">
              <w:rPr>
                <w:rFonts w:ascii="Times New Roman" w:eastAsia="仿宋_GB2312" w:hAnsi="Times New Roman" w:hint="eastAsia"/>
                <w:color w:val="000000"/>
                <w:kern w:val="0"/>
                <w:szCs w:val="21"/>
              </w:rPr>
              <w:t>（</w:t>
            </w:r>
            <w:r w:rsidR="00764C2F" w:rsidRPr="00764C2F">
              <w:rPr>
                <w:rFonts w:ascii="Times New Roman" w:eastAsia="仿宋_GB2312" w:hAnsi="Times New Roman" w:hint="eastAsia"/>
                <w:color w:val="000000"/>
                <w:kern w:val="0"/>
                <w:szCs w:val="21"/>
              </w:rPr>
              <w:t>阳江港口区</w:t>
            </w:r>
            <w:r w:rsidR="00764C2F">
              <w:rPr>
                <w:rFonts w:ascii="Times New Roman" w:eastAsia="仿宋_GB2312" w:hAnsi="Times New Roman" w:hint="eastAsia"/>
                <w:color w:val="000000"/>
                <w:kern w:val="0"/>
                <w:szCs w:val="21"/>
              </w:rPr>
              <w:t>）</w:t>
            </w:r>
          </w:p>
        </w:tc>
        <w:tc>
          <w:tcPr>
            <w:tcW w:w="124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二类</w:t>
            </w:r>
          </w:p>
        </w:tc>
        <w:tc>
          <w:tcPr>
            <w:tcW w:w="1276"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color w:val="000000"/>
                <w:kern w:val="0"/>
                <w:szCs w:val="21"/>
              </w:rPr>
            </w:pPr>
            <w:r w:rsidRPr="00FB1530">
              <w:rPr>
                <w:rFonts w:ascii="Times New Roman" w:eastAsia="仿宋_GB2312" w:hAnsi="Times New Roman" w:hint="eastAsia"/>
                <w:color w:val="000000"/>
                <w:kern w:val="0"/>
                <w:szCs w:val="21"/>
              </w:rPr>
              <w:t>三类</w:t>
            </w:r>
          </w:p>
        </w:tc>
        <w:tc>
          <w:tcPr>
            <w:tcW w:w="1515" w:type="dxa"/>
            <w:tcMar>
              <w:left w:w="28" w:type="dxa"/>
              <w:right w:w="28" w:type="dxa"/>
            </w:tcMar>
            <w:vAlign w:val="center"/>
          </w:tcPr>
          <w:p w:rsidR="00391BB4" w:rsidRPr="0028250C" w:rsidRDefault="00FB1530" w:rsidP="00EF635D">
            <w:pPr>
              <w:spacing w:line="400" w:lineRule="exact"/>
              <w:jc w:val="center"/>
              <w:rPr>
                <w:rFonts w:ascii="Times New Roman" w:eastAsia="仿宋_GB2312" w:hAnsi="Times New Roman"/>
                <w:b/>
                <w:bCs/>
                <w:color w:val="000000"/>
                <w:kern w:val="0"/>
                <w:szCs w:val="21"/>
              </w:rPr>
            </w:pPr>
            <w:r w:rsidRPr="00FB1530">
              <w:rPr>
                <w:rFonts w:ascii="Times New Roman" w:eastAsia="仿宋_GB2312" w:hAnsi="Times New Roman" w:hint="eastAsia"/>
                <w:color w:val="000000"/>
                <w:kern w:val="0"/>
                <w:szCs w:val="21"/>
              </w:rPr>
              <w:t>二类</w:t>
            </w:r>
          </w:p>
        </w:tc>
      </w:tr>
    </w:tbl>
    <w:p w:rsidR="00391BB4" w:rsidRPr="0028250C" w:rsidRDefault="00391BB4" w:rsidP="00017032">
      <w:pPr>
        <w:widowControl/>
        <w:adjustRightInd w:val="0"/>
        <w:snapToGrid w:val="0"/>
        <w:spacing w:afterLines="50"/>
        <w:jc w:val="center"/>
        <w:rPr>
          <w:rFonts w:ascii="Times New Roman" w:eastAsia="仿宋_GB2312" w:hAnsi="Times New Roman"/>
          <w:b/>
          <w:sz w:val="28"/>
          <w:szCs w:val="30"/>
        </w:rPr>
        <w:sectPr w:rsidR="00391BB4" w:rsidRPr="0028250C" w:rsidSect="00391BB4">
          <w:pgSz w:w="11906" w:h="16838"/>
          <w:pgMar w:top="1701" w:right="1531" w:bottom="1701" w:left="1531" w:header="851" w:footer="1077" w:gutter="0"/>
          <w:cols w:space="720"/>
          <w:docGrid w:linePitch="312"/>
        </w:sectPr>
      </w:pPr>
    </w:p>
    <w:p w:rsidR="00E660DE" w:rsidRPr="0028250C" w:rsidRDefault="00FB1530">
      <w:pPr>
        <w:jc w:val="left"/>
        <w:rPr>
          <w:rFonts w:ascii="Times New Roman" w:hAnsi="Times New Roman"/>
          <w:szCs w:val="30"/>
        </w:rPr>
      </w:pPr>
      <w:r w:rsidRPr="00FB1530">
        <w:rPr>
          <w:rFonts w:ascii="Times New Roman" w:eastAsia="黑体" w:hAnsi="Times New Roman" w:hint="eastAsia"/>
          <w:sz w:val="30"/>
          <w:szCs w:val="30"/>
        </w:rPr>
        <w:lastRenderedPageBreak/>
        <w:t>附件</w:t>
      </w:r>
      <w:r w:rsidRPr="00FB1530">
        <w:rPr>
          <w:rFonts w:ascii="Times New Roman" w:eastAsia="黑体" w:hAnsi="Times New Roman"/>
          <w:sz w:val="30"/>
          <w:szCs w:val="30"/>
        </w:rPr>
        <w:t>2</w:t>
      </w:r>
    </w:p>
    <w:p w:rsidR="00E660DE" w:rsidRPr="0028250C" w:rsidRDefault="00FB1530" w:rsidP="00017032">
      <w:pPr>
        <w:widowControl/>
        <w:adjustRightInd w:val="0"/>
        <w:snapToGrid w:val="0"/>
        <w:spacing w:afterLines="50"/>
        <w:jc w:val="center"/>
        <w:rPr>
          <w:rFonts w:ascii="Times New Roman" w:eastAsia="仿宋_GB2312" w:hAnsi="Times New Roman"/>
          <w:b/>
          <w:sz w:val="24"/>
          <w:szCs w:val="30"/>
        </w:rPr>
      </w:pPr>
      <w:r w:rsidRPr="00FB1530">
        <w:rPr>
          <w:rFonts w:ascii="Times New Roman" w:eastAsia="仿宋_GB2312" w:hAnsi="Times New Roman" w:hint="eastAsia"/>
          <w:b/>
          <w:sz w:val="24"/>
          <w:szCs w:val="30"/>
        </w:rPr>
        <w:t>阳江市入海河流名单及水质目标</w:t>
      </w:r>
    </w:p>
    <w:tbl>
      <w:tblPr>
        <w:tblW w:w="5463" w:type="pct"/>
        <w:jc w:val="center"/>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6"/>
        <w:gridCol w:w="975"/>
        <w:gridCol w:w="1184"/>
        <w:gridCol w:w="844"/>
        <w:gridCol w:w="974"/>
        <w:gridCol w:w="935"/>
        <w:gridCol w:w="1000"/>
        <w:gridCol w:w="1070"/>
        <w:gridCol w:w="918"/>
        <w:gridCol w:w="720"/>
        <w:gridCol w:w="648"/>
      </w:tblGrid>
      <w:tr w:rsidR="00764C2F" w:rsidRPr="0028250C" w:rsidTr="00764C2F">
        <w:trPr>
          <w:trHeight w:val="359"/>
          <w:tblHeader/>
          <w:jc w:val="center"/>
        </w:trPr>
        <w:tc>
          <w:tcPr>
            <w:tcW w:w="234" w:type="pct"/>
            <w:vMerge w:val="restar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序号</w:t>
            </w:r>
          </w:p>
        </w:tc>
        <w:tc>
          <w:tcPr>
            <w:tcW w:w="501" w:type="pct"/>
            <w:vMerge w:val="restart"/>
            <w:tcBorders>
              <w:right w:val="single" w:sz="4" w:space="0" w:color="auto"/>
            </w:tcBorders>
            <w:tcMar>
              <w:left w:w="28" w:type="dxa"/>
              <w:right w:w="28" w:type="dxa"/>
            </w:tcMar>
            <w:vAlign w:val="center"/>
          </w:tcPr>
          <w:p w:rsidR="00764C2F" w:rsidRPr="0028250C" w:rsidRDefault="00FB1530" w:rsidP="00764C2F">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河流名称</w:t>
            </w:r>
          </w:p>
        </w:tc>
        <w:tc>
          <w:tcPr>
            <w:tcW w:w="609" w:type="pct"/>
            <w:vMerge w:val="restart"/>
            <w:tcBorders>
              <w:left w:val="single" w:sz="4" w:space="0" w:color="auto"/>
            </w:tcBorders>
            <w:vAlign w:val="center"/>
          </w:tcPr>
          <w:p w:rsidR="00764C2F" w:rsidRPr="0028250C" w:rsidRDefault="00764C2F" w:rsidP="00EF635D">
            <w:pPr>
              <w:widowControl/>
              <w:jc w:val="center"/>
              <w:rPr>
                <w:rFonts w:ascii="Times New Roman" w:eastAsia="仿宋_GB2312" w:hAnsi="Times New Roman"/>
                <w:b/>
                <w:bCs/>
                <w:kern w:val="0"/>
                <w:szCs w:val="21"/>
              </w:rPr>
            </w:pPr>
            <w:r w:rsidRPr="00960CC0">
              <w:rPr>
                <w:rFonts w:ascii="Times New Roman" w:eastAsia="仿宋_GB2312" w:hAnsi="Times New Roman" w:hint="eastAsia"/>
                <w:b/>
                <w:bCs/>
                <w:color w:val="000000"/>
                <w:kern w:val="0"/>
                <w:szCs w:val="21"/>
              </w:rPr>
              <w:t>责任</w:t>
            </w:r>
            <w:r>
              <w:rPr>
                <w:rFonts w:ascii="Times New Roman" w:eastAsia="仿宋_GB2312" w:hAnsi="Times New Roman" w:hint="eastAsia"/>
                <w:b/>
                <w:bCs/>
                <w:color w:val="000000"/>
                <w:kern w:val="0"/>
                <w:szCs w:val="21"/>
              </w:rPr>
              <w:t>县（市、区）</w:t>
            </w:r>
          </w:p>
        </w:tc>
        <w:tc>
          <w:tcPr>
            <w:tcW w:w="434" w:type="pct"/>
            <w:vMerge w:val="restart"/>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断面名称</w:t>
            </w:r>
          </w:p>
        </w:tc>
        <w:tc>
          <w:tcPr>
            <w:tcW w:w="1496" w:type="pct"/>
            <w:gridSpan w:val="3"/>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现状水质类别</w:t>
            </w:r>
          </w:p>
        </w:tc>
        <w:tc>
          <w:tcPr>
            <w:tcW w:w="550" w:type="pct"/>
            <w:vMerge w:val="restar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b/>
                <w:bCs/>
                <w:kern w:val="0"/>
                <w:szCs w:val="21"/>
              </w:rPr>
              <w:t>2020</w:t>
            </w:r>
            <w:r w:rsidRPr="00FB1530">
              <w:rPr>
                <w:rFonts w:ascii="Times New Roman" w:eastAsia="仿宋_GB2312" w:hAnsi="Times New Roman" w:hint="eastAsia"/>
                <w:b/>
                <w:bCs/>
                <w:kern w:val="0"/>
                <w:szCs w:val="21"/>
              </w:rPr>
              <w:t>年</w:t>
            </w:r>
          </w:p>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水质目标</w:t>
            </w:r>
          </w:p>
        </w:tc>
        <w:tc>
          <w:tcPr>
            <w:tcW w:w="472" w:type="pct"/>
            <w:vMerge w:val="restar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达标</w:t>
            </w:r>
          </w:p>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年限</w:t>
            </w:r>
          </w:p>
        </w:tc>
        <w:tc>
          <w:tcPr>
            <w:tcW w:w="370" w:type="pct"/>
            <w:vMerge w:val="restar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是否编制达标方案</w:t>
            </w:r>
          </w:p>
        </w:tc>
        <w:tc>
          <w:tcPr>
            <w:tcW w:w="333" w:type="pct"/>
            <w:vMerge w:val="restar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hint="eastAsia"/>
                <w:b/>
                <w:bCs/>
                <w:kern w:val="0"/>
                <w:szCs w:val="21"/>
              </w:rPr>
              <w:t>断面属性</w:t>
            </w:r>
          </w:p>
        </w:tc>
      </w:tr>
      <w:tr w:rsidR="00764C2F" w:rsidRPr="0028250C" w:rsidTr="00764C2F">
        <w:trPr>
          <w:trHeight w:val="373"/>
          <w:tblHeader/>
          <w:jc w:val="center"/>
        </w:trPr>
        <w:tc>
          <w:tcPr>
            <w:tcW w:w="234" w:type="pct"/>
            <w:vMerge/>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p>
        </w:tc>
        <w:tc>
          <w:tcPr>
            <w:tcW w:w="501" w:type="pct"/>
            <w:vMerge/>
            <w:tcBorders>
              <w:right w:val="single" w:sz="4" w:space="0" w:color="auto"/>
            </w:tcBorders>
            <w:tcMar>
              <w:left w:w="28" w:type="dxa"/>
              <w:right w:w="28" w:type="dxa"/>
            </w:tcMar>
            <w:vAlign w:val="center"/>
          </w:tcPr>
          <w:p w:rsidR="00000000" w:rsidRDefault="008F2FE8">
            <w:pPr>
              <w:widowControl/>
              <w:jc w:val="center"/>
              <w:rPr>
                <w:rFonts w:ascii="Times New Roman" w:eastAsia="仿宋_GB2312" w:hAnsi="Times New Roman"/>
                <w:bCs/>
                <w:kern w:val="0"/>
                <w:szCs w:val="21"/>
              </w:rPr>
            </w:pPr>
          </w:p>
        </w:tc>
        <w:tc>
          <w:tcPr>
            <w:tcW w:w="609" w:type="pct"/>
            <w:vMerge/>
            <w:tcBorders>
              <w:left w:val="single" w:sz="4" w:space="0" w:color="auto"/>
            </w:tcBorders>
            <w:vAlign w:val="center"/>
          </w:tcPr>
          <w:p w:rsidR="00764C2F" w:rsidRPr="0028250C" w:rsidRDefault="00764C2F" w:rsidP="00EF635D">
            <w:pPr>
              <w:widowControl/>
              <w:jc w:val="center"/>
              <w:rPr>
                <w:rFonts w:ascii="Times New Roman" w:eastAsia="仿宋_GB2312" w:hAnsi="Times New Roman"/>
                <w:bCs/>
                <w:kern w:val="0"/>
                <w:szCs w:val="21"/>
              </w:rPr>
            </w:pPr>
          </w:p>
        </w:tc>
        <w:tc>
          <w:tcPr>
            <w:tcW w:w="434" w:type="pct"/>
            <w:vMerge/>
            <w:vAlign w:val="center"/>
          </w:tcPr>
          <w:p w:rsidR="00764C2F" w:rsidRPr="0028250C" w:rsidRDefault="00764C2F" w:rsidP="00EF635D">
            <w:pPr>
              <w:widowControl/>
              <w:jc w:val="center"/>
              <w:rPr>
                <w:rFonts w:ascii="Times New Roman" w:eastAsia="仿宋_GB2312" w:hAnsi="Times New Roman"/>
                <w:b/>
                <w:bCs/>
                <w:kern w:val="0"/>
                <w:szCs w:val="21"/>
              </w:rPr>
            </w:pP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b/>
                <w:bCs/>
                <w:kern w:val="0"/>
                <w:szCs w:val="21"/>
              </w:rPr>
              <w:t>2015</w:t>
            </w:r>
            <w:r w:rsidRPr="00FB1530">
              <w:rPr>
                <w:rFonts w:ascii="Times New Roman" w:eastAsia="仿宋_GB2312" w:hAnsi="Times New Roman" w:hint="eastAsia"/>
                <w:b/>
                <w:bCs/>
                <w:kern w:val="0"/>
                <w:szCs w:val="21"/>
              </w:rPr>
              <w:t>年</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b/>
                <w:bCs/>
                <w:kern w:val="0"/>
                <w:szCs w:val="21"/>
              </w:rPr>
              <w:t>2016</w:t>
            </w:r>
            <w:r w:rsidRPr="00FB1530">
              <w:rPr>
                <w:rFonts w:ascii="Times New Roman" w:eastAsia="仿宋_GB2312" w:hAnsi="Times New Roman" w:hint="eastAsia"/>
                <w:b/>
                <w:bCs/>
                <w:kern w:val="0"/>
                <w:szCs w:val="21"/>
              </w:rPr>
              <w:t>年</w:t>
            </w:r>
          </w:p>
        </w:tc>
        <w:tc>
          <w:tcPr>
            <w:tcW w:w="514" w:type="pct"/>
            <w:vAlign w:val="center"/>
          </w:tcPr>
          <w:p w:rsidR="00764C2F" w:rsidRPr="0028250C" w:rsidRDefault="00FB1530" w:rsidP="00EF635D">
            <w:pPr>
              <w:widowControl/>
              <w:jc w:val="center"/>
              <w:rPr>
                <w:rFonts w:ascii="Times New Roman" w:eastAsia="仿宋_GB2312" w:hAnsi="Times New Roman"/>
                <w:b/>
                <w:bCs/>
                <w:kern w:val="0"/>
                <w:szCs w:val="21"/>
              </w:rPr>
            </w:pPr>
            <w:r w:rsidRPr="00FB1530">
              <w:rPr>
                <w:rFonts w:ascii="Times New Roman" w:eastAsia="仿宋_GB2312" w:hAnsi="Times New Roman"/>
                <w:b/>
                <w:bCs/>
                <w:kern w:val="0"/>
                <w:szCs w:val="21"/>
              </w:rPr>
              <w:t>2017</w:t>
            </w:r>
            <w:r w:rsidRPr="00FB1530">
              <w:rPr>
                <w:rFonts w:ascii="Times New Roman" w:eastAsia="仿宋_GB2312" w:hAnsi="Times New Roman" w:hint="eastAsia"/>
                <w:b/>
                <w:bCs/>
                <w:kern w:val="0"/>
                <w:szCs w:val="21"/>
              </w:rPr>
              <w:t>年</w:t>
            </w:r>
          </w:p>
        </w:tc>
        <w:tc>
          <w:tcPr>
            <w:tcW w:w="550" w:type="pct"/>
            <w:vMerge/>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p>
        </w:tc>
        <w:tc>
          <w:tcPr>
            <w:tcW w:w="472" w:type="pct"/>
            <w:vMerge/>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p>
        </w:tc>
        <w:tc>
          <w:tcPr>
            <w:tcW w:w="370" w:type="pct"/>
            <w:vMerge/>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p>
        </w:tc>
        <w:tc>
          <w:tcPr>
            <w:tcW w:w="333" w:type="pct"/>
            <w:vMerge/>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p>
        </w:tc>
      </w:tr>
      <w:tr w:rsidR="00764C2F" w:rsidRPr="0028250C" w:rsidTr="00764C2F">
        <w:trPr>
          <w:trHeight w:val="574"/>
          <w:jc w:val="center"/>
        </w:trPr>
        <w:tc>
          <w:tcPr>
            <w:tcW w:w="234" w:type="pct"/>
            <w:tcMar>
              <w:left w:w="28" w:type="dxa"/>
              <w:right w:w="28" w:type="dxa"/>
            </w:tcMar>
            <w:vAlign w:val="center"/>
          </w:tcPr>
          <w:p w:rsidR="00764C2F" w:rsidRPr="0028250C" w:rsidRDefault="00FB1530" w:rsidP="00EF635D">
            <w:pPr>
              <w:widowControl/>
              <w:jc w:val="center"/>
              <w:rPr>
                <w:rFonts w:ascii="Times New Roman" w:eastAsia="仿宋_GB2312" w:hAnsi="Times New Roman"/>
                <w:szCs w:val="21"/>
              </w:rPr>
            </w:pPr>
            <w:r w:rsidRPr="00FB1530">
              <w:rPr>
                <w:rFonts w:ascii="Times New Roman" w:eastAsia="仿宋_GB2312" w:hAnsi="Times New Roman"/>
                <w:szCs w:val="21"/>
              </w:rPr>
              <w:t>1</w:t>
            </w:r>
          </w:p>
        </w:tc>
        <w:tc>
          <w:tcPr>
            <w:tcW w:w="501" w:type="pct"/>
            <w:tcBorders>
              <w:right w:val="single" w:sz="4" w:space="0" w:color="auto"/>
            </w:tcBorders>
            <w:tcMar>
              <w:left w:w="28" w:type="dxa"/>
              <w:right w:w="28" w:type="dxa"/>
            </w:tcMar>
            <w:vAlign w:val="center"/>
          </w:tcPr>
          <w:p w:rsidR="00000000" w:rsidRDefault="00FB1530">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漠阳江</w:t>
            </w:r>
          </w:p>
        </w:tc>
        <w:tc>
          <w:tcPr>
            <w:tcW w:w="609" w:type="pct"/>
            <w:tcBorders>
              <w:left w:val="single" w:sz="4" w:space="0" w:color="auto"/>
            </w:tcBorders>
            <w:vAlign w:val="center"/>
          </w:tcPr>
          <w:p w:rsidR="00000000" w:rsidRDefault="00764C2F">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江城区</w:t>
            </w:r>
          </w:p>
        </w:tc>
        <w:tc>
          <w:tcPr>
            <w:tcW w:w="434" w:type="pct"/>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埠场</w:t>
            </w: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14" w:type="pct"/>
            <w:vAlign w:val="center"/>
          </w:tcPr>
          <w:p w:rsidR="00764C2F" w:rsidRPr="0028250C" w:rsidRDefault="00FB1530" w:rsidP="00EF635D">
            <w:pPr>
              <w:jc w:val="center"/>
              <w:rPr>
                <w:rFonts w:ascii="Times New Roman" w:eastAsia="仿宋_GB2312" w:hAnsi="Times New Roman"/>
                <w:b/>
                <w:bCs/>
                <w:kern w:val="0"/>
                <w:szCs w:val="21"/>
              </w:rPr>
            </w:pPr>
            <w:r w:rsidRPr="00FB1530">
              <w:rPr>
                <w:rFonts w:ascii="Times New Roman" w:eastAsia="仿宋_GB2312" w:hAnsi="Times New Roman"/>
                <w:bCs/>
                <w:kern w:val="0"/>
                <w:szCs w:val="21"/>
              </w:rPr>
              <w:t>III</w:t>
            </w:r>
          </w:p>
        </w:tc>
        <w:tc>
          <w:tcPr>
            <w:tcW w:w="550" w:type="pct"/>
            <w:tcMar>
              <w:left w:w="28" w:type="dxa"/>
              <w:right w:w="28" w:type="dxa"/>
            </w:tcMar>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472" w:type="pct"/>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2020</w:t>
            </w:r>
            <w:r w:rsidR="00FB1530" w:rsidRPr="00FB1530">
              <w:rPr>
                <w:rFonts w:ascii="Times New Roman" w:eastAsia="仿宋_GB2312" w:hAnsi="Times New Roman" w:hint="eastAsia"/>
                <w:bCs/>
                <w:kern w:val="0"/>
                <w:szCs w:val="21"/>
              </w:rPr>
              <w:t>年</w:t>
            </w:r>
          </w:p>
        </w:tc>
        <w:tc>
          <w:tcPr>
            <w:tcW w:w="370"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否</w:t>
            </w:r>
          </w:p>
        </w:tc>
        <w:tc>
          <w:tcPr>
            <w:tcW w:w="333"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国控</w:t>
            </w:r>
          </w:p>
        </w:tc>
      </w:tr>
      <w:tr w:rsidR="00764C2F" w:rsidRPr="0028250C" w:rsidTr="00764C2F">
        <w:trPr>
          <w:trHeight w:val="574"/>
          <w:jc w:val="center"/>
        </w:trPr>
        <w:tc>
          <w:tcPr>
            <w:tcW w:w="234" w:type="pct"/>
            <w:tcMar>
              <w:left w:w="28" w:type="dxa"/>
              <w:right w:w="28" w:type="dxa"/>
            </w:tcMar>
            <w:vAlign w:val="center"/>
          </w:tcPr>
          <w:p w:rsidR="00764C2F" w:rsidRPr="0028250C" w:rsidRDefault="00FB1530" w:rsidP="00EF635D">
            <w:pPr>
              <w:widowControl/>
              <w:jc w:val="center"/>
              <w:rPr>
                <w:rFonts w:ascii="Times New Roman" w:eastAsia="仿宋_GB2312" w:hAnsi="Times New Roman"/>
                <w:szCs w:val="21"/>
              </w:rPr>
            </w:pPr>
            <w:r w:rsidRPr="00FB1530">
              <w:rPr>
                <w:rFonts w:ascii="Times New Roman" w:eastAsia="仿宋_GB2312" w:hAnsi="Times New Roman"/>
                <w:szCs w:val="21"/>
              </w:rPr>
              <w:t>2</w:t>
            </w:r>
          </w:p>
        </w:tc>
        <w:tc>
          <w:tcPr>
            <w:tcW w:w="501" w:type="pct"/>
            <w:tcBorders>
              <w:right w:val="single" w:sz="4" w:space="0" w:color="auto"/>
            </w:tcBorders>
            <w:tcMar>
              <w:left w:w="28" w:type="dxa"/>
              <w:right w:w="28" w:type="dxa"/>
            </w:tcMar>
            <w:vAlign w:val="center"/>
          </w:tcPr>
          <w:p w:rsidR="00764C2F" w:rsidRPr="0028250C" w:rsidRDefault="00FB1530" w:rsidP="00764C2F">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漠阳江</w:t>
            </w:r>
          </w:p>
        </w:tc>
        <w:tc>
          <w:tcPr>
            <w:tcW w:w="609" w:type="pct"/>
            <w:tcBorders>
              <w:left w:val="single" w:sz="4" w:space="0" w:color="auto"/>
            </w:tcBorders>
            <w:vAlign w:val="center"/>
          </w:tcPr>
          <w:p w:rsidR="00764C2F" w:rsidRPr="0028250C" w:rsidRDefault="00764C2F" w:rsidP="00764C2F">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阳东区</w:t>
            </w:r>
          </w:p>
        </w:tc>
        <w:tc>
          <w:tcPr>
            <w:tcW w:w="434" w:type="pct"/>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尖山</w:t>
            </w: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14" w:type="pct"/>
            <w:vAlign w:val="center"/>
          </w:tcPr>
          <w:p w:rsidR="00764C2F" w:rsidRPr="0028250C" w:rsidRDefault="00FB1530" w:rsidP="00EF635D">
            <w:pPr>
              <w:jc w:val="center"/>
              <w:rPr>
                <w:rFonts w:ascii="Times New Roman" w:eastAsia="仿宋_GB2312" w:hAnsi="Times New Roman"/>
                <w:b/>
                <w:bCs/>
                <w:kern w:val="0"/>
                <w:szCs w:val="21"/>
              </w:rPr>
            </w:pPr>
            <w:r w:rsidRPr="00FB1530">
              <w:rPr>
                <w:rFonts w:ascii="Times New Roman" w:eastAsia="仿宋_GB2312" w:hAnsi="Times New Roman"/>
                <w:bCs/>
                <w:kern w:val="0"/>
                <w:szCs w:val="21"/>
              </w:rPr>
              <w:t>III</w:t>
            </w:r>
          </w:p>
        </w:tc>
        <w:tc>
          <w:tcPr>
            <w:tcW w:w="550" w:type="pct"/>
            <w:tcMar>
              <w:left w:w="28" w:type="dxa"/>
              <w:right w:w="28" w:type="dxa"/>
            </w:tcMar>
            <w:vAlign w:val="center"/>
          </w:tcPr>
          <w:p w:rsidR="00764C2F" w:rsidRPr="0028250C" w:rsidRDefault="00FB1530" w:rsidP="00EF635D">
            <w:pPr>
              <w:jc w:val="center"/>
              <w:rPr>
                <w:rFonts w:ascii="Times New Roman" w:eastAsia="仿宋_GB2312" w:hAnsi="Times New Roman"/>
              </w:rPr>
            </w:pPr>
            <w:r w:rsidRPr="00FB1530">
              <w:rPr>
                <w:rFonts w:ascii="Times New Roman" w:eastAsia="仿宋_GB2312" w:hAnsi="Times New Roman"/>
                <w:bCs/>
                <w:kern w:val="0"/>
                <w:szCs w:val="21"/>
              </w:rPr>
              <w:t>III</w:t>
            </w:r>
          </w:p>
        </w:tc>
        <w:tc>
          <w:tcPr>
            <w:tcW w:w="472"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2016</w:t>
            </w:r>
            <w:r w:rsidRPr="00FB1530">
              <w:rPr>
                <w:rFonts w:ascii="Times New Roman" w:eastAsia="仿宋_GB2312" w:hAnsi="Times New Roman" w:hint="eastAsia"/>
                <w:bCs/>
                <w:kern w:val="0"/>
                <w:szCs w:val="21"/>
              </w:rPr>
              <w:t>年</w:t>
            </w:r>
          </w:p>
        </w:tc>
        <w:tc>
          <w:tcPr>
            <w:tcW w:w="370"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是</w:t>
            </w:r>
          </w:p>
        </w:tc>
        <w:tc>
          <w:tcPr>
            <w:tcW w:w="333" w:type="pct"/>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r w:rsidRPr="0028250C">
              <w:rPr>
                <w:rFonts w:ascii="Times New Roman" w:eastAsia="仿宋_GB2312" w:hAnsi="Times New Roman"/>
                <w:bCs/>
                <w:kern w:val="0"/>
                <w:szCs w:val="21"/>
              </w:rPr>
              <w:t>国控</w:t>
            </w:r>
          </w:p>
        </w:tc>
      </w:tr>
      <w:tr w:rsidR="00764C2F" w:rsidRPr="0028250C" w:rsidTr="00764C2F">
        <w:trPr>
          <w:trHeight w:val="574"/>
          <w:jc w:val="center"/>
        </w:trPr>
        <w:tc>
          <w:tcPr>
            <w:tcW w:w="234" w:type="pct"/>
            <w:tcMar>
              <w:left w:w="28" w:type="dxa"/>
              <w:right w:w="28" w:type="dxa"/>
            </w:tcMar>
            <w:vAlign w:val="center"/>
          </w:tcPr>
          <w:p w:rsidR="00764C2F" w:rsidRPr="0028250C" w:rsidRDefault="00FB1530" w:rsidP="00EF635D">
            <w:pPr>
              <w:widowControl/>
              <w:jc w:val="center"/>
              <w:rPr>
                <w:rFonts w:ascii="Times New Roman" w:eastAsia="仿宋_GB2312" w:hAnsi="Times New Roman"/>
                <w:szCs w:val="21"/>
              </w:rPr>
            </w:pPr>
            <w:r w:rsidRPr="00FB1530">
              <w:rPr>
                <w:rFonts w:ascii="Times New Roman" w:eastAsia="仿宋_GB2312" w:hAnsi="Times New Roman"/>
                <w:szCs w:val="21"/>
              </w:rPr>
              <w:t>3</w:t>
            </w:r>
          </w:p>
        </w:tc>
        <w:tc>
          <w:tcPr>
            <w:tcW w:w="501" w:type="pct"/>
            <w:tcBorders>
              <w:right w:val="single" w:sz="4" w:space="0" w:color="auto"/>
            </w:tcBorders>
            <w:tcMar>
              <w:left w:w="28" w:type="dxa"/>
              <w:right w:w="28" w:type="dxa"/>
            </w:tcMar>
            <w:vAlign w:val="center"/>
          </w:tcPr>
          <w:p w:rsidR="00764C2F" w:rsidRPr="0028250C" w:rsidRDefault="00FB1530" w:rsidP="00764C2F">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漠阳江</w:t>
            </w:r>
          </w:p>
        </w:tc>
        <w:tc>
          <w:tcPr>
            <w:tcW w:w="609" w:type="pct"/>
            <w:tcBorders>
              <w:left w:val="single" w:sz="4" w:space="0" w:color="auto"/>
            </w:tcBorders>
            <w:vAlign w:val="center"/>
          </w:tcPr>
          <w:p w:rsidR="00764C2F" w:rsidRPr="0028250C" w:rsidRDefault="00764C2F" w:rsidP="00764C2F">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江城区</w:t>
            </w:r>
          </w:p>
        </w:tc>
        <w:tc>
          <w:tcPr>
            <w:tcW w:w="434" w:type="pct"/>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那格</w:t>
            </w: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14" w:type="pct"/>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50" w:type="pct"/>
            <w:tcMar>
              <w:left w:w="28" w:type="dxa"/>
              <w:right w:w="28" w:type="dxa"/>
            </w:tcMar>
            <w:vAlign w:val="center"/>
          </w:tcPr>
          <w:p w:rsidR="00764C2F" w:rsidRPr="0028250C" w:rsidRDefault="00FB1530" w:rsidP="00EF635D">
            <w:pPr>
              <w:jc w:val="center"/>
              <w:rPr>
                <w:rFonts w:ascii="Times New Roman" w:eastAsia="仿宋_GB2312" w:hAnsi="Times New Roman"/>
              </w:rPr>
            </w:pPr>
            <w:r w:rsidRPr="00FB1530">
              <w:rPr>
                <w:rFonts w:ascii="Times New Roman" w:eastAsia="仿宋_GB2312" w:hAnsi="Times New Roman"/>
                <w:bCs/>
                <w:kern w:val="0"/>
                <w:szCs w:val="21"/>
              </w:rPr>
              <w:t>III</w:t>
            </w:r>
          </w:p>
        </w:tc>
        <w:tc>
          <w:tcPr>
            <w:tcW w:w="472" w:type="pct"/>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2020</w:t>
            </w:r>
            <w:r w:rsidR="00FB1530" w:rsidRPr="00FB1530">
              <w:rPr>
                <w:rFonts w:ascii="Times New Roman" w:eastAsia="仿宋_GB2312" w:hAnsi="Times New Roman" w:hint="eastAsia"/>
                <w:bCs/>
                <w:kern w:val="0"/>
                <w:szCs w:val="21"/>
              </w:rPr>
              <w:t>年</w:t>
            </w:r>
          </w:p>
        </w:tc>
        <w:tc>
          <w:tcPr>
            <w:tcW w:w="370"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否</w:t>
            </w:r>
          </w:p>
        </w:tc>
        <w:tc>
          <w:tcPr>
            <w:tcW w:w="333"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国控</w:t>
            </w:r>
          </w:p>
        </w:tc>
      </w:tr>
      <w:tr w:rsidR="00764C2F" w:rsidRPr="0028250C" w:rsidTr="00764C2F">
        <w:trPr>
          <w:trHeight w:val="574"/>
          <w:jc w:val="center"/>
        </w:trPr>
        <w:tc>
          <w:tcPr>
            <w:tcW w:w="234" w:type="pct"/>
            <w:tcMar>
              <w:left w:w="28" w:type="dxa"/>
              <w:right w:w="28" w:type="dxa"/>
            </w:tcMar>
            <w:vAlign w:val="center"/>
          </w:tcPr>
          <w:p w:rsidR="00764C2F" w:rsidRPr="0028250C" w:rsidRDefault="00FB1530" w:rsidP="00EF635D">
            <w:pPr>
              <w:widowControl/>
              <w:jc w:val="center"/>
              <w:rPr>
                <w:rFonts w:ascii="Times New Roman" w:eastAsia="仿宋_GB2312" w:hAnsi="Times New Roman"/>
                <w:szCs w:val="21"/>
              </w:rPr>
            </w:pPr>
            <w:r w:rsidRPr="00FB1530">
              <w:rPr>
                <w:rFonts w:ascii="Times New Roman" w:eastAsia="仿宋_GB2312" w:hAnsi="Times New Roman"/>
                <w:szCs w:val="21"/>
              </w:rPr>
              <w:t>4</w:t>
            </w:r>
          </w:p>
        </w:tc>
        <w:tc>
          <w:tcPr>
            <w:tcW w:w="501" w:type="pct"/>
            <w:tcBorders>
              <w:right w:val="single" w:sz="4" w:space="0" w:color="auto"/>
            </w:tcBorders>
            <w:tcMar>
              <w:left w:w="28" w:type="dxa"/>
              <w:right w:w="28" w:type="dxa"/>
            </w:tcMar>
            <w:vAlign w:val="center"/>
          </w:tcPr>
          <w:p w:rsidR="00764C2F" w:rsidRPr="0028250C" w:rsidRDefault="00FB1530" w:rsidP="00764C2F">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织</w:t>
            </w:r>
            <w:r w:rsidRPr="00FB1530">
              <w:rPr>
                <w:rFonts w:ascii="Times New Roman" w:eastAsia="微软雅黑" w:hAnsi="微软雅黑" w:hint="eastAsia"/>
                <w:bCs/>
                <w:kern w:val="0"/>
                <w:szCs w:val="21"/>
              </w:rPr>
              <w:t>篢</w:t>
            </w:r>
            <w:r w:rsidRPr="00FB1530">
              <w:rPr>
                <w:rFonts w:ascii="Times New Roman" w:eastAsia="仿宋_GB2312" w:hAnsi="仿宋_GB2312" w:hint="eastAsia"/>
                <w:bCs/>
                <w:kern w:val="0"/>
                <w:szCs w:val="21"/>
              </w:rPr>
              <w:t>河</w:t>
            </w:r>
          </w:p>
        </w:tc>
        <w:tc>
          <w:tcPr>
            <w:tcW w:w="609" w:type="pct"/>
            <w:tcBorders>
              <w:left w:val="single" w:sz="4" w:space="0" w:color="auto"/>
            </w:tcBorders>
            <w:vAlign w:val="center"/>
          </w:tcPr>
          <w:p w:rsidR="00764C2F" w:rsidRPr="0028250C" w:rsidRDefault="00764C2F" w:rsidP="00764C2F">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阳西县</w:t>
            </w:r>
          </w:p>
        </w:tc>
        <w:tc>
          <w:tcPr>
            <w:tcW w:w="434" w:type="pct"/>
            <w:vAlign w:val="center"/>
          </w:tcPr>
          <w:p w:rsidR="00764C2F" w:rsidRPr="0028250C" w:rsidRDefault="00764C2F" w:rsidP="00EF635D">
            <w:pPr>
              <w:widowControl/>
              <w:jc w:val="center"/>
              <w:rPr>
                <w:rFonts w:ascii="Times New Roman" w:eastAsia="仿宋_GB2312" w:hAnsi="Times New Roman"/>
                <w:bCs/>
                <w:kern w:val="0"/>
                <w:szCs w:val="21"/>
              </w:rPr>
            </w:pPr>
            <w:r w:rsidRPr="0028250C">
              <w:rPr>
                <w:rFonts w:ascii="Times New Roman" w:eastAsia="仿宋_GB2312" w:hAnsi="Times New Roman"/>
                <w:bCs/>
                <w:kern w:val="0"/>
                <w:szCs w:val="21"/>
              </w:rPr>
              <w:t>大泉</w:t>
            </w: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514" w:type="pct"/>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550" w:type="pct"/>
            <w:tcMar>
              <w:left w:w="28" w:type="dxa"/>
              <w:right w:w="28" w:type="dxa"/>
            </w:tcMar>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472"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2016</w:t>
            </w:r>
            <w:r w:rsidRPr="00FB1530">
              <w:rPr>
                <w:rFonts w:ascii="Times New Roman" w:eastAsia="仿宋_GB2312" w:hAnsi="Times New Roman" w:hint="eastAsia"/>
                <w:bCs/>
                <w:kern w:val="0"/>
                <w:szCs w:val="21"/>
              </w:rPr>
              <w:t>年</w:t>
            </w:r>
          </w:p>
        </w:tc>
        <w:tc>
          <w:tcPr>
            <w:tcW w:w="370"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是</w:t>
            </w:r>
          </w:p>
        </w:tc>
        <w:tc>
          <w:tcPr>
            <w:tcW w:w="333" w:type="pct"/>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r w:rsidRPr="0028250C">
              <w:rPr>
                <w:rFonts w:ascii="Times New Roman" w:eastAsia="仿宋_GB2312" w:hAnsi="Times New Roman"/>
                <w:bCs/>
                <w:kern w:val="0"/>
                <w:szCs w:val="21"/>
              </w:rPr>
              <w:t>国控</w:t>
            </w:r>
          </w:p>
        </w:tc>
      </w:tr>
      <w:tr w:rsidR="00764C2F" w:rsidRPr="0028250C" w:rsidTr="00764C2F">
        <w:trPr>
          <w:trHeight w:val="574"/>
          <w:jc w:val="center"/>
        </w:trPr>
        <w:tc>
          <w:tcPr>
            <w:tcW w:w="234" w:type="pct"/>
            <w:tcMar>
              <w:left w:w="28" w:type="dxa"/>
              <w:right w:w="28" w:type="dxa"/>
            </w:tcMar>
            <w:vAlign w:val="center"/>
          </w:tcPr>
          <w:p w:rsidR="00764C2F" w:rsidRPr="0028250C" w:rsidRDefault="00FB1530" w:rsidP="00EF635D">
            <w:pPr>
              <w:widowControl/>
              <w:jc w:val="center"/>
              <w:rPr>
                <w:rFonts w:ascii="Times New Roman" w:eastAsia="仿宋_GB2312" w:hAnsi="Times New Roman"/>
                <w:szCs w:val="21"/>
              </w:rPr>
            </w:pPr>
            <w:r w:rsidRPr="00FB1530">
              <w:rPr>
                <w:rFonts w:ascii="Times New Roman" w:eastAsia="仿宋_GB2312" w:hAnsi="Times New Roman"/>
                <w:szCs w:val="21"/>
              </w:rPr>
              <w:t>5</w:t>
            </w:r>
          </w:p>
        </w:tc>
        <w:tc>
          <w:tcPr>
            <w:tcW w:w="501" w:type="pct"/>
            <w:tcBorders>
              <w:right w:val="single" w:sz="4" w:space="0" w:color="auto"/>
            </w:tcBorders>
            <w:tcMar>
              <w:left w:w="28" w:type="dxa"/>
              <w:right w:w="28" w:type="dxa"/>
            </w:tcMar>
            <w:vAlign w:val="center"/>
          </w:tcPr>
          <w:p w:rsidR="00764C2F" w:rsidRPr="0028250C" w:rsidRDefault="00FB1530" w:rsidP="00764C2F">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寿长河</w:t>
            </w:r>
          </w:p>
        </w:tc>
        <w:tc>
          <w:tcPr>
            <w:tcW w:w="609" w:type="pct"/>
            <w:tcBorders>
              <w:left w:val="single" w:sz="4" w:space="0" w:color="auto"/>
            </w:tcBorders>
            <w:vAlign w:val="center"/>
          </w:tcPr>
          <w:p w:rsidR="00764C2F" w:rsidRPr="0028250C" w:rsidRDefault="00764C2F" w:rsidP="00764C2F">
            <w:pPr>
              <w:widowControl/>
              <w:jc w:val="center"/>
              <w:rPr>
                <w:rFonts w:ascii="Times New Roman" w:eastAsia="仿宋_GB2312" w:hAnsi="Times New Roman"/>
                <w:bCs/>
                <w:kern w:val="0"/>
                <w:szCs w:val="21"/>
              </w:rPr>
            </w:pPr>
            <w:r>
              <w:rPr>
                <w:rFonts w:ascii="Times New Roman" w:eastAsia="仿宋_GB2312" w:hAnsi="Times New Roman" w:hint="eastAsia"/>
                <w:bCs/>
                <w:kern w:val="0"/>
                <w:szCs w:val="21"/>
              </w:rPr>
              <w:t>阳东区</w:t>
            </w:r>
          </w:p>
        </w:tc>
        <w:tc>
          <w:tcPr>
            <w:tcW w:w="434" w:type="pct"/>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寿长</w:t>
            </w:r>
          </w:p>
        </w:tc>
        <w:tc>
          <w:tcPr>
            <w:tcW w:w="50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481"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14" w:type="pct"/>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III</w:t>
            </w:r>
          </w:p>
        </w:tc>
        <w:tc>
          <w:tcPr>
            <w:tcW w:w="550" w:type="pct"/>
            <w:tcMar>
              <w:left w:w="28" w:type="dxa"/>
              <w:right w:w="28" w:type="dxa"/>
            </w:tcMar>
            <w:vAlign w:val="center"/>
          </w:tcPr>
          <w:p w:rsidR="00764C2F" w:rsidRPr="0028250C" w:rsidRDefault="00FB1530" w:rsidP="00EF635D">
            <w:pPr>
              <w:jc w:val="center"/>
              <w:rPr>
                <w:rFonts w:ascii="Times New Roman" w:eastAsia="仿宋_GB2312" w:hAnsi="Times New Roman"/>
                <w:bCs/>
                <w:kern w:val="0"/>
                <w:szCs w:val="21"/>
              </w:rPr>
            </w:pPr>
            <w:r w:rsidRPr="00FB1530">
              <w:rPr>
                <w:rFonts w:ascii="Times New Roman" w:eastAsia="仿宋_GB2312" w:hAnsi="Times New Roman"/>
                <w:bCs/>
                <w:kern w:val="0"/>
                <w:szCs w:val="21"/>
              </w:rPr>
              <w:t>II</w:t>
            </w:r>
          </w:p>
        </w:tc>
        <w:tc>
          <w:tcPr>
            <w:tcW w:w="472"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bCs/>
                <w:kern w:val="0"/>
                <w:szCs w:val="21"/>
              </w:rPr>
              <w:t>2020</w:t>
            </w:r>
            <w:r w:rsidRPr="00FB1530">
              <w:rPr>
                <w:rFonts w:ascii="Times New Roman" w:eastAsia="仿宋_GB2312" w:hAnsi="Times New Roman" w:hint="eastAsia"/>
                <w:bCs/>
                <w:kern w:val="0"/>
                <w:szCs w:val="21"/>
              </w:rPr>
              <w:t>年</w:t>
            </w:r>
          </w:p>
        </w:tc>
        <w:tc>
          <w:tcPr>
            <w:tcW w:w="370" w:type="pct"/>
            <w:tcMar>
              <w:left w:w="28" w:type="dxa"/>
              <w:right w:w="28" w:type="dxa"/>
            </w:tcMar>
            <w:vAlign w:val="center"/>
          </w:tcPr>
          <w:p w:rsidR="00764C2F" w:rsidRPr="0028250C" w:rsidRDefault="00FB1530" w:rsidP="00EF635D">
            <w:pPr>
              <w:widowControl/>
              <w:jc w:val="center"/>
              <w:rPr>
                <w:rFonts w:ascii="Times New Roman" w:eastAsia="仿宋_GB2312" w:hAnsi="Times New Roman"/>
                <w:bCs/>
                <w:kern w:val="0"/>
                <w:szCs w:val="21"/>
              </w:rPr>
            </w:pPr>
            <w:r w:rsidRPr="00FB1530">
              <w:rPr>
                <w:rFonts w:ascii="Times New Roman" w:eastAsia="仿宋_GB2312" w:hAnsi="Times New Roman" w:hint="eastAsia"/>
                <w:bCs/>
                <w:kern w:val="0"/>
                <w:szCs w:val="21"/>
              </w:rPr>
              <w:t>是</w:t>
            </w:r>
          </w:p>
        </w:tc>
        <w:tc>
          <w:tcPr>
            <w:tcW w:w="333" w:type="pct"/>
            <w:tcMar>
              <w:left w:w="28" w:type="dxa"/>
              <w:right w:w="28" w:type="dxa"/>
            </w:tcMar>
            <w:vAlign w:val="center"/>
          </w:tcPr>
          <w:p w:rsidR="00764C2F" w:rsidRPr="0028250C" w:rsidRDefault="00764C2F" w:rsidP="00EF635D">
            <w:pPr>
              <w:widowControl/>
              <w:jc w:val="center"/>
              <w:rPr>
                <w:rFonts w:ascii="Times New Roman" w:eastAsia="仿宋_GB2312" w:hAnsi="Times New Roman"/>
                <w:bCs/>
                <w:kern w:val="0"/>
                <w:szCs w:val="21"/>
              </w:rPr>
            </w:pPr>
            <w:r w:rsidRPr="0028250C">
              <w:rPr>
                <w:rFonts w:ascii="Times New Roman" w:eastAsia="仿宋_GB2312" w:hAnsi="Times New Roman"/>
                <w:bCs/>
                <w:kern w:val="0"/>
                <w:szCs w:val="21"/>
              </w:rPr>
              <w:t>国控</w:t>
            </w:r>
          </w:p>
        </w:tc>
      </w:tr>
    </w:tbl>
    <w:p w:rsidR="00391BB4" w:rsidRPr="0028250C" w:rsidRDefault="00391BB4" w:rsidP="00391BB4">
      <w:pPr>
        <w:rPr>
          <w:rFonts w:ascii="Times New Roman" w:hAnsi="Times New Roman"/>
          <w:kern w:val="0"/>
          <w:szCs w:val="21"/>
        </w:rPr>
      </w:pPr>
    </w:p>
    <w:p w:rsidR="00000000" w:rsidRDefault="00FB1530">
      <w:pPr>
        <w:spacing w:line="360" w:lineRule="auto"/>
        <w:ind w:firstLineChars="200" w:firstLine="420"/>
        <w:rPr>
          <w:rFonts w:ascii="Times New Roman" w:hAnsi="Times New Roman"/>
          <w:kern w:val="0"/>
          <w:szCs w:val="21"/>
        </w:rPr>
      </w:pPr>
      <w:r w:rsidRPr="00FB1530">
        <w:rPr>
          <w:rFonts w:ascii="Times New Roman" w:hAnsi="Times New Roman" w:hint="eastAsia"/>
          <w:kern w:val="0"/>
          <w:szCs w:val="21"/>
        </w:rPr>
        <w:t>注：（</w:t>
      </w:r>
      <w:r w:rsidRPr="00FB1530">
        <w:rPr>
          <w:rFonts w:ascii="Times New Roman" w:hAnsi="Times New Roman"/>
          <w:kern w:val="0"/>
          <w:szCs w:val="21"/>
        </w:rPr>
        <w:t>1</w:t>
      </w:r>
      <w:r w:rsidRPr="00FB1530">
        <w:rPr>
          <w:rFonts w:ascii="Times New Roman" w:hAnsi="Times New Roman" w:hint="eastAsia"/>
          <w:kern w:val="0"/>
          <w:szCs w:val="21"/>
        </w:rPr>
        <w:t>）入海河流是指“常年或季节性流动的汇入海洋的天然水流”；入海排污口是指“向海洋排放含污染物的污水、废水的人工排水设施，包括直接向海水中排放和向入海河流监控断面下游或未设监控断面的河水中排放两种情形，入海排污口的排污主体主要包括城镇、工矿企业、工业集聚区和规模化畜禽养殖场等”；其他入海排污口是指“除入海排污口和入海河流之外的其他入海水流，包括各类无适用的污染物排放标准、暂时豁免环境监管的人工排水设施。”</w:t>
      </w:r>
      <w:r w:rsidRPr="00FB1530">
        <w:rPr>
          <w:rFonts w:ascii="Times New Roman" w:hAnsi="Times New Roman"/>
          <w:kern w:val="0"/>
          <w:szCs w:val="21"/>
        </w:rPr>
        <w:t xml:space="preserve">    </w:t>
      </w:r>
    </w:p>
    <w:p w:rsidR="00000000" w:rsidRDefault="00FB1530">
      <w:pPr>
        <w:spacing w:line="360" w:lineRule="auto"/>
        <w:ind w:firstLineChars="400" w:firstLine="840"/>
        <w:rPr>
          <w:rFonts w:ascii="Times New Roman" w:hAnsi="Times New Roman"/>
          <w:kern w:val="0"/>
          <w:szCs w:val="21"/>
        </w:rPr>
      </w:pPr>
      <w:r w:rsidRPr="00FB1530">
        <w:rPr>
          <w:rFonts w:ascii="Times New Roman" w:hAnsi="Times New Roman" w:hint="eastAsia"/>
          <w:kern w:val="0"/>
          <w:szCs w:val="21"/>
        </w:rPr>
        <w:t>（</w:t>
      </w:r>
      <w:r w:rsidRPr="00FB1530">
        <w:rPr>
          <w:rFonts w:ascii="Times New Roman" w:hAnsi="Times New Roman"/>
          <w:kern w:val="0"/>
          <w:szCs w:val="21"/>
        </w:rPr>
        <w:t>2</w:t>
      </w:r>
      <w:r w:rsidRPr="00FB1530">
        <w:rPr>
          <w:rFonts w:ascii="Times New Roman" w:hAnsi="Times New Roman" w:hint="eastAsia"/>
          <w:kern w:val="0"/>
          <w:szCs w:val="21"/>
        </w:rPr>
        <w:t>）国控入海河流的水质目标为国家“水十条”十条入海年水质目标；</w:t>
      </w:r>
    </w:p>
    <w:p w:rsidR="008F2FE8" w:rsidRDefault="00FB1530">
      <w:pPr>
        <w:spacing w:line="360" w:lineRule="auto"/>
        <w:ind w:firstLineChars="200" w:firstLine="420"/>
        <w:rPr>
          <w:rFonts w:ascii="Times New Roman" w:hAnsi="Times New Roman"/>
          <w:kern w:val="0"/>
          <w:szCs w:val="21"/>
        </w:rPr>
      </w:pPr>
      <w:r w:rsidRPr="00FB1530">
        <w:rPr>
          <w:rFonts w:ascii="Times New Roman" w:hAnsi="Times New Roman"/>
          <w:kern w:val="0"/>
          <w:szCs w:val="21"/>
        </w:rPr>
        <w:t xml:space="preserve">   </w:t>
      </w:r>
      <w:r w:rsidR="00764C2F">
        <w:rPr>
          <w:rFonts w:ascii="Times New Roman" w:hAnsi="Times New Roman" w:hint="eastAsia"/>
          <w:kern w:val="0"/>
          <w:szCs w:val="21"/>
        </w:rPr>
        <w:t xml:space="preserve"> </w:t>
      </w:r>
      <w:r w:rsidRPr="00FB1530">
        <w:rPr>
          <w:rFonts w:ascii="Times New Roman" w:hAnsi="Times New Roman" w:hint="eastAsia"/>
          <w:kern w:val="0"/>
          <w:szCs w:val="21"/>
        </w:rPr>
        <w:t>（</w:t>
      </w:r>
      <w:r w:rsidRPr="00FB1530">
        <w:rPr>
          <w:rFonts w:ascii="Times New Roman" w:hAnsi="Times New Roman"/>
          <w:kern w:val="0"/>
          <w:szCs w:val="21"/>
        </w:rPr>
        <w:t>3</w:t>
      </w:r>
      <w:r w:rsidRPr="00FB1530">
        <w:rPr>
          <w:rFonts w:ascii="Times New Roman" w:hAnsi="Times New Roman" w:hint="eastAsia"/>
          <w:kern w:val="0"/>
          <w:szCs w:val="21"/>
        </w:rPr>
        <w:t>）“是否编制达标方案”列中的“是”表示已经编制或将要编制《入海河流水体达标方案》，“否”表示目前暂不要求编制达标方案，水质出现超标时应编制达标方案。</w:t>
      </w:r>
    </w:p>
    <w:sectPr w:rsidR="008F2FE8" w:rsidSect="00391BB4">
      <w:pgSz w:w="11906" w:h="16838"/>
      <w:pgMar w:top="1701" w:right="1531" w:bottom="1701" w:left="1531" w:header="851" w:footer="107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E8" w:rsidRDefault="008F2FE8">
      <w:r>
        <w:separator/>
      </w:r>
    </w:p>
  </w:endnote>
  <w:endnote w:type="continuationSeparator" w:id="0">
    <w:p w:rsidR="008F2FE8" w:rsidRDefault="008F2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DejaVu Sans">
    <w:altName w:val="MS Mincho"/>
    <w:charset w:val="80"/>
    <w:family w:val="swiss"/>
    <w:pitch w:val="default"/>
    <w:sig w:usb0="00000000" w:usb1="0000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43" w:rsidRDefault="00FB1530">
    <w:pPr>
      <w:pStyle w:val="ad"/>
      <w:framePr w:wrap="around" w:vAnchor="text" w:hAnchor="margin" w:xAlign="outside" w:y="1"/>
      <w:rPr>
        <w:rStyle w:val="a8"/>
      </w:rPr>
    </w:pPr>
    <w:r>
      <w:fldChar w:fldCharType="begin"/>
    </w:r>
    <w:r w:rsidR="00892D43">
      <w:rPr>
        <w:rStyle w:val="a8"/>
      </w:rPr>
      <w:instrText xml:space="preserve">PAGE  </w:instrText>
    </w:r>
    <w:r>
      <w:fldChar w:fldCharType="end"/>
    </w:r>
  </w:p>
  <w:p w:rsidR="00892D43" w:rsidRDefault="00892D43">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43" w:rsidRDefault="00892D43">
    <w:pPr>
      <w:pStyle w:val="ad"/>
      <w:framePr w:wrap="around" w:vAnchor="text" w:hAnchor="margin" w:xAlign="outside" w:y="1"/>
      <w:rPr>
        <w:rStyle w:val="a8"/>
        <w:rFonts w:ascii="宋体" w:hAnsi="宋体"/>
        <w:sz w:val="28"/>
        <w:szCs w:val="28"/>
      </w:rPr>
    </w:pPr>
    <w:r>
      <w:rPr>
        <w:rStyle w:val="a8"/>
        <w:rFonts w:ascii="宋体" w:hAnsi="宋体" w:hint="eastAsia"/>
        <w:sz w:val="28"/>
        <w:szCs w:val="28"/>
      </w:rPr>
      <w:t>—</w:t>
    </w:r>
    <w:r w:rsidR="00FB1530">
      <w:rPr>
        <w:rFonts w:ascii="宋体" w:hAnsi="宋体"/>
        <w:sz w:val="26"/>
        <w:szCs w:val="26"/>
      </w:rPr>
      <w:fldChar w:fldCharType="begin"/>
    </w:r>
    <w:r>
      <w:rPr>
        <w:rStyle w:val="a8"/>
        <w:rFonts w:ascii="宋体" w:hAnsi="宋体"/>
        <w:sz w:val="26"/>
        <w:szCs w:val="26"/>
      </w:rPr>
      <w:instrText xml:space="preserve">PAGE  </w:instrText>
    </w:r>
    <w:r w:rsidR="00FB1530">
      <w:rPr>
        <w:rFonts w:ascii="宋体" w:hAnsi="宋体"/>
        <w:sz w:val="26"/>
        <w:szCs w:val="26"/>
      </w:rPr>
      <w:fldChar w:fldCharType="separate"/>
    </w:r>
    <w:r w:rsidR="00017032">
      <w:rPr>
        <w:rStyle w:val="a8"/>
        <w:rFonts w:ascii="宋体" w:hAnsi="宋体"/>
        <w:noProof/>
        <w:sz w:val="26"/>
        <w:szCs w:val="26"/>
      </w:rPr>
      <w:t>1</w:t>
    </w:r>
    <w:r w:rsidR="00FB1530">
      <w:rPr>
        <w:rFonts w:ascii="宋体" w:hAnsi="宋体"/>
        <w:sz w:val="26"/>
        <w:szCs w:val="26"/>
      </w:rPr>
      <w:fldChar w:fldCharType="end"/>
    </w:r>
    <w:r>
      <w:rPr>
        <w:rStyle w:val="a8"/>
        <w:rFonts w:ascii="宋体" w:hAnsi="宋体" w:hint="eastAsia"/>
        <w:sz w:val="28"/>
        <w:szCs w:val="28"/>
      </w:rPr>
      <w:t>—</w:t>
    </w:r>
  </w:p>
  <w:p w:rsidR="00892D43" w:rsidRDefault="00892D43">
    <w:pPr>
      <w:pStyle w:val="ad"/>
      <w:ind w:right="360" w:firstLine="360"/>
      <w:jc w:val="center"/>
      <w:rPr>
        <w:rFonts w:ascii="Times New Roman" w:hAnsi="Times New Roman"/>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D43" w:rsidRDefault="00FB1530">
    <w:pPr>
      <w:pStyle w:val="ad"/>
      <w:jc w:val="center"/>
    </w:pPr>
    <w:fldSimple w:instr=" PAGE   \* MERGEFORMAT ">
      <w:r w:rsidR="00017032" w:rsidRPr="00017032">
        <w:rPr>
          <w:noProof/>
          <w:lang w:val="zh-CN"/>
        </w:rPr>
        <w:t>3</w:t>
      </w:r>
    </w:fldSimple>
  </w:p>
  <w:p w:rsidR="00892D43" w:rsidRDefault="00892D43">
    <w:pPr>
      <w:pStyle w:val="ad"/>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E8" w:rsidRDefault="008F2FE8">
      <w:r>
        <w:separator/>
      </w:r>
    </w:p>
  </w:footnote>
  <w:footnote w:type="continuationSeparator" w:id="0">
    <w:p w:rsidR="008F2FE8" w:rsidRDefault="008F2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CE"/>
    <w:rsid w:val="000025B5"/>
    <w:rsid w:val="000050C5"/>
    <w:rsid w:val="00010E2E"/>
    <w:rsid w:val="00011700"/>
    <w:rsid w:val="000131FC"/>
    <w:rsid w:val="0001323E"/>
    <w:rsid w:val="000155AB"/>
    <w:rsid w:val="000156F2"/>
    <w:rsid w:val="00017032"/>
    <w:rsid w:val="000204D3"/>
    <w:rsid w:val="00020681"/>
    <w:rsid w:val="00020BBA"/>
    <w:rsid w:val="00022DF7"/>
    <w:rsid w:val="000238DF"/>
    <w:rsid w:val="00024E60"/>
    <w:rsid w:val="00025D79"/>
    <w:rsid w:val="00026099"/>
    <w:rsid w:val="000264CC"/>
    <w:rsid w:val="000303D3"/>
    <w:rsid w:val="000318B3"/>
    <w:rsid w:val="000357C4"/>
    <w:rsid w:val="00036C3E"/>
    <w:rsid w:val="000418AA"/>
    <w:rsid w:val="00041E6B"/>
    <w:rsid w:val="00042091"/>
    <w:rsid w:val="00042366"/>
    <w:rsid w:val="000434A7"/>
    <w:rsid w:val="00044281"/>
    <w:rsid w:val="00044D31"/>
    <w:rsid w:val="0004507F"/>
    <w:rsid w:val="0004530A"/>
    <w:rsid w:val="000502D7"/>
    <w:rsid w:val="00050FFA"/>
    <w:rsid w:val="000520DF"/>
    <w:rsid w:val="00052A11"/>
    <w:rsid w:val="00052C4F"/>
    <w:rsid w:val="00052F30"/>
    <w:rsid w:val="00053D81"/>
    <w:rsid w:val="00054F4C"/>
    <w:rsid w:val="00056768"/>
    <w:rsid w:val="00060397"/>
    <w:rsid w:val="00061053"/>
    <w:rsid w:val="0006265F"/>
    <w:rsid w:val="00062BA7"/>
    <w:rsid w:val="000635DE"/>
    <w:rsid w:val="000643E4"/>
    <w:rsid w:val="00065DE9"/>
    <w:rsid w:val="0006721D"/>
    <w:rsid w:val="0007242F"/>
    <w:rsid w:val="00072520"/>
    <w:rsid w:val="00072C3A"/>
    <w:rsid w:val="00072C6E"/>
    <w:rsid w:val="00073016"/>
    <w:rsid w:val="00075725"/>
    <w:rsid w:val="0007610D"/>
    <w:rsid w:val="0007797B"/>
    <w:rsid w:val="00080A3E"/>
    <w:rsid w:val="0008316A"/>
    <w:rsid w:val="000858BA"/>
    <w:rsid w:val="00086C3A"/>
    <w:rsid w:val="00087E59"/>
    <w:rsid w:val="00091175"/>
    <w:rsid w:val="00091435"/>
    <w:rsid w:val="000940B3"/>
    <w:rsid w:val="00094D40"/>
    <w:rsid w:val="00095986"/>
    <w:rsid w:val="00095AE1"/>
    <w:rsid w:val="0009603E"/>
    <w:rsid w:val="00096EA7"/>
    <w:rsid w:val="000A0D5D"/>
    <w:rsid w:val="000A552C"/>
    <w:rsid w:val="000A56D5"/>
    <w:rsid w:val="000A5C43"/>
    <w:rsid w:val="000A752B"/>
    <w:rsid w:val="000A76AA"/>
    <w:rsid w:val="000B2D0B"/>
    <w:rsid w:val="000B39D2"/>
    <w:rsid w:val="000B5F9B"/>
    <w:rsid w:val="000B773F"/>
    <w:rsid w:val="000C0928"/>
    <w:rsid w:val="000C2C31"/>
    <w:rsid w:val="000C62D5"/>
    <w:rsid w:val="000C7DFD"/>
    <w:rsid w:val="000D1290"/>
    <w:rsid w:val="000D2F7F"/>
    <w:rsid w:val="000D453E"/>
    <w:rsid w:val="000D497F"/>
    <w:rsid w:val="000D7740"/>
    <w:rsid w:val="000E375F"/>
    <w:rsid w:val="000E489F"/>
    <w:rsid w:val="000E5471"/>
    <w:rsid w:val="000E5562"/>
    <w:rsid w:val="000E5A6D"/>
    <w:rsid w:val="000E7B3D"/>
    <w:rsid w:val="000F0490"/>
    <w:rsid w:val="000F0542"/>
    <w:rsid w:val="000F16DE"/>
    <w:rsid w:val="000F1A41"/>
    <w:rsid w:val="000F1E41"/>
    <w:rsid w:val="000F32D0"/>
    <w:rsid w:val="000F5BBD"/>
    <w:rsid w:val="000F6973"/>
    <w:rsid w:val="000F72CF"/>
    <w:rsid w:val="000F77D8"/>
    <w:rsid w:val="00100229"/>
    <w:rsid w:val="00101F49"/>
    <w:rsid w:val="001021A3"/>
    <w:rsid w:val="00104CED"/>
    <w:rsid w:val="00104F1D"/>
    <w:rsid w:val="001103D1"/>
    <w:rsid w:val="00110FD7"/>
    <w:rsid w:val="00111804"/>
    <w:rsid w:val="0011296D"/>
    <w:rsid w:val="0011454F"/>
    <w:rsid w:val="00114766"/>
    <w:rsid w:val="00114C82"/>
    <w:rsid w:val="00114E79"/>
    <w:rsid w:val="00115840"/>
    <w:rsid w:val="00121321"/>
    <w:rsid w:val="00121A3F"/>
    <w:rsid w:val="00123D62"/>
    <w:rsid w:val="001275D3"/>
    <w:rsid w:val="00127AAF"/>
    <w:rsid w:val="001306A9"/>
    <w:rsid w:val="001323CE"/>
    <w:rsid w:val="00132995"/>
    <w:rsid w:val="00132F29"/>
    <w:rsid w:val="00132F8F"/>
    <w:rsid w:val="0013337D"/>
    <w:rsid w:val="00136938"/>
    <w:rsid w:val="00136AB3"/>
    <w:rsid w:val="001435CC"/>
    <w:rsid w:val="00143ADF"/>
    <w:rsid w:val="00144D82"/>
    <w:rsid w:val="00145E15"/>
    <w:rsid w:val="00147634"/>
    <w:rsid w:val="0015054B"/>
    <w:rsid w:val="00151E4B"/>
    <w:rsid w:val="00155179"/>
    <w:rsid w:val="0015591D"/>
    <w:rsid w:val="00155CBE"/>
    <w:rsid w:val="00156477"/>
    <w:rsid w:val="0016020F"/>
    <w:rsid w:val="00160CF1"/>
    <w:rsid w:val="00161191"/>
    <w:rsid w:val="00163782"/>
    <w:rsid w:val="00164AA3"/>
    <w:rsid w:val="00167DD8"/>
    <w:rsid w:val="00172039"/>
    <w:rsid w:val="00172A27"/>
    <w:rsid w:val="00174034"/>
    <w:rsid w:val="0017515E"/>
    <w:rsid w:val="00175A23"/>
    <w:rsid w:val="00176C51"/>
    <w:rsid w:val="00180491"/>
    <w:rsid w:val="00183067"/>
    <w:rsid w:val="0018332C"/>
    <w:rsid w:val="001838B5"/>
    <w:rsid w:val="00186152"/>
    <w:rsid w:val="001913B7"/>
    <w:rsid w:val="00191C25"/>
    <w:rsid w:val="00193C80"/>
    <w:rsid w:val="00195662"/>
    <w:rsid w:val="001962A8"/>
    <w:rsid w:val="001A0DC6"/>
    <w:rsid w:val="001A34AB"/>
    <w:rsid w:val="001A3CF5"/>
    <w:rsid w:val="001A476A"/>
    <w:rsid w:val="001A67E4"/>
    <w:rsid w:val="001A6FFA"/>
    <w:rsid w:val="001B103D"/>
    <w:rsid w:val="001B1901"/>
    <w:rsid w:val="001B314B"/>
    <w:rsid w:val="001B38CE"/>
    <w:rsid w:val="001B6984"/>
    <w:rsid w:val="001B7362"/>
    <w:rsid w:val="001C0823"/>
    <w:rsid w:val="001C103A"/>
    <w:rsid w:val="001C1C7A"/>
    <w:rsid w:val="001C28A1"/>
    <w:rsid w:val="001C329B"/>
    <w:rsid w:val="001C4430"/>
    <w:rsid w:val="001C49C8"/>
    <w:rsid w:val="001C51B6"/>
    <w:rsid w:val="001C6AFC"/>
    <w:rsid w:val="001D11A6"/>
    <w:rsid w:val="001D4C46"/>
    <w:rsid w:val="001D4D24"/>
    <w:rsid w:val="001D5F0B"/>
    <w:rsid w:val="001D6987"/>
    <w:rsid w:val="001D71BF"/>
    <w:rsid w:val="001D7328"/>
    <w:rsid w:val="001E388B"/>
    <w:rsid w:val="001E4640"/>
    <w:rsid w:val="001E4D18"/>
    <w:rsid w:val="001E5188"/>
    <w:rsid w:val="001E5370"/>
    <w:rsid w:val="001E5818"/>
    <w:rsid w:val="001E6B99"/>
    <w:rsid w:val="001E786D"/>
    <w:rsid w:val="001F0946"/>
    <w:rsid w:val="001F0BDF"/>
    <w:rsid w:val="001F1645"/>
    <w:rsid w:val="001F2179"/>
    <w:rsid w:val="001F3B76"/>
    <w:rsid w:val="001F4066"/>
    <w:rsid w:val="001F5C10"/>
    <w:rsid w:val="001F7738"/>
    <w:rsid w:val="002000F2"/>
    <w:rsid w:val="002002D9"/>
    <w:rsid w:val="002045A0"/>
    <w:rsid w:val="0020614E"/>
    <w:rsid w:val="00210426"/>
    <w:rsid w:val="00210D7D"/>
    <w:rsid w:val="00210D94"/>
    <w:rsid w:val="002114A3"/>
    <w:rsid w:val="002116AD"/>
    <w:rsid w:val="00212630"/>
    <w:rsid w:val="00213DD2"/>
    <w:rsid w:val="00214376"/>
    <w:rsid w:val="00214556"/>
    <w:rsid w:val="00214562"/>
    <w:rsid w:val="002211D3"/>
    <w:rsid w:val="00221FDF"/>
    <w:rsid w:val="00222B0E"/>
    <w:rsid w:val="00223104"/>
    <w:rsid w:val="00225D17"/>
    <w:rsid w:val="0023184E"/>
    <w:rsid w:val="00231856"/>
    <w:rsid w:val="002334B1"/>
    <w:rsid w:val="00235E54"/>
    <w:rsid w:val="00236369"/>
    <w:rsid w:val="00240A67"/>
    <w:rsid w:val="00241E16"/>
    <w:rsid w:val="00241E5D"/>
    <w:rsid w:val="00241EAF"/>
    <w:rsid w:val="00243124"/>
    <w:rsid w:val="00244526"/>
    <w:rsid w:val="00245035"/>
    <w:rsid w:val="002457D7"/>
    <w:rsid w:val="0024688E"/>
    <w:rsid w:val="00247464"/>
    <w:rsid w:val="00247932"/>
    <w:rsid w:val="00247A36"/>
    <w:rsid w:val="0025065F"/>
    <w:rsid w:val="00252F2E"/>
    <w:rsid w:val="00253CEF"/>
    <w:rsid w:val="0025757E"/>
    <w:rsid w:val="00260562"/>
    <w:rsid w:val="00260707"/>
    <w:rsid w:val="002608E5"/>
    <w:rsid w:val="0026110E"/>
    <w:rsid w:val="002612BE"/>
    <w:rsid w:val="00261B79"/>
    <w:rsid w:val="0026597D"/>
    <w:rsid w:val="00266BAB"/>
    <w:rsid w:val="00266DE5"/>
    <w:rsid w:val="002710C7"/>
    <w:rsid w:val="0027250E"/>
    <w:rsid w:val="00272637"/>
    <w:rsid w:val="0027315B"/>
    <w:rsid w:val="00274053"/>
    <w:rsid w:val="002765B1"/>
    <w:rsid w:val="00281564"/>
    <w:rsid w:val="002820CF"/>
    <w:rsid w:val="0028250C"/>
    <w:rsid w:val="00284002"/>
    <w:rsid w:val="0028499F"/>
    <w:rsid w:val="00284BE0"/>
    <w:rsid w:val="002852D2"/>
    <w:rsid w:val="002862CC"/>
    <w:rsid w:val="00286E90"/>
    <w:rsid w:val="0029082D"/>
    <w:rsid w:val="00290993"/>
    <w:rsid w:val="00291B60"/>
    <w:rsid w:val="00291E44"/>
    <w:rsid w:val="00292C67"/>
    <w:rsid w:val="00292C6B"/>
    <w:rsid w:val="00292E0B"/>
    <w:rsid w:val="00294C1C"/>
    <w:rsid w:val="0029567D"/>
    <w:rsid w:val="002A04C4"/>
    <w:rsid w:val="002A2D4A"/>
    <w:rsid w:val="002A2FD7"/>
    <w:rsid w:val="002A3BF6"/>
    <w:rsid w:val="002B0712"/>
    <w:rsid w:val="002B3137"/>
    <w:rsid w:val="002B4002"/>
    <w:rsid w:val="002B59E1"/>
    <w:rsid w:val="002C3570"/>
    <w:rsid w:val="002C376D"/>
    <w:rsid w:val="002C3F1E"/>
    <w:rsid w:val="002C7328"/>
    <w:rsid w:val="002C7E36"/>
    <w:rsid w:val="002D034A"/>
    <w:rsid w:val="002D0D3F"/>
    <w:rsid w:val="002D1604"/>
    <w:rsid w:val="002D1CB5"/>
    <w:rsid w:val="002D3624"/>
    <w:rsid w:val="002E1603"/>
    <w:rsid w:val="002E27DD"/>
    <w:rsid w:val="002E655D"/>
    <w:rsid w:val="002F0391"/>
    <w:rsid w:val="002F08D1"/>
    <w:rsid w:val="002F18AF"/>
    <w:rsid w:val="002F232C"/>
    <w:rsid w:val="002F2957"/>
    <w:rsid w:val="002F4963"/>
    <w:rsid w:val="0030035B"/>
    <w:rsid w:val="0030209E"/>
    <w:rsid w:val="003028E2"/>
    <w:rsid w:val="00304382"/>
    <w:rsid w:val="00304AC2"/>
    <w:rsid w:val="00310402"/>
    <w:rsid w:val="003119AE"/>
    <w:rsid w:val="00313531"/>
    <w:rsid w:val="00321FFE"/>
    <w:rsid w:val="00322F00"/>
    <w:rsid w:val="00324710"/>
    <w:rsid w:val="00330495"/>
    <w:rsid w:val="00331B74"/>
    <w:rsid w:val="00331F44"/>
    <w:rsid w:val="0033372E"/>
    <w:rsid w:val="00333BF3"/>
    <w:rsid w:val="003341B4"/>
    <w:rsid w:val="00334C6E"/>
    <w:rsid w:val="00335D15"/>
    <w:rsid w:val="00337375"/>
    <w:rsid w:val="003374BB"/>
    <w:rsid w:val="0034191B"/>
    <w:rsid w:val="00342205"/>
    <w:rsid w:val="0034226A"/>
    <w:rsid w:val="00342C20"/>
    <w:rsid w:val="003435DD"/>
    <w:rsid w:val="0034432F"/>
    <w:rsid w:val="00344B2C"/>
    <w:rsid w:val="00344C1A"/>
    <w:rsid w:val="00346554"/>
    <w:rsid w:val="00346821"/>
    <w:rsid w:val="0034697D"/>
    <w:rsid w:val="00346A47"/>
    <w:rsid w:val="00350AFD"/>
    <w:rsid w:val="00350F2F"/>
    <w:rsid w:val="00351538"/>
    <w:rsid w:val="00351B1D"/>
    <w:rsid w:val="00352CE2"/>
    <w:rsid w:val="00354446"/>
    <w:rsid w:val="00355C62"/>
    <w:rsid w:val="00355D66"/>
    <w:rsid w:val="0036056C"/>
    <w:rsid w:val="00360CEB"/>
    <w:rsid w:val="003610B8"/>
    <w:rsid w:val="00362259"/>
    <w:rsid w:val="00362D67"/>
    <w:rsid w:val="0036354A"/>
    <w:rsid w:val="0036430A"/>
    <w:rsid w:val="00370FCE"/>
    <w:rsid w:val="00371337"/>
    <w:rsid w:val="00373432"/>
    <w:rsid w:val="0037439C"/>
    <w:rsid w:val="0037478A"/>
    <w:rsid w:val="003749B9"/>
    <w:rsid w:val="00374ED8"/>
    <w:rsid w:val="003754A1"/>
    <w:rsid w:val="00375CFC"/>
    <w:rsid w:val="00377259"/>
    <w:rsid w:val="003774AF"/>
    <w:rsid w:val="003774C3"/>
    <w:rsid w:val="003815C1"/>
    <w:rsid w:val="00381979"/>
    <w:rsid w:val="003819BF"/>
    <w:rsid w:val="003848C3"/>
    <w:rsid w:val="00384F12"/>
    <w:rsid w:val="00384F41"/>
    <w:rsid w:val="00391346"/>
    <w:rsid w:val="00391BB4"/>
    <w:rsid w:val="00392EA9"/>
    <w:rsid w:val="00394593"/>
    <w:rsid w:val="003945C5"/>
    <w:rsid w:val="00396DF2"/>
    <w:rsid w:val="0039728A"/>
    <w:rsid w:val="003A1B86"/>
    <w:rsid w:val="003A26B4"/>
    <w:rsid w:val="003A27CC"/>
    <w:rsid w:val="003A2A88"/>
    <w:rsid w:val="003A2B9B"/>
    <w:rsid w:val="003A2CFD"/>
    <w:rsid w:val="003A31CD"/>
    <w:rsid w:val="003A31DD"/>
    <w:rsid w:val="003A563C"/>
    <w:rsid w:val="003A7E98"/>
    <w:rsid w:val="003B14F0"/>
    <w:rsid w:val="003B29B7"/>
    <w:rsid w:val="003B66EB"/>
    <w:rsid w:val="003C2CB1"/>
    <w:rsid w:val="003C3263"/>
    <w:rsid w:val="003C3B3D"/>
    <w:rsid w:val="003C51A0"/>
    <w:rsid w:val="003C6F5B"/>
    <w:rsid w:val="003C76FD"/>
    <w:rsid w:val="003C7D52"/>
    <w:rsid w:val="003D281F"/>
    <w:rsid w:val="003D59FE"/>
    <w:rsid w:val="003E05A6"/>
    <w:rsid w:val="003E0D9E"/>
    <w:rsid w:val="003E1881"/>
    <w:rsid w:val="003E1EAD"/>
    <w:rsid w:val="003E1EB9"/>
    <w:rsid w:val="003E4B83"/>
    <w:rsid w:val="003F0AB4"/>
    <w:rsid w:val="003F1A51"/>
    <w:rsid w:val="003F2D25"/>
    <w:rsid w:val="003F7C9A"/>
    <w:rsid w:val="003F7F25"/>
    <w:rsid w:val="004000C5"/>
    <w:rsid w:val="0040147D"/>
    <w:rsid w:val="004015D2"/>
    <w:rsid w:val="00402BCB"/>
    <w:rsid w:val="00403C7D"/>
    <w:rsid w:val="00404F42"/>
    <w:rsid w:val="004055EA"/>
    <w:rsid w:val="00406E10"/>
    <w:rsid w:val="00411143"/>
    <w:rsid w:val="00420EA7"/>
    <w:rsid w:val="004211F4"/>
    <w:rsid w:val="00425E77"/>
    <w:rsid w:val="00425F94"/>
    <w:rsid w:val="00427271"/>
    <w:rsid w:val="0042786B"/>
    <w:rsid w:val="00430D1E"/>
    <w:rsid w:val="00431644"/>
    <w:rsid w:val="00431AEA"/>
    <w:rsid w:val="00433144"/>
    <w:rsid w:val="0043383C"/>
    <w:rsid w:val="00433B6D"/>
    <w:rsid w:val="00434EAD"/>
    <w:rsid w:val="004358C3"/>
    <w:rsid w:val="00436309"/>
    <w:rsid w:val="00437A53"/>
    <w:rsid w:val="00441B4F"/>
    <w:rsid w:val="00443327"/>
    <w:rsid w:val="00443E25"/>
    <w:rsid w:val="0044465A"/>
    <w:rsid w:val="00444A2F"/>
    <w:rsid w:val="004461D4"/>
    <w:rsid w:val="00447FE3"/>
    <w:rsid w:val="0045033E"/>
    <w:rsid w:val="00451829"/>
    <w:rsid w:val="00454711"/>
    <w:rsid w:val="004554F3"/>
    <w:rsid w:val="00456096"/>
    <w:rsid w:val="0045767D"/>
    <w:rsid w:val="00457A1D"/>
    <w:rsid w:val="0046067E"/>
    <w:rsid w:val="00460BB0"/>
    <w:rsid w:val="0046391B"/>
    <w:rsid w:val="00463A53"/>
    <w:rsid w:val="00463B9B"/>
    <w:rsid w:val="00467376"/>
    <w:rsid w:val="004704DC"/>
    <w:rsid w:val="0047139C"/>
    <w:rsid w:val="00471CDF"/>
    <w:rsid w:val="00472149"/>
    <w:rsid w:val="004723FF"/>
    <w:rsid w:val="0047303F"/>
    <w:rsid w:val="004765B4"/>
    <w:rsid w:val="004766C6"/>
    <w:rsid w:val="00477185"/>
    <w:rsid w:val="0048111C"/>
    <w:rsid w:val="00481207"/>
    <w:rsid w:val="00481F41"/>
    <w:rsid w:val="004829BC"/>
    <w:rsid w:val="00482ACB"/>
    <w:rsid w:val="0048348B"/>
    <w:rsid w:val="0048387F"/>
    <w:rsid w:val="00484CCA"/>
    <w:rsid w:val="00484F15"/>
    <w:rsid w:val="00485059"/>
    <w:rsid w:val="00490CB6"/>
    <w:rsid w:val="00491DCE"/>
    <w:rsid w:val="0049236A"/>
    <w:rsid w:val="00496549"/>
    <w:rsid w:val="00496606"/>
    <w:rsid w:val="00496DD4"/>
    <w:rsid w:val="00497426"/>
    <w:rsid w:val="004A1B5A"/>
    <w:rsid w:val="004A249A"/>
    <w:rsid w:val="004A34F8"/>
    <w:rsid w:val="004A48D2"/>
    <w:rsid w:val="004A55C0"/>
    <w:rsid w:val="004B1EB4"/>
    <w:rsid w:val="004B2FB0"/>
    <w:rsid w:val="004B3136"/>
    <w:rsid w:val="004B32BB"/>
    <w:rsid w:val="004B3BD3"/>
    <w:rsid w:val="004B4793"/>
    <w:rsid w:val="004B78B5"/>
    <w:rsid w:val="004B78EC"/>
    <w:rsid w:val="004B7E3F"/>
    <w:rsid w:val="004B7FE7"/>
    <w:rsid w:val="004C27EC"/>
    <w:rsid w:val="004C2C1F"/>
    <w:rsid w:val="004C4251"/>
    <w:rsid w:val="004C48B2"/>
    <w:rsid w:val="004C60E2"/>
    <w:rsid w:val="004C6CD7"/>
    <w:rsid w:val="004D0209"/>
    <w:rsid w:val="004D1063"/>
    <w:rsid w:val="004D2327"/>
    <w:rsid w:val="004D29E2"/>
    <w:rsid w:val="004D4904"/>
    <w:rsid w:val="004D4F19"/>
    <w:rsid w:val="004D5323"/>
    <w:rsid w:val="004D57DF"/>
    <w:rsid w:val="004E339B"/>
    <w:rsid w:val="004E3AC6"/>
    <w:rsid w:val="004E4287"/>
    <w:rsid w:val="004E55F7"/>
    <w:rsid w:val="004E5C6C"/>
    <w:rsid w:val="004E6073"/>
    <w:rsid w:val="004E7534"/>
    <w:rsid w:val="004E7645"/>
    <w:rsid w:val="004E7E03"/>
    <w:rsid w:val="004F08A7"/>
    <w:rsid w:val="004F13C6"/>
    <w:rsid w:val="004F2183"/>
    <w:rsid w:val="004F4FB2"/>
    <w:rsid w:val="004F5857"/>
    <w:rsid w:val="004F6917"/>
    <w:rsid w:val="005004B9"/>
    <w:rsid w:val="00500879"/>
    <w:rsid w:val="005019A6"/>
    <w:rsid w:val="00505878"/>
    <w:rsid w:val="0051079A"/>
    <w:rsid w:val="005111D3"/>
    <w:rsid w:val="005115B4"/>
    <w:rsid w:val="00511DF4"/>
    <w:rsid w:val="00511FF4"/>
    <w:rsid w:val="005121D7"/>
    <w:rsid w:val="0051386B"/>
    <w:rsid w:val="00513C06"/>
    <w:rsid w:val="00514FE2"/>
    <w:rsid w:val="0051775F"/>
    <w:rsid w:val="0052146D"/>
    <w:rsid w:val="00522064"/>
    <w:rsid w:val="005225B9"/>
    <w:rsid w:val="00523476"/>
    <w:rsid w:val="00523F4B"/>
    <w:rsid w:val="0052634A"/>
    <w:rsid w:val="00533CEF"/>
    <w:rsid w:val="00534145"/>
    <w:rsid w:val="00537AC0"/>
    <w:rsid w:val="00540DC4"/>
    <w:rsid w:val="005426F8"/>
    <w:rsid w:val="005428AD"/>
    <w:rsid w:val="00546E4A"/>
    <w:rsid w:val="00547761"/>
    <w:rsid w:val="0055065B"/>
    <w:rsid w:val="0055130D"/>
    <w:rsid w:val="005530F4"/>
    <w:rsid w:val="005531E0"/>
    <w:rsid w:val="00554A2B"/>
    <w:rsid w:val="00556180"/>
    <w:rsid w:val="00561257"/>
    <w:rsid w:val="00562B6E"/>
    <w:rsid w:val="00563902"/>
    <w:rsid w:val="00563960"/>
    <w:rsid w:val="00565B25"/>
    <w:rsid w:val="0056704F"/>
    <w:rsid w:val="00567689"/>
    <w:rsid w:val="00570B4C"/>
    <w:rsid w:val="0057260E"/>
    <w:rsid w:val="005752E9"/>
    <w:rsid w:val="00576326"/>
    <w:rsid w:val="00576500"/>
    <w:rsid w:val="005767EC"/>
    <w:rsid w:val="00577A6A"/>
    <w:rsid w:val="00580519"/>
    <w:rsid w:val="0058067D"/>
    <w:rsid w:val="0058074E"/>
    <w:rsid w:val="00581EFC"/>
    <w:rsid w:val="00583338"/>
    <w:rsid w:val="00584C57"/>
    <w:rsid w:val="0059147E"/>
    <w:rsid w:val="0059163E"/>
    <w:rsid w:val="00591848"/>
    <w:rsid w:val="00591DB8"/>
    <w:rsid w:val="00592FDF"/>
    <w:rsid w:val="005943E9"/>
    <w:rsid w:val="00597D5A"/>
    <w:rsid w:val="005A1D46"/>
    <w:rsid w:val="005A3196"/>
    <w:rsid w:val="005A341B"/>
    <w:rsid w:val="005A3F4A"/>
    <w:rsid w:val="005A75E4"/>
    <w:rsid w:val="005A7B60"/>
    <w:rsid w:val="005B2606"/>
    <w:rsid w:val="005B5B20"/>
    <w:rsid w:val="005B6612"/>
    <w:rsid w:val="005C0C59"/>
    <w:rsid w:val="005C2B7B"/>
    <w:rsid w:val="005C7AE0"/>
    <w:rsid w:val="005C7BF2"/>
    <w:rsid w:val="005D0534"/>
    <w:rsid w:val="005D201A"/>
    <w:rsid w:val="005D2E53"/>
    <w:rsid w:val="005D56B3"/>
    <w:rsid w:val="005E16F7"/>
    <w:rsid w:val="005E1723"/>
    <w:rsid w:val="005E19C4"/>
    <w:rsid w:val="005E2DEC"/>
    <w:rsid w:val="005E3028"/>
    <w:rsid w:val="005E531A"/>
    <w:rsid w:val="005F00ED"/>
    <w:rsid w:val="005F2685"/>
    <w:rsid w:val="005F4156"/>
    <w:rsid w:val="005F5B5B"/>
    <w:rsid w:val="005F5F81"/>
    <w:rsid w:val="005F65F1"/>
    <w:rsid w:val="005F6C55"/>
    <w:rsid w:val="005F7893"/>
    <w:rsid w:val="006002A8"/>
    <w:rsid w:val="00600ACF"/>
    <w:rsid w:val="00601466"/>
    <w:rsid w:val="00602159"/>
    <w:rsid w:val="006021C9"/>
    <w:rsid w:val="006027D7"/>
    <w:rsid w:val="00602CB6"/>
    <w:rsid w:val="00602E1C"/>
    <w:rsid w:val="00602F6F"/>
    <w:rsid w:val="00604C83"/>
    <w:rsid w:val="006064E6"/>
    <w:rsid w:val="006068D5"/>
    <w:rsid w:val="0061233E"/>
    <w:rsid w:val="00612480"/>
    <w:rsid w:val="00612DEC"/>
    <w:rsid w:val="00615858"/>
    <w:rsid w:val="00616A32"/>
    <w:rsid w:val="0062019C"/>
    <w:rsid w:val="006217CA"/>
    <w:rsid w:val="00621A18"/>
    <w:rsid w:val="006227A5"/>
    <w:rsid w:val="006228A7"/>
    <w:rsid w:val="00622F8A"/>
    <w:rsid w:val="0062594E"/>
    <w:rsid w:val="00626385"/>
    <w:rsid w:val="00632E3B"/>
    <w:rsid w:val="00637824"/>
    <w:rsid w:val="00643FD3"/>
    <w:rsid w:val="006455DA"/>
    <w:rsid w:val="0064740B"/>
    <w:rsid w:val="00647595"/>
    <w:rsid w:val="00647B9D"/>
    <w:rsid w:val="00651F1A"/>
    <w:rsid w:val="00653A98"/>
    <w:rsid w:val="0065519D"/>
    <w:rsid w:val="00657680"/>
    <w:rsid w:val="00660C15"/>
    <w:rsid w:val="00660D2E"/>
    <w:rsid w:val="006615F9"/>
    <w:rsid w:val="00663DA8"/>
    <w:rsid w:val="0066440D"/>
    <w:rsid w:val="00664CAC"/>
    <w:rsid w:val="00666725"/>
    <w:rsid w:val="00666FCA"/>
    <w:rsid w:val="00667AA4"/>
    <w:rsid w:val="0067285E"/>
    <w:rsid w:val="00672F6A"/>
    <w:rsid w:val="006736D3"/>
    <w:rsid w:val="00677A9E"/>
    <w:rsid w:val="006826C2"/>
    <w:rsid w:val="006845CF"/>
    <w:rsid w:val="00684A99"/>
    <w:rsid w:val="006858E3"/>
    <w:rsid w:val="006866D0"/>
    <w:rsid w:val="00686E4B"/>
    <w:rsid w:val="00687573"/>
    <w:rsid w:val="00687D84"/>
    <w:rsid w:val="00690D47"/>
    <w:rsid w:val="006914BE"/>
    <w:rsid w:val="0069302C"/>
    <w:rsid w:val="00695D57"/>
    <w:rsid w:val="00696CF2"/>
    <w:rsid w:val="006A2D0F"/>
    <w:rsid w:val="006A2FEF"/>
    <w:rsid w:val="006A5AC7"/>
    <w:rsid w:val="006B0198"/>
    <w:rsid w:val="006B09C2"/>
    <w:rsid w:val="006B1E12"/>
    <w:rsid w:val="006B204F"/>
    <w:rsid w:val="006B2C40"/>
    <w:rsid w:val="006B60B1"/>
    <w:rsid w:val="006C1DEE"/>
    <w:rsid w:val="006C1EE9"/>
    <w:rsid w:val="006C3981"/>
    <w:rsid w:val="006C43C0"/>
    <w:rsid w:val="006C45EB"/>
    <w:rsid w:val="006C48CA"/>
    <w:rsid w:val="006C6FB4"/>
    <w:rsid w:val="006D2141"/>
    <w:rsid w:val="006D413A"/>
    <w:rsid w:val="006D41BA"/>
    <w:rsid w:val="006D4395"/>
    <w:rsid w:val="006D5515"/>
    <w:rsid w:val="006D5FBC"/>
    <w:rsid w:val="006D6725"/>
    <w:rsid w:val="006D7DCF"/>
    <w:rsid w:val="006E2457"/>
    <w:rsid w:val="006E4150"/>
    <w:rsid w:val="006E4F57"/>
    <w:rsid w:val="006E6158"/>
    <w:rsid w:val="006E62B8"/>
    <w:rsid w:val="006E6DC8"/>
    <w:rsid w:val="006E75AA"/>
    <w:rsid w:val="006E7D3A"/>
    <w:rsid w:val="006F0067"/>
    <w:rsid w:val="006F006D"/>
    <w:rsid w:val="006F0EBF"/>
    <w:rsid w:val="006F19C6"/>
    <w:rsid w:val="006F227D"/>
    <w:rsid w:val="006F2BF7"/>
    <w:rsid w:val="006F3945"/>
    <w:rsid w:val="006F39E9"/>
    <w:rsid w:val="006F5A12"/>
    <w:rsid w:val="006F71C1"/>
    <w:rsid w:val="007000B3"/>
    <w:rsid w:val="0070185B"/>
    <w:rsid w:val="00702165"/>
    <w:rsid w:val="00702558"/>
    <w:rsid w:val="00703015"/>
    <w:rsid w:val="00703DD4"/>
    <w:rsid w:val="00705C9F"/>
    <w:rsid w:val="007074CA"/>
    <w:rsid w:val="00707F19"/>
    <w:rsid w:val="00707F9E"/>
    <w:rsid w:val="00711867"/>
    <w:rsid w:val="00711A24"/>
    <w:rsid w:val="00712465"/>
    <w:rsid w:val="00712F35"/>
    <w:rsid w:val="00715749"/>
    <w:rsid w:val="00717331"/>
    <w:rsid w:val="007178A2"/>
    <w:rsid w:val="00717AC1"/>
    <w:rsid w:val="0072133B"/>
    <w:rsid w:val="00724EB1"/>
    <w:rsid w:val="00731367"/>
    <w:rsid w:val="00731F43"/>
    <w:rsid w:val="00732471"/>
    <w:rsid w:val="0073254B"/>
    <w:rsid w:val="00734900"/>
    <w:rsid w:val="00734971"/>
    <w:rsid w:val="007352F1"/>
    <w:rsid w:val="007366A6"/>
    <w:rsid w:val="00737C2C"/>
    <w:rsid w:val="00737DD0"/>
    <w:rsid w:val="0074299A"/>
    <w:rsid w:val="00743473"/>
    <w:rsid w:val="00745163"/>
    <w:rsid w:val="00751B48"/>
    <w:rsid w:val="007577FF"/>
    <w:rsid w:val="00757D5F"/>
    <w:rsid w:val="00761EC2"/>
    <w:rsid w:val="00762559"/>
    <w:rsid w:val="00764C2F"/>
    <w:rsid w:val="00764E6E"/>
    <w:rsid w:val="00770E29"/>
    <w:rsid w:val="0077201A"/>
    <w:rsid w:val="00772BC5"/>
    <w:rsid w:val="00773215"/>
    <w:rsid w:val="007746FD"/>
    <w:rsid w:val="00774F90"/>
    <w:rsid w:val="00776516"/>
    <w:rsid w:val="00776C5F"/>
    <w:rsid w:val="00777203"/>
    <w:rsid w:val="007803FF"/>
    <w:rsid w:val="00782E75"/>
    <w:rsid w:val="00783D76"/>
    <w:rsid w:val="00786AB1"/>
    <w:rsid w:val="007910D8"/>
    <w:rsid w:val="0079183C"/>
    <w:rsid w:val="00791EA6"/>
    <w:rsid w:val="00792D67"/>
    <w:rsid w:val="00793E88"/>
    <w:rsid w:val="007954EA"/>
    <w:rsid w:val="00797AD9"/>
    <w:rsid w:val="007A0AA6"/>
    <w:rsid w:val="007A1898"/>
    <w:rsid w:val="007A1C9E"/>
    <w:rsid w:val="007A4B7D"/>
    <w:rsid w:val="007A659F"/>
    <w:rsid w:val="007A6F10"/>
    <w:rsid w:val="007A7062"/>
    <w:rsid w:val="007B13D1"/>
    <w:rsid w:val="007B64CB"/>
    <w:rsid w:val="007B7D59"/>
    <w:rsid w:val="007C00C7"/>
    <w:rsid w:val="007C14A9"/>
    <w:rsid w:val="007C1874"/>
    <w:rsid w:val="007C28E2"/>
    <w:rsid w:val="007C2958"/>
    <w:rsid w:val="007C2F80"/>
    <w:rsid w:val="007C5CFF"/>
    <w:rsid w:val="007C5D51"/>
    <w:rsid w:val="007C61B7"/>
    <w:rsid w:val="007C63B8"/>
    <w:rsid w:val="007C72A6"/>
    <w:rsid w:val="007D208D"/>
    <w:rsid w:val="007D450F"/>
    <w:rsid w:val="007D4773"/>
    <w:rsid w:val="007D5923"/>
    <w:rsid w:val="007D70BC"/>
    <w:rsid w:val="007D7D91"/>
    <w:rsid w:val="007E249C"/>
    <w:rsid w:val="007E297F"/>
    <w:rsid w:val="007E3FE0"/>
    <w:rsid w:val="007E485D"/>
    <w:rsid w:val="007E4B0C"/>
    <w:rsid w:val="007E6545"/>
    <w:rsid w:val="007F1954"/>
    <w:rsid w:val="007F2A55"/>
    <w:rsid w:val="007F2C61"/>
    <w:rsid w:val="007F3565"/>
    <w:rsid w:val="007F4530"/>
    <w:rsid w:val="007F4DF1"/>
    <w:rsid w:val="007F7D20"/>
    <w:rsid w:val="00801623"/>
    <w:rsid w:val="0080575E"/>
    <w:rsid w:val="00807DC5"/>
    <w:rsid w:val="008102D1"/>
    <w:rsid w:val="00810376"/>
    <w:rsid w:val="00814B65"/>
    <w:rsid w:val="008150B8"/>
    <w:rsid w:val="00816BBA"/>
    <w:rsid w:val="00816D53"/>
    <w:rsid w:val="008177BE"/>
    <w:rsid w:val="008211D5"/>
    <w:rsid w:val="0082240D"/>
    <w:rsid w:val="00822B50"/>
    <w:rsid w:val="008244AF"/>
    <w:rsid w:val="008252AC"/>
    <w:rsid w:val="008279FC"/>
    <w:rsid w:val="00830C7C"/>
    <w:rsid w:val="00831555"/>
    <w:rsid w:val="008329CA"/>
    <w:rsid w:val="00832FD4"/>
    <w:rsid w:val="00834BA7"/>
    <w:rsid w:val="00837644"/>
    <w:rsid w:val="00837C18"/>
    <w:rsid w:val="008402BE"/>
    <w:rsid w:val="00840FB4"/>
    <w:rsid w:val="00841B65"/>
    <w:rsid w:val="00844BEC"/>
    <w:rsid w:val="00845436"/>
    <w:rsid w:val="00845948"/>
    <w:rsid w:val="00846F24"/>
    <w:rsid w:val="00850282"/>
    <w:rsid w:val="00853B4C"/>
    <w:rsid w:val="008541AE"/>
    <w:rsid w:val="00860E81"/>
    <w:rsid w:val="00862F45"/>
    <w:rsid w:val="00863006"/>
    <w:rsid w:val="00863B04"/>
    <w:rsid w:val="00864176"/>
    <w:rsid w:val="00865A58"/>
    <w:rsid w:val="00865D16"/>
    <w:rsid w:val="008665AB"/>
    <w:rsid w:val="0087130F"/>
    <w:rsid w:val="00871821"/>
    <w:rsid w:val="00871B2A"/>
    <w:rsid w:val="00874CEF"/>
    <w:rsid w:val="00876445"/>
    <w:rsid w:val="00876CDD"/>
    <w:rsid w:val="00880730"/>
    <w:rsid w:val="00881046"/>
    <w:rsid w:val="00881600"/>
    <w:rsid w:val="00882093"/>
    <w:rsid w:val="00882920"/>
    <w:rsid w:val="00883B56"/>
    <w:rsid w:val="0088493D"/>
    <w:rsid w:val="00886EAD"/>
    <w:rsid w:val="00892D43"/>
    <w:rsid w:val="008942D1"/>
    <w:rsid w:val="008951B8"/>
    <w:rsid w:val="008977B9"/>
    <w:rsid w:val="008A2371"/>
    <w:rsid w:val="008A448E"/>
    <w:rsid w:val="008A4C9F"/>
    <w:rsid w:val="008A4F60"/>
    <w:rsid w:val="008A54D5"/>
    <w:rsid w:val="008A5CAA"/>
    <w:rsid w:val="008A6512"/>
    <w:rsid w:val="008A760D"/>
    <w:rsid w:val="008A79C0"/>
    <w:rsid w:val="008B12BE"/>
    <w:rsid w:val="008B148D"/>
    <w:rsid w:val="008B3A8D"/>
    <w:rsid w:val="008B47B4"/>
    <w:rsid w:val="008B597B"/>
    <w:rsid w:val="008B5EA0"/>
    <w:rsid w:val="008B6087"/>
    <w:rsid w:val="008C0428"/>
    <w:rsid w:val="008C1F9D"/>
    <w:rsid w:val="008C26C9"/>
    <w:rsid w:val="008C4FFF"/>
    <w:rsid w:val="008C534B"/>
    <w:rsid w:val="008C55D3"/>
    <w:rsid w:val="008C5E8B"/>
    <w:rsid w:val="008C60FC"/>
    <w:rsid w:val="008C7381"/>
    <w:rsid w:val="008D0E32"/>
    <w:rsid w:val="008D13E3"/>
    <w:rsid w:val="008D3B84"/>
    <w:rsid w:val="008D40A7"/>
    <w:rsid w:val="008D5F93"/>
    <w:rsid w:val="008E0AE0"/>
    <w:rsid w:val="008E1DE5"/>
    <w:rsid w:val="008E334A"/>
    <w:rsid w:val="008E34F4"/>
    <w:rsid w:val="008E45DF"/>
    <w:rsid w:val="008E5E96"/>
    <w:rsid w:val="008E644A"/>
    <w:rsid w:val="008F2109"/>
    <w:rsid w:val="008F2FE8"/>
    <w:rsid w:val="008F55A3"/>
    <w:rsid w:val="008F6993"/>
    <w:rsid w:val="00900648"/>
    <w:rsid w:val="00901113"/>
    <w:rsid w:val="009011EC"/>
    <w:rsid w:val="00901BDF"/>
    <w:rsid w:val="00903431"/>
    <w:rsid w:val="009042DC"/>
    <w:rsid w:val="0090585C"/>
    <w:rsid w:val="00905AFE"/>
    <w:rsid w:val="00906EFD"/>
    <w:rsid w:val="0090767F"/>
    <w:rsid w:val="00910083"/>
    <w:rsid w:val="00910655"/>
    <w:rsid w:val="00911FEA"/>
    <w:rsid w:val="00913384"/>
    <w:rsid w:val="00914DD8"/>
    <w:rsid w:val="00915302"/>
    <w:rsid w:val="00915E6C"/>
    <w:rsid w:val="00916488"/>
    <w:rsid w:val="00917091"/>
    <w:rsid w:val="00917AF9"/>
    <w:rsid w:val="00920A3F"/>
    <w:rsid w:val="009226B2"/>
    <w:rsid w:val="009226FD"/>
    <w:rsid w:val="00927389"/>
    <w:rsid w:val="0093086B"/>
    <w:rsid w:val="00931F53"/>
    <w:rsid w:val="00932B9A"/>
    <w:rsid w:val="00933672"/>
    <w:rsid w:val="00934F08"/>
    <w:rsid w:val="009353A8"/>
    <w:rsid w:val="00936A9A"/>
    <w:rsid w:val="00937741"/>
    <w:rsid w:val="00940372"/>
    <w:rsid w:val="0094044B"/>
    <w:rsid w:val="00942AD5"/>
    <w:rsid w:val="00943084"/>
    <w:rsid w:val="00946982"/>
    <w:rsid w:val="009479A8"/>
    <w:rsid w:val="00950ACF"/>
    <w:rsid w:val="00951228"/>
    <w:rsid w:val="00951E56"/>
    <w:rsid w:val="00953839"/>
    <w:rsid w:val="0095572E"/>
    <w:rsid w:val="00956494"/>
    <w:rsid w:val="00957528"/>
    <w:rsid w:val="00960CC0"/>
    <w:rsid w:val="00961A10"/>
    <w:rsid w:val="00964C06"/>
    <w:rsid w:val="00964FD1"/>
    <w:rsid w:val="009654A0"/>
    <w:rsid w:val="009709B7"/>
    <w:rsid w:val="0097275A"/>
    <w:rsid w:val="009738DE"/>
    <w:rsid w:val="00973AA6"/>
    <w:rsid w:val="009742B0"/>
    <w:rsid w:val="00976123"/>
    <w:rsid w:val="00977B45"/>
    <w:rsid w:val="00980C51"/>
    <w:rsid w:val="0098206C"/>
    <w:rsid w:val="0098265F"/>
    <w:rsid w:val="00983383"/>
    <w:rsid w:val="0098405F"/>
    <w:rsid w:val="00984AA5"/>
    <w:rsid w:val="0098587A"/>
    <w:rsid w:val="00985975"/>
    <w:rsid w:val="00986750"/>
    <w:rsid w:val="0099217D"/>
    <w:rsid w:val="0099370A"/>
    <w:rsid w:val="009969D7"/>
    <w:rsid w:val="00997C8A"/>
    <w:rsid w:val="009A01D5"/>
    <w:rsid w:val="009A0E15"/>
    <w:rsid w:val="009A1691"/>
    <w:rsid w:val="009A1CED"/>
    <w:rsid w:val="009A2880"/>
    <w:rsid w:val="009A3B82"/>
    <w:rsid w:val="009A4705"/>
    <w:rsid w:val="009A54BD"/>
    <w:rsid w:val="009A7811"/>
    <w:rsid w:val="009B1AD9"/>
    <w:rsid w:val="009B21C7"/>
    <w:rsid w:val="009C0786"/>
    <w:rsid w:val="009C25F3"/>
    <w:rsid w:val="009C2F68"/>
    <w:rsid w:val="009C3A71"/>
    <w:rsid w:val="009C441E"/>
    <w:rsid w:val="009C447D"/>
    <w:rsid w:val="009C4BDC"/>
    <w:rsid w:val="009C4CE7"/>
    <w:rsid w:val="009C661B"/>
    <w:rsid w:val="009C6684"/>
    <w:rsid w:val="009D2509"/>
    <w:rsid w:val="009D2ED4"/>
    <w:rsid w:val="009D2EF3"/>
    <w:rsid w:val="009D3CDC"/>
    <w:rsid w:val="009D3E77"/>
    <w:rsid w:val="009D42EE"/>
    <w:rsid w:val="009D6FE8"/>
    <w:rsid w:val="009D7414"/>
    <w:rsid w:val="009D7424"/>
    <w:rsid w:val="009D7452"/>
    <w:rsid w:val="009E2745"/>
    <w:rsid w:val="009E3B5E"/>
    <w:rsid w:val="009E4D25"/>
    <w:rsid w:val="009E64A5"/>
    <w:rsid w:val="009E6B91"/>
    <w:rsid w:val="009F00C1"/>
    <w:rsid w:val="009F023E"/>
    <w:rsid w:val="009F0B32"/>
    <w:rsid w:val="009F127C"/>
    <w:rsid w:val="009F2347"/>
    <w:rsid w:val="009F3BEF"/>
    <w:rsid w:val="009F3DCA"/>
    <w:rsid w:val="009F43BF"/>
    <w:rsid w:val="009F5983"/>
    <w:rsid w:val="009F6438"/>
    <w:rsid w:val="00A015B1"/>
    <w:rsid w:val="00A023A8"/>
    <w:rsid w:val="00A02E09"/>
    <w:rsid w:val="00A03BE1"/>
    <w:rsid w:val="00A072E2"/>
    <w:rsid w:val="00A07ABD"/>
    <w:rsid w:val="00A1067C"/>
    <w:rsid w:val="00A13259"/>
    <w:rsid w:val="00A16EA3"/>
    <w:rsid w:val="00A20ABA"/>
    <w:rsid w:val="00A22B8F"/>
    <w:rsid w:val="00A2406B"/>
    <w:rsid w:val="00A24743"/>
    <w:rsid w:val="00A30773"/>
    <w:rsid w:val="00A30850"/>
    <w:rsid w:val="00A30DFB"/>
    <w:rsid w:val="00A33CDA"/>
    <w:rsid w:val="00A3512A"/>
    <w:rsid w:val="00A35371"/>
    <w:rsid w:val="00A3568C"/>
    <w:rsid w:val="00A3579E"/>
    <w:rsid w:val="00A370AB"/>
    <w:rsid w:val="00A40F1E"/>
    <w:rsid w:val="00A415BE"/>
    <w:rsid w:val="00A4529B"/>
    <w:rsid w:val="00A45ECA"/>
    <w:rsid w:val="00A47CB7"/>
    <w:rsid w:val="00A504A1"/>
    <w:rsid w:val="00A51BC2"/>
    <w:rsid w:val="00A52B6E"/>
    <w:rsid w:val="00A52FB6"/>
    <w:rsid w:val="00A530B0"/>
    <w:rsid w:val="00A55C3D"/>
    <w:rsid w:val="00A55CFC"/>
    <w:rsid w:val="00A56978"/>
    <w:rsid w:val="00A579C1"/>
    <w:rsid w:val="00A63318"/>
    <w:rsid w:val="00A63C91"/>
    <w:rsid w:val="00A63F14"/>
    <w:rsid w:val="00A66782"/>
    <w:rsid w:val="00A66DC7"/>
    <w:rsid w:val="00A7367B"/>
    <w:rsid w:val="00A73D39"/>
    <w:rsid w:val="00A73EC3"/>
    <w:rsid w:val="00A7539D"/>
    <w:rsid w:val="00A7562F"/>
    <w:rsid w:val="00A76300"/>
    <w:rsid w:val="00A76C2F"/>
    <w:rsid w:val="00A77120"/>
    <w:rsid w:val="00A806CF"/>
    <w:rsid w:val="00A815F2"/>
    <w:rsid w:val="00A81833"/>
    <w:rsid w:val="00A8186A"/>
    <w:rsid w:val="00A82E2B"/>
    <w:rsid w:val="00A834A3"/>
    <w:rsid w:val="00A83C85"/>
    <w:rsid w:val="00A8663B"/>
    <w:rsid w:val="00A91918"/>
    <w:rsid w:val="00A93A76"/>
    <w:rsid w:val="00A9448D"/>
    <w:rsid w:val="00AA18FE"/>
    <w:rsid w:val="00AA3384"/>
    <w:rsid w:val="00AA3731"/>
    <w:rsid w:val="00AA38B8"/>
    <w:rsid w:val="00AA4B25"/>
    <w:rsid w:val="00AA52F9"/>
    <w:rsid w:val="00AA55B4"/>
    <w:rsid w:val="00AA5D66"/>
    <w:rsid w:val="00AA733E"/>
    <w:rsid w:val="00AB0677"/>
    <w:rsid w:val="00AB0C62"/>
    <w:rsid w:val="00AB16E8"/>
    <w:rsid w:val="00AB1C38"/>
    <w:rsid w:val="00AB1FBF"/>
    <w:rsid w:val="00AB43FF"/>
    <w:rsid w:val="00AB49F3"/>
    <w:rsid w:val="00AB5A92"/>
    <w:rsid w:val="00AB71BB"/>
    <w:rsid w:val="00AB7876"/>
    <w:rsid w:val="00AC00D6"/>
    <w:rsid w:val="00AC0549"/>
    <w:rsid w:val="00AC1023"/>
    <w:rsid w:val="00AC299C"/>
    <w:rsid w:val="00AC3C43"/>
    <w:rsid w:val="00AC3E42"/>
    <w:rsid w:val="00AC5BC9"/>
    <w:rsid w:val="00AC5F86"/>
    <w:rsid w:val="00AC6266"/>
    <w:rsid w:val="00AC6369"/>
    <w:rsid w:val="00AC6A18"/>
    <w:rsid w:val="00AC7739"/>
    <w:rsid w:val="00AC78D1"/>
    <w:rsid w:val="00AD0CEA"/>
    <w:rsid w:val="00AD0EE2"/>
    <w:rsid w:val="00AD2C7F"/>
    <w:rsid w:val="00AD302A"/>
    <w:rsid w:val="00AD397A"/>
    <w:rsid w:val="00AD4240"/>
    <w:rsid w:val="00AD5C9A"/>
    <w:rsid w:val="00AD5F0C"/>
    <w:rsid w:val="00AD6231"/>
    <w:rsid w:val="00AE42BE"/>
    <w:rsid w:val="00AE4583"/>
    <w:rsid w:val="00AE5FC3"/>
    <w:rsid w:val="00AE6D1D"/>
    <w:rsid w:val="00AE7F49"/>
    <w:rsid w:val="00AF1636"/>
    <w:rsid w:val="00AF2628"/>
    <w:rsid w:val="00AF56C7"/>
    <w:rsid w:val="00AF6981"/>
    <w:rsid w:val="00B011FB"/>
    <w:rsid w:val="00B01822"/>
    <w:rsid w:val="00B019C1"/>
    <w:rsid w:val="00B06221"/>
    <w:rsid w:val="00B072CA"/>
    <w:rsid w:val="00B0785E"/>
    <w:rsid w:val="00B113CC"/>
    <w:rsid w:val="00B11A2E"/>
    <w:rsid w:val="00B11A56"/>
    <w:rsid w:val="00B12B30"/>
    <w:rsid w:val="00B12C76"/>
    <w:rsid w:val="00B12F48"/>
    <w:rsid w:val="00B14DEC"/>
    <w:rsid w:val="00B150BE"/>
    <w:rsid w:val="00B15605"/>
    <w:rsid w:val="00B1709F"/>
    <w:rsid w:val="00B20014"/>
    <w:rsid w:val="00B22994"/>
    <w:rsid w:val="00B24423"/>
    <w:rsid w:val="00B25C75"/>
    <w:rsid w:val="00B27062"/>
    <w:rsid w:val="00B3229B"/>
    <w:rsid w:val="00B327E1"/>
    <w:rsid w:val="00B32A72"/>
    <w:rsid w:val="00B33CFF"/>
    <w:rsid w:val="00B35062"/>
    <w:rsid w:val="00B35814"/>
    <w:rsid w:val="00B36147"/>
    <w:rsid w:val="00B365EF"/>
    <w:rsid w:val="00B402F8"/>
    <w:rsid w:val="00B406AE"/>
    <w:rsid w:val="00B418D4"/>
    <w:rsid w:val="00B41BDD"/>
    <w:rsid w:val="00B422F7"/>
    <w:rsid w:val="00B4427B"/>
    <w:rsid w:val="00B4575E"/>
    <w:rsid w:val="00B47BBC"/>
    <w:rsid w:val="00B47BE4"/>
    <w:rsid w:val="00B5215E"/>
    <w:rsid w:val="00B54116"/>
    <w:rsid w:val="00B55A46"/>
    <w:rsid w:val="00B61216"/>
    <w:rsid w:val="00B62D4C"/>
    <w:rsid w:val="00B65A0D"/>
    <w:rsid w:val="00B6732B"/>
    <w:rsid w:val="00B70701"/>
    <w:rsid w:val="00B71015"/>
    <w:rsid w:val="00B71B3E"/>
    <w:rsid w:val="00B72A48"/>
    <w:rsid w:val="00B7480E"/>
    <w:rsid w:val="00B74948"/>
    <w:rsid w:val="00B754AA"/>
    <w:rsid w:val="00B759E1"/>
    <w:rsid w:val="00B763FD"/>
    <w:rsid w:val="00B77672"/>
    <w:rsid w:val="00B7784E"/>
    <w:rsid w:val="00B8166B"/>
    <w:rsid w:val="00B823A8"/>
    <w:rsid w:val="00B82EC1"/>
    <w:rsid w:val="00B8432B"/>
    <w:rsid w:val="00B844EB"/>
    <w:rsid w:val="00B84DC0"/>
    <w:rsid w:val="00B90C44"/>
    <w:rsid w:val="00B90D56"/>
    <w:rsid w:val="00B943A5"/>
    <w:rsid w:val="00B94FA4"/>
    <w:rsid w:val="00B955F7"/>
    <w:rsid w:val="00B95C89"/>
    <w:rsid w:val="00B96A8F"/>
    <w:rsid w:val="00B973DD"/>
    <w:rsid w:val="00BA00F2"/>
    <w:rsid w:val="00BA2694"/>
    <w:rsid w:val="00BA4C80"/>
    <w:rsid w:val="00BA5D34"/>
    <w:rsid w:val="00BA6624"/>
    <w:rsid w:val="00BB1303"/>
    <w:rsid w:val="00BB1E38"/>
    <w:rsid w:val="00BB260A"/>
    <w:rsid w:val="00BB3895"/>
    <w:rsid w:val="00BB58B7"/>
    <w:rsid w:val="00BC18C5"/>
    <w:rsid w:val="00BC251B"/>
    <w:rsid w:val="00BC374A"/>
    <w:rsid w:val="00BC39FF"/>
    <w:rsid w:val="00BC5978"/>
    <w:rsid w:val="00BC5B62"/>
    <w:rsid w:val="00BC5E97"/>
    <w:rsid w:val="00BC7140"/>
    <w:rsid w:val="00BD0C81"/>
    <w:rsid w:val="00BD17BD"/>
    <w:rsid w:val="00BD1DC2"/>
    <w:rsid w:val="00BD382C"/>
    <w:rsid w:val="00BD57E5"/>
    <w:rsid w:val="00BD5DCD"/>
    <w:rsid w:val="00BD7DF2"/>
    <w:rsid w:val="00BD7E98"/>
    <w:rsid w:val="00BE0127"/>
    <w:rsid w:val="00BE0D63"/>
    <w:rsid w:val="00BE270B"/>
    <w:rsid w:val="00BE344F"/>
    <w:rsid w:val="00BE53B7"/>
    <w:rsid w:val="00BE5423"/>
    <w:rsid w:val="00BE7853"/>
    <w:rsid w:val="00BF2222"/>
    <w:rsid w:val="00BF25C6"/>
    <w:rsid w:val="00BF2E77"/>
    <w:rsid w:val="00BF4370"/>
    <w:rsid w:val="00BF5ED0"/>
    <w:rsid w:val="00BF639E"/>
    <w:rsid w:val="00BF6BDD"/>
    <w:rsid w:val="00C01787"/>
    <w:rsid w:val="00C01D58"/>
    <w:rsid w:val="00C03155"/>
    <w:rsid w:val="00C071EF"/>
    <w:rsid w:val="00C12226"/>
    <w:rsid w:val="00C12542"/>
    <w:rsid w:val="00C1433B"/>
    <w:rsid w:val="00C1465E"/>
    <w:rsid w:val="00C15A19"/>
    <w:rsid w:val="00C170B7"/>
    <w:rsid w:val="00C2217F"/>
    <w:rsid w:val="00C2368E"/>
    <w:rsid w:val="00C2440A"/>
    <w:rsid w:val="00C24C33"/>
    <w:rsid w:val="00C24CBF"/>
    <w:rsid w:val="00C2757B"/>
    <w:rsid w:val="00C30971"/>
    <w:rsid w:val="00C30DCD"/>
    <w:rsid w:val="00C30F99"/>
    <w:rsid w:val="00C3172F"/>
    <w:rsid w:val="00C32145"/>
    <w:rsid w:val="00C3391F"/>
    <w:rsid w:val="00C404A3"/>
    <w:rsid w:val="00C41447"/>
    <w:rsid w:val="00C4199F"/>
    <w:rsid w:val="00C42814"/>
    <w:rsid w:val="00C42AAB"/>
    <w:rsid w:val="00C42DEB"/>
    <w:rsid w:val="00C445E6"/>
    <w:rsid w:val="00C4499B"/>
    <w:rsid w:val="00C47313"/>
    <w:rsid w:val="00C5105B"/>
    <w:rsid w:val="00C51D63"/>
    <w:rsid w:val="00C52847"/>
    <w:rsid w:val="00C52912"/>
    <w:rsid w:val="00C53390"/>
    <w:rsid w:val="00C53CD1"/>
    <w:rsid w:val="00C53FB4"/>
    <w:rsid w:val="00C54EB0"/>
    <w:rsid w:val="00C55DEF"/>
    <w:rsid w:val="00C577ED"/>
    <w:rsid w:val="00C579ED"/>
    <w:rsid w:val="00C60A25"/>
    <w:rsid w:val="00C60BD9"/>
    <w:rsid w:val="00C61029"/>
    <w:rsid w:val="00C623A8"/>
    <w:rsid w:val="00C63A3D"/>
    <w:rsid w:val="00C65591"/>
    <w:rsid w:val="00C657CA"/>
    <w:rsid w:val="00C65D70"/>
    <w:rsid w:val="00C66494"/>
    <w:rsid w:val="00C66A16"/>
    <w:rsid w:val="00C67EC9"/>
    <w:rsid w:val="00C726C7"/>
    <w:rsid w:val="00C72899"/>
    <w:rsid w:val="00C72F84"/>
    <w:rsid w:val="00C757A2"/>
    <w:rsid w:val="00C82E68"/>
    <w:rsid w:val="00C84085"/>
    <w:rsid w:val="00C85445"/>
    <w:rsid w:val="00C85CF1"/>
    <w:rsid w:val="00C87814"/>
    <w:rsid w:val="00C87A3C"/>
    <w:rsid w:val="00C90010"/>
    <w:rsid w:val="00C903B9"/>
    <w:rsid w:val="00C91EDD"/>
    <w:rsid w:val="00C930D1"/>
    <w:rsid w:val="00C959AA"/>
    <w:rsid w:val="00C9611A"/>
    <w:rsid w:val="00C96174"/>
    <w:rsid w:val="00C97D69"/>
    <w:rsid w:val="00CA41DD"/>
    <w:rsid w:val="00CA459C"/>
    <w:rsid w:val="00CA6F55"/>
    <w:rsid w:val="00CA71B2"/>
    <w:rsid w:val="00CA7B32"/>
    <w:rsid w:val="00CB050A"/>
    <w:rsid w:val="00CB36F2"/>
    <w:rsid w:val="00CB38A7"/>
    <w:rsid w:val="00CB3C7C"/>
    <w:rsid w:val="00CB51E1"/>
    <w:rsid w:val="00CB5875"/>
    <w:rsid w:val="00CB60F8"/>
    <w:rsid w:val="00CC243B"/>
    <w:rsid w:val="00CC329C"/>
    <w:rsid w:val="00CC4205"/>
    <w:rsid w:val="00CC6741"/>
    <w:rsid w:val="00CC6A6F"/>
    <w:rsid w:val="00CC7C78"/>
    <w:rsid w:val="00CD0F62"/>
    <w:rsid w:val="00CD1D9F"/>
    <w:rsid w:val="00CD2258"/>
    <w:rsid w:val="00CD2CA9"/>
    <w:rsid w:val="00CD57A0"/>
    <w:rsid w:val="00CD5CDA"/>
    <w:rsid w:val="00CD6F05"/>
    <w:rsid w:val="00CE2AAE"/>
    <w:rsid w:val="00CE3EF9"/>
    <w:rsid w:val="00CE7848"/>
    <w:rsid w:val="00CF19A8"/>
    <w:rsid w:val="00CF1B26"/>
    <w:rsid w:val="00CF310C"/>
    <w:rsid w:val="00CF3202"/>
    <w:rsid w:val="00CF5A32"/>
    <w:rsid w:val="00D000D5"/>
    <w:rsid w:val="00D0150C"/>
    <w:rsid w:val="00D02B87"/>
    <w:rsid w:val="00D05FFA"/>
    <w:rsid w:val="00D0640A"/>
    <w:rsid w:val="00D06E86"/>
    <w:rsid w:val="00D072D3"/>
    <w:rsid w:val="00D07300"/>
    <w:rsid w:val="00D078C2"/>
    <w:rsid w:val="00D13520"/>
    <w:rsid w:val="00D137EA"/>
    <w:rsid w:val="00D1418B"/>
    <w:rsid w:val="00D20B2F"/>
    <w:rsid w:val="00D22B9C"/>
    <w:rsid w:val="00D22FA0"/>
    <w:rsid w:val="00D239E7"/>
    <w:rsid w:val="00D23DC3"/>
    <w:rsid w:val="00D2450E"/>
    <w:rsid w:val="00D24C4C"/>
    <w:rsid w:val="00D24F3D"/>
    <w:rsid w:val="00D25BED"/>
    <w:rsid w:val="00D2671C"/>
    <w:rsid w:val="00D26962"/>
    <w:rsid w:val="00D30B94"/>
    <w:rsid w:val="00D33BB3"/>
    <w:rsid w:val="00D33C2A"/>
    <w:rsid w:val="00D34FB6"/>
    <w:rsid w:val="00D36C0A"/>
    <w:rsid w:val="00D3790D"/>
    <w:rsid w:val="00D4059E"/>
    <w:rsid w:val="00D412DC"/>
    <w:rsid w:val="00D4349E"/>
    <w:rsid w:val="00D44C5B"/>
    <w:rsid w:val="00D44FC6"/>
    <w:rsid w:val="00D4727F"/>
    <w:rsid w:val="00D510B1"/>
    <w:rsid w:val="00D518AB"/>
    <w:rsid w:val="00D52C71"/>
    <w:rsid w:val="00D530F8"/>
    <w:rsid w:val="00D538A7"/>
    <w:rsid w:val="00D5794A"/>
    <w:rsid w:val="00D61689"/>
    <w:rsid w:val="00D6227C"/>
    <w:rsid w:val="00D62F9C"/>
    <w:rsid w:val="00D63531"/>
    <w:rsid w:val="00D65169"/>
    <w:rsid w:val="00D66971"/>
    <w:rsid w:val="00D6729C"/>
    <w:rsid w:val="00D67447"/>
    <w:rsid w:val="00D67DEE"/>
    <w:rsid w:val="00D70420"/>
    <w:rsid w:val="00D70922"/>
    <w:rsid w:val="00D70F6C"/>
    <w:rsid w:val="00D70FEF"/>
    <w:rsid w:val="00D7282C"/>
    <w:rsid w:val="00D757BE"/>
    <w:rsid w:val="00D7654D"/>
    <w:rsid w:val="00D7676C"/>
    <w:rsid w:val="00D77BC8"/>
    <w:rsid w:val="00D806DD"/>
    <w:rsid w:val="00D81749"/>
    <w:rsid w:val="00D82578"/>
    <w:rsid w:val="00D8267F"/>
    <w:rsid w:val="00D837F1"/>
    <w:rsid w:val="00D84DE8"/>
    <w:rsid w:val="00D86C9C"/>
    <w:rsid w:val="00D9066E"/>
    <w:rsid w:val="00D90B04"/>
    <w:rsid w:val="00D925C1"/>
    <w:rsid w:val="00D949C1"/>
    <w:rsid w:val="00D96D0A"/>
    <w:rsid w:val="00D97B7D"/>
    <w:rsid w:val="00D97FC0"/>
    <w:rsid w:val="00DA0101"/>
    <w:rsid w:val="00DA07D5"/>
    <w:rsid w:val="00DA0C86"/>
    <w:rsid w:val="00DA22A6"/>
    <w:rsid w:val="00DA45C2"/>
    <w:rsid w:val="00DA7100"/>
    <w:rsid w:val="00DB0749"/>
    <w:rsid w:val="00DB1241"/>
    <w:rsid w:val="00DB1E48"/>
    <w:rsid w:val="00DB24E7"/>
    <w:rsid w:val="00DB4D88"/>
    <w:rsid w:val="00DB4E6D"/>
    <w:rsid w:val="00DB53D4"/>
    <w:rsid w:val="00DB77C8"/>
    <w:rsid w:val="00DB7CC5"/>
    <w:rsid w:val="00DC057B"/>
    <w:rsid w:val="00DC0BDC"/>
    <w:rsid w:val="00DC3E48"/>
    <w:rsid w:val="00DC4C88"/>
    <w:rsid w:val="00DC7308"/>
    <w:rsid w:val="00DD083A"/>
    <w:rsid w:val="00DD3D85"/>
    <w:rsid w:val="00DD630B"/>
    <w:rsid w:val="00DD6BC2"/>
    <w:rsid w:val="00DD728F"/>
    <w:rsid w:val="00DD76C0"/>
    <w:rsid w:val="00DE0BE2"/>
    <w:rsid w:val="00DE2E0B"/>
    <w:rsid w:val="00DE2E22"/>
    <w:rsid w:val="00DE4546"/>
    <w:rsid w:val="00DE69A4"/>
    <w:rsid w:val="00DF0094"/>
    <w:rsid w:val="00DF0F06"/>
    <w:rsid w:val="00DF139A"/>
    <w:rsid w:val="00DF2B3C"/>
    <w:rsid w:val="00DF3CC3"/>
    <w:rsid w:val="00DF4420"/>
    <w:rsid w:val="00DF626D"/>
    <w:rsid w:val="00DF66B0"/>
    <w:rsid w:val="00DF7D5B"/>
    <w:rsid w:val="00E00F28"/>
    <w:rsid w:val="00E01304"/>
    <w:rsid w:val="00E04AC8"/>
    <w:rsid w:val="00E04E8F"/>
    <w:rsid w:val="00E13A30"/>
    <w:rsid w:val="00E1493E"/>
    <w:rsid w:val="00E15983"/>
    <w:rsid w:val="00E1725B"/>
    <w:rsid w:val="00E17A33"/>
    <w:rsid w:val="00E17D58"/>
    <w:rsid w:val="00E20343"/>
    <w:rsid w:val="00E20F7B"/>
    <w:rsid w:val="00E2310F"/>
    <w:rsid w:val="00E23768"/>
    <w:rsid w:val="00E2389C"/>
    <w:rsid w:val="00E25F55"/>
    <w:rsid w:val="00E2635D"/>
    <w:rsid w:val="00E27BDA"/>
    <w:rsid w:val="00E32490"/>
    <w:rsid w:val="00E3328A"/>
    <w:rsid w:val="00E33D54"/>
    <w:rsid w:val="00E346A6"/>
    <w:rsid w:val="00E34AE1"/>
    <w:rsid w:val="00E3635E"/>
    <w:rsid w:val="00E424EA"/>
    <w:rsid w:val="00E44044"/>
    <w:rsid w:val="00E44A91"/>
    <w:rsid w:val="00E45373"/>
    <w:rsid w:val="00E45572"/>
    <w:rsid w:val="00E4684B"/>
    <w:rsid w:val="00E509DE"/>
    <w:rsid w:val="00E52D29"/>
    <w:rsid w:val="00E530A1"/>
    <w:rsid w:val="00E548DA"/>
    <w:rsid w:val="00E5616F"/>
    <w:rsid w:val="00E56B67"/>
    <w:rsid w:val="00E56DEA"/>
    <w:rsid w:val="00E57A60"/>
    <w:rsid w:val="00E61EAB"/>
    <w:rsid w:val="00E621CB"/>
    <w:rsid w:val="00E62211"/>
    <w:rsid w:val="00E62C15"/>
    <w:rsid w:val="00E62E50"/>
    <w:rsid w:val="00E644B0"/>
    <w:rsid w:val="00E6599F"/>
    <w:rsid w:val="00E660DE"/>
    <w:rsid w:val="00E6715A"/>
    <w:rsid w:val="00E67E4E"/>
    <w:rsid w:val="00E70E88"/>
    <w:rsid w:val="00E710A2"/>
    <w:rsid w:val="00E749FD"/>
    <w:rsid w:val="00E76720"/>
    <w:rsid w:val="00E777FC"/>
    <w:rsid w:val="00E849AB"/>
    <w:rsid w:val="00E85636"/>
    <w:rsid w:val="00E85AF4"/>
    <w:rsid w:val="00E8633B"/>
    <w:rsid w:val="00E86FED"/>
    <w:rsid w:val="00E87821"/>
    <w:rsid w:val="00E91595"/>
    <w:rsid w:val="00E92042"/>
    <w:rsid w:val="00E93702"/>
    <w:rsid w:val="00E94C32"/>
    <w:rsid w:val="00E95420"/>
    <w:rsid w:val="00E978AE"/>
    <w:rsid w:val="00E97F93"/>
    <w:rsid w:val="00EA09ED"/>
    <w:rsid w:val="00EA1AB0"/>
    <w:rsid w:val="00EA1B3C"/>
    <w:rsid w:val="00EA3632"/>
    <w:rsid w:val="00EA4FCD"/>
    <w:rsid w:val="00EA5AB4"/>
    <w:rsid w:val="00EB1EFA"/>
    <w:rsid w:val="00EB2837"/>
    <w:rsid w:val="00EB4FEE"/>
    <w:rsid w:val="00EB51FF"/>
    <w:rsid w:val="00EC0D72"/>
    <w:rsid w:val="00EC3AB6"/>
    <w:rsid w:val="00EC3C01"/>
    <w:rsid w:val="00EC6C4E"/>
    <w:rsid w:val="00EC77BA"/>
    <w:rsid w:val="00ED4374"/>
    <w:rsid w:val="00ED69BE"/>
    <w:rsid w:val="00ED72B8"/>
    <w:rsid w:val="00ED73F6"/>
    <w:rsid w:val="00EE0203"/>
    <w:rsid w:val="00EE18E4"/>
    <w:rsid w:val="00EE50F6"/>
    <w:rsid w:val="00EE728D"/>
    <w:rsid w:val="00EE7B32"/>
    <w:rsid w:val="00EF02A6"/>
    <w:rsid w:val="00EF13EB"/>
    <w:rsid w:val="00EF33E2"/>
    <w:rsid w:val="00EF34F5"/>
    <w:rsid w:val="00EF58F9"/>
    <w:rsid w:val="00EF5BC5"/>
    <w:rsid w:val="00EF6064"/>
    <w:rsid w:val="00EF635D"/>
    <w:rsid w:val="00EF6406"/>
    <w:rsid w:val="00EF6DD9"/>
    <w:rsid w:val="00F00ABF"/>
    <w:rsid w:val="00F01B76"/>
    <w:rsid w:val="00F01BD5"/>
    <w:rsid w:val="00F05334"/>
    <w:rsid w:val="00F0579F"/>
    <w:rsid w:val="00F0598D"/>
    <w:rsid w:val="00F07059"/>
    <w:rsid w:val="00F1081A"/>
    <w:rsid w:val="00F109EA"/>
    <w:rsid w:val="00F10B8A"/>
    <w:rsid w:val="00F10D10"/>
    <w:rsid w:val="00F12C09"/>
    <w:rsid w:val="00F15507"/>
    <w:rsid w:val="00F17AB2"/>
    <w:rsid w:val="00F232C7"/>
    <w:rsid w:val="00F242DD"/>
    <w:rsid w:val="00F255B6"/>
    <w:rsid w:val="00F25B2F"/>
    <w:rsid w:val="00F267CF"/>
    <w:rsid w:val="00F30354"/>
    <w:rsid w:val="00F3120E"/>
    <w:rsid w:val="00F33F22"/>
    <w:rsid w:val="00F33F3A"/>
    <w:rsid w:val="00F35391"/>
    <w:rsid w:val="00F36840"/>
    <w:rsid w:val="00F3728A"/>
    <w:rsid w:val="00F37A38"/>
    <w:rsid w:val="00F40A46"/>
    <w:rsid w:val="00F40E32"/>
    <w:rsid w:val="00F4218A"/>
    <w:rsid w:val="00F43E62"/>
    <w:rsid w:val="00F43F4F"/>
    <w:rsid w:val="00F44115"/>
    <w:rsid w:val="00F44E75"/>
    <w:rsid w:val="00F46B9E"/>
    <w:rsid w:val="00F522AC"/>
    <w:rsid w:val="00F529FD"/>
    <w:rsid w:val="00F53B22"/>
    <w:rsid w:val="00F563B8"/>
    <w:rsid w:val="00F612E3"/>
    <w:rsid w:val="00F61B12"/>
    <w:rsid w:val="00F62BE9"/>
    <w:rsid w:val="00F64F8E"/>
    <w:rsid w:val="00F64FB7"/>
    <w:rsid w:val="00F65816"/>
    <w:rsid w:val="00F6581B"/>
    <w:rsid w:val="00F703EA"/>
    <w:rsid w:val="00F717C0"/>
    <w:rsid w:val="00F719F6"/>
    <w:rsid w:val="00F7260C"/>
    <w:rsid w:val="00F72673"/>
    <w:rsid w:val="00F727BC"/>
    <w:rsid w:val="00F747E9"/>
    <w:rsid w:val="00F74D81"/>
    <w:rsid w:val="00F757ED"/>
    <w:rsid w:val="00F75A9C"/>
    <w:rsid w:val="00F7609A"/>
    <w:rsid w:val="00F76420"/>
    <w:rsid w:val="00F810EC"/>
    <w:rsid w:val="00F81310"/>
    <w:rsid w:val="00F82125"/>
    <w:rsid w:val="00F840B3"/>
    <w:rsid w:val="00F85541"/>
    <w:rsid w:val="00F86360"/>
    <w:rsid w:val="00F863A5"/>
    <w:rsid w:val="00F90B03"/>
    <w:rsid w:val="00F9128A"/>
    <w:rsid w:val="00F916FE"/>
    <w:rsid w:val="00F91EA0"/>
    <w:rsid w:val="00F920C2"/>
    <w:rsid w:val="00F923E4"/>
    <w:rsid w:val="00F979CD"/>
    <w:rsid w:val="00FA0EA0"/>
    <w:rsid w:val="00FA1C5E"/>
    <w:rsid w:val="00FA754D"/>
    <w:rsid w:val="00FB0D7C"/>
    <w:rsid w:val="00FB0EB9"/>
    <w:rsid w:val="00FB1058"/>
    <w:rsid w:val="00FB1530"/>
    <w:rsid w:val="00FB1792"/>
    <w:rsid w:val="00FB2551"/>
    <w:rsid w:val="00FB2CE3"/>
    <w:rsid w:val="00FB4498"/>
    <w:rsid w:val="00FB4E0F"/>
    <w:rsid w:val="00FB5816"/>
    <w:rsid w:val="00FB60FB"/>
    <w:rsid w:val="00FB61E3"/>
    <w:rsid w:val="00FB63F8"/>
    <w:rsid w:val="00FC20BA"/>
    <w:rsid w:val="00FC3135"/>
    <w:rsid w:val="00FC5374"/>
    <w:rsid w:val="00FC6701"/>
    <w:rsid w:val="00FC696F"/>
    <w:rsid w:val="00FD004D"/>
    <w:rsid w:val="00FD1665"/>
    <w:rsid w:val="00FD2D96"/>
    <w:rsid w:val="00FD584F"/>
    <w:rsid w:val="00FE1347"/>
    <w:rsid w:val="00FE263F"/>
    <w:rsid w:val="00FE33F9"/>
    <w:rsid w:val="00FE4721"/>
    <w:rsid w:val="00FE4837"/>
    <w:rsid w:val="00FE5AC2"/>
    <w:rsid w:val="00FF09A4"/>
    <w:rsid w:val="00FF19E9"/>
    <w:rsid w:val="00FF1D15"/>
    <w:rsid w:val="00FF5288"/>
    <w:rsid w:val="00FF5B7B"/>
    <w:rsid w:val="00FF5D0C"/>
    <w:rsid w:val="00FF6176"/>
    <w:rsid w:val="00FF656E"/>
    <w:rsid w:val="00FF666D"/>
    <w:rsid w:val="00FF7726"/>
    <w:rsid w:val="00FF7AA4"/>
    <w:rsid w:val="00FF7E8E"/>
    <w:rsid w:val="22FC018D"/>
    <w:rsid w:val="2BF41814"/>
    <w:rsid w:val="516533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lsdException w:name="toc 3" w:semiHidden="0" w:uiPriority="39"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footnote text" w:semiHidden="0" w:unhideWhenUsed="0"/>
    <w:lsdException w:name="annotation text" w:unhideWhenUsed="0"/>
    <w:lsdException w:name="header" w:semiHidden="0" w:unhideWhenUsed="0"/>
    <w:lsdException w:name="footer" w:semiHidden="0" w:uiPriority="99" w:unhideWhenUsed="0"/>
    <w:lsdException w:name="caption" w:semiHidden="0" w:unhideWhenUsed="0" w:qFormat="1"/>
    <w:lsdException w:name="footnote reference" w:semiHidden="0" w:unhideWhenUsed="0"/>
    <w:lsdException w:name="annotation reference" w:semiHidden="0" w:unhideWhenUsed="0"/>
    <w:lsdException w:name="page number" w:semiHidden="0" w:unhideWhenUsed="0"/>
    <w:lsdException w:name="endnote reference" w:semiHidden="0" w:unhideWhenUsed="0"/>
    <w:lsdException w:name="endnote text" w:semiHidden="0" w:unhideWhenUsed="0"/>
    <w:lsdException w:name="toa heading" w:semiHidden="0" w:unhideWhenUsed="0"/>
    <w:lsdException w:name="List" w:semiHidden="0" w:unhideWhenUsed="0"/>
    <w:lsdException w:name="List Number" w:semiHidden="0" w:unhideWhenUsed="0"/>
    <w:lsdException w:name="List 2" w:semiHidden="0" w:unhideWhenUsed="0"/>
    <w:lsdException w:name="Title" w:semiHidden="0" w:unhideWhenUsed="0" w:qFormat="1"/>
    <w:lsdException w:name="Default Paragraph Font" w:semiHidden="0" w:uiPriority="1"/>
    <w:lsdException w:name="Body Text"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Document Map"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iPriority="99"/>
    <w:lsdException w:name="Medium Grid 2" w:semiHidden="0" w:uiPriority="99"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0" w:unhideWhenUsed="0"/>
    <w:lsdException w:name="Colorful List Accent 1" w:semiHidden="0" w:uiPriority="34" w:unhideWhenUsed="0" w:qFormat="1"/>
    <w:lsdException w:name="Colorful Grid Accent 1" w:semiHidden="0" w:uiPriority="99" w:unhideWhenUsed="0" w:qFormat="1"/>
    <w:lsdException w:name="Light Shading Accent 2" w:semiHidden="0" w:uiPriority="99"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CC0"/>
    <w:pPr>
      <w:widowControl w:val="0"/>
      <w:jc w:val="both"/>
    </w:pPr>
    <w:rPr>
      <w:kern w:val="2"/>
      <w:sz w:val="21"/>
    </w:rPr>
  </w:style>
  <w:style w:type="paragraph" w:styleId="1">
    <w:name w:val="heading 1"/>
    <w:basedOn w:val="a"/>
    <w:next w:val="a"/>
    <w:link w:val="1Char"/>
    <w:qFormat/>
    <w:rsid w:val="00960CC0"/>
    <w:pPr>
      <w:keepNext/>
      <w:keepLines/>
      <w:numPr>
        <w:numId w:val="1"/>
      </w:numPr>
      <w:suppressAutoHyphens/>
      <w:adjustRightInd w:val="0"/>
      <w:snapToGrid w:val="0"/>
      <w:spacing w:beforeLines="100" w:afterLines="100" w:line="360" w:lineRule="auto"/>
      <w:outlineLvl w:val="0"/>
    </w:pPr>
    <w:rPr>
      <w:rFonts w:eastAsia="黑体"/>
      <w:b/>
      <w:kern w:val="1"/>
      <w:sz w:val="30"/>
      <w:lang w:eastAsia="ar-SA"/>
    </w:rPr>
  </w:style>
  <w:style w:type="paragraph" w:styleId="2">
    <w:name w:val="heading 2"/>
    <w:basedOn w:val="a"/>
    <w:next w:val="a"/>
    <w:link w:val="2Char"/>
    <w:qFormat/>
    <w:rsid w:val="00960CC0"/>
    <w:pPr>
      <w:keepNext/>
      <w:keepLines/>
      <w:suppressAutoHyphens/>
      <w:adjustRightInd w:val="0"/>
      <w:snapToGrid w:val="0"/>
      <w:spacing w:beforeLines="50" w:afterLines="50"/>
      <w:outlineLvl w:val="1"/>
    </w:pPr>
    <w:rPr>
      <w:rFonts w:ascii="Cambria" w:eastAsia="仿宋_GB2312" w:hAnsi="Cambria"/>
      <w:b/>
      <w:kern w:val="1"/>
      <w:sz w:val="28"/>
      <w:lang w:eastAsia="ar-SA"/>
    </w:rPr>
  </w:style>
  <w:style w:type="paragraph" w:styleId="3">
    <w:name w:val="heading 3"/>
    <w:basedOn w:val="a"/>
    <w:next w:val="a"/>
    <w:link w:val="3Char"/>
    <w:qFormat/>
    <w:rsid w:val="00960CC0"/>
    <w:pPr>
      <w:keepNext/>
      <w:keepLines/>
      <w:adjustRightInd w:val="0"/>
      <w:snapToGrid w:val="0"/>
      <w:spacing w:before="120" w:line="360" w:lineRule="auto"/>
      <w:outlineLvl w:val="2"/>
    </w:pPr>
    <w:rPr>
      <w:rFonts w:eastAsia="仿宋_GB2312"/>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60CC0"/>
    <w:rPr>
      <w:color w:val="0000FF"/>
      <w:u w:val="single"/>
    </w:rPr>
  </w:style>
  <w:style w:type="character" w:styleId="a4">
    <w:name w:val="Strong"/>
    <w:uiPriority w:val="22"/>
    <w:qFormat/>
    <w:rsid w:val="00960CC0"/>
    <w:rPr>
      <w:b/>
      <w:bCs/>
    </w:rPr>
  </w:style>
  <w:style w:type="character" w:styleId="a5">
    <w:name w:val="footnote reference"/>
    <w:rsid w:val="00960CC0"/>
    <w:rPr>
      <w:vertAlign w:val="superscript"/>
    </w:rPr>
  </w:style>
  <w:style w:type="character" w:styleId="a6">
    <w:name w:val="endnote reference"/>
    <w:rsid w:val="00960CC0"/>
    <w:rPr>
      <w:vertAlign w:val="superscript"/>
    </w:rPr>
  </w:style>
  <w:style w:type="character" w:styleId="a7">
    <w:name w:val="Emphasis"/>
    <w:uiPriority w:val="20"/>
    <w:qFormat/>
    <w:rsid w:val="00960CC0"/>
    <w:rPr>
      <w:i w:val="0"/>
      <w:iCs w:val="0"/>
      <w:color w:val="CC0000"/>
    </w:rPr>
  </w:style>
  <w:style w:type="character" w:styleId="a8">
    <w:name w:val="page number"/>
    <w:basedOn w:val="a0"/>
    <w:rsid w:val="00960CC0"/>
  </w:style>
  <w:style w:type="character" w:styleId="a9">
    <w:name w:val="annotation reference"/>
    <w:rsid w:val="00960CC0"/>
    <w:rPr>
      <w:sz w:val="21"/>
    </w:rPr>
  </w:style>
  <w:style w:type="character" w:customStyle="1" w:styleId="Char">
    <w:name w:val="批注文字 Char"/>
    <w:link w:val="aa"/>
    <w:rsid w:val="00960CC0"/>
    <w:rPr>
      <w:rFonts w:ascii="Calibri" w:eastAsia="宋体" w:hAnsi="Calibri"/>
      <w:kern w:val="1"/>
      <w:sz w:val="21"/>
      <w:lang w:val="en-US" w:eastAsia="ar-SA" w:bidi="ar-SA"/>
    </w:rPr>
  </w:style>
  <w:style w:type="character" w:customStyle="1" w:styleId="1Char">
    <w:name w:val="标题 1 Char"/>
    <w:link w:val="1"/>
    <w:rsid w:val="00960CC0"/>
    <w:rPr>
      <w:rFonts w:eastAsia="黑体"/>
      <w:b/>
      <w:kern w:val="1"/>
      <w:sz w:val="30"/>
      <w:lang w:eastAsia="ar-SA"/>
    </w:rPr>
  </w:style>
  <w:style w:type="character" w:customStyle="1" w:styleId="Char0">
    <w:name w:val="批注框文本 Char"/>
    <w:link w:val="ab"/>
    <w:rsid w:val="00960CC0"/>
    <w:rPr>
      <w:sz w:val="18"/>
    </w:rPr>
  </w:style>
  <w:style w:type="character" w:customStyle="1" w:styleId="Char1">
    <w:name w:val="尾注文本 Char"/>
    <w:link w:val="ac"/>
    <w:rsid w:val="00960CC0"/>
    <w:rPr>
      <w:rFonts w:ascii="Calibri" w:hAnsi="Calibri"/>
      <w:kern w:val="1"/>
      <w:sz w:val="21"/>
      <w:lang w:eastAsia="ar-SA" w:bidi="ar-SA"/>
    </w:rPr>
  </w:style>
  <w:style w:type="character" w:customStyle="1" w:styleId="Char2">
    <w:name w:val="页脚 Char"/>
    <w:link w:val="ad"/>
    <w:uiPriority w:val="99"/>
    <w:rsid w:val="00960CC0"/>
    <w:rPr>
      <w:sz w:val="18"/>
    </w:rPr>
  </w:style>
  <w:style w:type="character" w:customStyle="1" w:styleId="3Char">
    <w:name w:val="标题 3 Char"/>
    <w:link w:val="3"/>
    <w:rsid w:val="00960CC0"/>
    <w:rPr>
      <w:rFonts w:eastAsia="仿宋_GB2312"/>
      <w:b/>
      <w:bCs/>
      <w:kern w:val="2"/>
      <w:sz w:val="30"/>
      <w:szCs w:val="32"/>
    </w:rPr>
  </w:style>
  <w:style w:type="character" w:customStyle="1" w:styleId="2Char">
    <w:name w:val="标题 2 Char"/>
    <w:link w:val="2"/>
    <w:rsid w:val="00960CC0"/>
    <w:rPr>
      <w:rFonts w:ascii="Cambria" w:eastAsia="仿宋_GB2312" w:hAnsi="Cambria"/>
      <w:b/>
      <w:kern w:val="1"/>
      <w:sz w:val="28"/>
      <w:lang w:eastAsia="ar-SA"/>
    </w:rPr>
  </w:style>
  <w:style w:type="character" w:customStyle="1" w:styleId="Char3">
    <w:name w:val="批注主题 Char"/>
    <w:link w:val="ae"/>
    <w:rsid w:val="00960CC0"/>
    <w:rPr>
      <w:b/>
      <w:kern w:val="1"/>
      <w:sz w:val="21"/>
      <w:lang w:bidi="ar-SA"/>
    </w:rPr>
  </w:style>
  <w:style w:type="character" w:customStyle="1" w:styleId="Char4">
    <w:name w:val="标准文字 Char"/>
    <w:link w:val="af"/>
    <w:rsid w:val="00960CC0"/>
    <w:rPr>
      <w:rFonts w:eastAsia="仿宋_GB2312"/>
      <w:kern w:val="2"/>
      <w:sz w:val="30"/>
      <w:lang w:bidi="ar-SA"/>
    </w:rPr>
  </w:style>
  <w:style w:type="character" w:customStyle="1" w:styleId="apple-style-span">
    <w:name w:val="apple-style-span"/>
    <w:rsid w:val="00960CC0"/>
  </w:style>
  <w:style w:type="character" w:customStyle="1" w:styleId="Char5">
    <w:name w:val="页眉 Char"/>
    <w:link w:val="af0"/>
    <w:rsid w:val="00960CC0"/>
    <w:rPr>
      <w:sz w:val="18"/>
    </w:rPr>
  </w:style>
  <w:style w:type="character" w:customStyle="1" w:styleId="Char6">
    <w:name w:val="!正文 Char"/>
    <w:link w:val="af1"/>
    <w:rsid w:val="00960CC0"/>
    <w:rPr>
      <w:rFonts w:ascii="Times New Roman" w:eastAsia="仿宋_GB2312" w:hAnsi="Times New Roman"/>
      <w:kern w:val="2"/>
      <w:sz w:val="28"/>
      <w:szCs w:val="28"/>
    </w:rPr>
  </w:style>
  <w:style w:type="character" w:customStyle="1" w:styleId="Char7">
    <w:name w:val="脚注文本 Char"/>
    <w:link w:val="af2"/>
    <w:rsid w:val="00960CC0"/>
    <w:rPr>
      <w:rFonts w:ascii="Calibri" w:hAnsi="Calibri"/>
      <w:kern w:val="1"/>
      <w:sz w:val="18"/>
      <w:lang w:eastAsia="ar-SA" w:bidi="ar-SA"/>
    </w:rPr>
  </w:style>
  <w:style w:type="character" w:customStyle="1" w:styleId="10">
    <w:name w:val="访问过的超链接1"/>
    <w:rsid w:val="00960CC0"/>
    <w:rPr>
      <w:color w:val="800080"/>
      <w:u w:val="single"/>
    </w:rPr>
  </w:style>
  <w:style w:type="character" w:customStyle="1" w:styleId="Char8">
    <w:name w:val="文档结构图 Char"/>
    <w:link w:val="af3"/>
    <w:rsid w:val="00960CC0"/>
    <w:rPr>
      <w:rFonts w:ascii="宋体" w:hAnsi="宋体"/>
      <w:kern w:val="1"/>
      <w:sz w:val="18"/>
      <w:lang w:bidi="ar-SA"/>
    </w:rPr>
  </w:style>
  <w:style w:type="character" w:customStyle="1" w:styleId="font41">
    <w:name w:val="font41"/>
    <w:rsid w:val="00960CC0"/>
    <w:rPr>
      <w:rFonts w:ascii="宋体" w:eastAsia="宋体" w:hAnsi="宋体" w:hint="eastAsia"/>
      <w:b/>
      <w:bCs/>
      <w:i w:val="0"/>
      <w:iCs w:val="0"/>
      <w:strike w:val="0"/>
      <w:dstrike w:val="0"/>
      <w:color w:val="000000"/>
      <w:sz w:val="22"/>
      <w:szCs w:val="22"/>
      <w:u w:val="none"/>
    </w:rPr>
  </w:style>
  <w:style w:type="character" w:customStyle="1" w:styleId="font11">
    <w:name w:val="font11"/>
    <w:rsid w:val="00960CC0"/>
    <w:rPr>
      <w:rFonts w:ascii="宋体" w:eastAsia="宋体" w:hAnsi="宋体" w:hint="eastAsia"/>
      <w:b/>
      <w:bCs/>
      <w:i w:val="0"/>
      <w:iCs w:val="0"/>
      <w:strike w:val="0"/>
      <w:dstrike w:val="0"/>
      <w:color w:val="000000"/>
      <w:sz w:val="16"/>
      <w:szCs w:val="16"/>
      <w:u w:val="none"/>
    </w:rPr>
  </w:style>
  <w:style w:type="paragraph" w:styleId="af0">
    <w:name w:val="header"/>
    <w:basedOn w:val="a"/>
    <w:link w:val="Char5"/>
    <w:rsid w:val="00960CC0"/>
    <w:pPr>
      <w:pBdr>
        <w:bottom w:val="single" w:sz="6" w:space="1" w:color="auto"/>
      </w:pBdr>
      <w:tabs>
        <w:tab w:val="center" w:pos="4153"/>
        <w:tab w:val="right" w:pos="8306"/>
      </w:tabs>
      <w:snapToGrid w:val="0"/>
      <w:jc w:val="center"/>
    </w:pPr>
    <w:rPr>
      <w:kern w:val="0"/>
      <w:sz w:val="18"/>
    </w:rPr>
  </w:style>
  <w:style w:type="paragraph" w:styleId="af4">
    <w:name w:val="Normal (Web)"/>
    <w:basedOn w:val="a"/>
    <w:uiPriority w:val="99"/>
    <w:rsid w:val="00960CC0"/>
    <w:pPr>
      <w:widowControl/>
      <w:spacing w:before="100" w:beforeAutospacing="1" w:after="100" w:afterAutospacing="1"/>
    </w:pPr>
    <w:rPr>
      <w:rFonts w:ascii="宋体" w:hAnsi="宋体"/>
      <w:kern w:val="0"/>
      <w:sz w:val="24"/>
    </w:rPr>
  </w:style>
  <w:style w:type="paragraph" w:styleId="af5">
    <w:name w:val="Body Text"/>
    <w:basedOn w:val="a"/>
    <w:rsid w:val="00960CC0"/>
    <w:pPr>
      <w:suppressAutoHyphens/>
      <w:spacing w:after="120"/>
    </w:pPr>
    <w:rPr>
      <w:kern w:val="1"/>
      <w:lang w:eastAsia="ar-SA"/>
    </w:rPr>
  </w:style>
  <w:style w:type="paragraph" w:styleId="af6">
    <w:name w:val="caption"/>
    <w:basedOn w:val="a"/>
    <w:next w:val="a"/>
    <w:qFormat/>
    <w:rsid w:val="00960CC0"/>
    <w:rPr>
      <w:rFonts w:ascii="Cambria" w:eastAsia="黑体" w:hAnsi="Cambria"/>
      <w:sz w:val="20"/>
    </w:rPr>
  </w:style>
  <w:style w:type="paragraph" w:styleId="aa">
    <w:name w:val="annotation text"/>
    <w:basedOn w:val="a"/>
    <w:link w:val="Char"/>
    <w:semiHidden/>
    <w:rsid w:val="00960CC0"/>
    <w:pPr>
      <w:suppressAutoHyphens/>
      <w:jc w:val="left"/>
    </w:pPr>
    <w:rPr>
      <w:kern w:val="1"/>
      <w:lang w:eastAsia="ar-SA"/>
    </w:rPr>
  </w:style>
  <w:style w:type="paragraph" w:styleId="7">
    <w:name w:val="toc 7"/>
    <w:basedOn w:val="Index"/>
    <w:rsid w:val="00960CC0"/>
    <w:pPr>
      <w:tabs>
        <w:tab w:val="right" w:leader="dot" w:pos="7940"/>
      </w:tabs>
      <w:ind w:left="1698"/>
    </w:pPr>
  </w:style>
  <w:style w:type="paragraph" w:styleId="ae">
    <w:name w:val="annotation subject"/>
    <w:basedOn w:val="aa"/>
    <w:next w:val="aa"/>
    <w:link w:val="Char3"/>
    <w:rsid w:val="00960CC0"/>
    <w:pPr>
      <w:jc w:val="both"/>
    </w:pPr>
    <w:rPr>
      <w:b/>
    </w:rPr>
  </w:style>
  <w:style w:type="paragraph" w:styleId="5">
    <w:name w:val="toc 5"/>
    <w:basedOn w:val="Index"/>
    <w:rsid w:val="00960CC0"/>
    <w:pPr>
      <w:tabs>
        <w:tab w:val="right" w:leader="dot" w:pos="8506"/>
      </w:tabs>
      <w:ind w:left="1132"/>
    </w:pPr>
  </w:style>
  <w:style w:type="paragraph" w:styleId="20">
    <w:name w:val="toc 2"/>
    <w:basedOn w:val="a"/>
    <w:next w:val="a"/>
    <w:uiPriority w:val="39"/>
    <w:rsid w:val="00960CC0"/>
    <w:pPr>
      <w:suppressAutoHyphens/>
      <w:ind w:left="420"/>
    </w:pPr>
    <w:rPr>
      <w:kern w:val="1"/>
      <w:lang w:eastAsia="ar-SA"/>
    </w:rPr>
  </w:style>
  <w:style w:type="paragraph" w:styleId="4">
    <w:name w:val="toc 4"/>
    <w:basedOn w:val="Index"/>
    <w:rsid w:val="00960CC0"/>
    <w:pPr>
      <w:tabs>
        <w:tab w:val="right" w:leader="dot" w:pos="8789"/>
      </w:tabs>
      <w:ind w:left="849"/>
    </w:pPr>
  </w:style>
  <w:style w:type="paragraph" w:styleId="11">
    <w:name w:val="toc 1"/>
    <w:basedOn w:val="a"/>
    <w:next w:val="a"/>
    <w:uiPriority w:val="39"/>
    <w:rsid w:val="00960CC0"/>
    <w:pPr>
      <w:suppressAutoHyphens/>
    </w:pPr>
    <w:rPr>
      <w:kern w:val="1"/>
      <w:lang w:eastAsia="ar-SA"/>
    </w:rPr>
  </w:style>
  <w:style w:type="paragraph" w:styleId="8">
    <w:name w:val="toc 8"/>
    <w:basedOn w:val="Index"/>
    <w:rsid w:val="00960CC0"/>
    <w:pPr>
      <w:tabs>
        <w:tab w:val="right" w:leader="dot" w:pos="7657"/>
      </w:tabs>
      <w:ind w:left="1981"/>
    </w:pPr>
  </w:style>
  <w:style w:type="paragraph" w:styleId="af2">
    <w:name w:val="footnote text"/>
    <w:basedOn w:val="a"/>
    <w:link w:val="Char7"/>
    <w:rsid w:val="00960CC0"/>
    <w:pPr>
      <w:suppressAutoHyphens/>
      <w:snapToGrid w:val="0"/>
    </w:pPr>
    <w:rPr>
      <w:kern w:val="1"/>
      <w:sz w:val="18"/>
      <w:lang w:eastAsia="ar-SA"/>
    </w:rPr>
  </w:style>
  <w:style w:type="paragraph" w:styleId="ac">
    <w:name w:val="endnote text"/>
    <w:basedOn w:val="a"/>
    <w:link w:val="Char1"/>
    <w:rsid w:val="00960CC0"/>
    <w:pPr>
      <w:suppressAutoHyphens/>
      <w:snapToGrid w:val="0"/>
    </w:pPr>
    <w:rPr>
      <w:kern w:val="1"/>
      <w:lang w:eastAsia="ar-SA"/>
    </w:rPr>
  </w:style>
  <w:style w:type="paragraph" w:styleId="af3">
    <w:name w:val="Document Map"/>
    <w:basedOn w:val="a"/>
    <w:link w:val="Char8"/>
    <w:rsid w:val="00960CC0"/>
    <w:pPr>
      <w:suppressAutoHyphens/>
    </w:pPr>
    <w:rPr>
      <w:rFonts w:ascii="宋体" w:hAnsi="宋体"/>
      <w:kern w:val="1"/>
      <w:sz w:val="18"/>
    </w:rPr>
  </w:style>
  <w:style w:type="paragraph" w:customStyle="1" w:styleId="Index">
    <w:name w:val="Index"/>
    <w:basedOn w:val="a"/>
    <w:rsid w:val="00960CC0"/>
    <w:pPr>
      <w:suppressLineNumbers/>
      <w:suppressAutoHyphens/>
    </w:pPr>
    <w:rPr>
      <w:kern w:val="1"/>
      <w:lang w:eastAsia="ar-SA"/>
    </w:rPr>
  </w:style>
  <w:style w:type="paragraph" w:styleId="6">
    <w:name w:val="toc 6"/>
    <w:basedOn w:val="Index"/>
    <w:rsid w:val="00960CC0"/>
    <w:pPr>
      <w:tabs>
        <w:tab w:val="right" w:leader="dot" w:pos="8223"/>
      </w:tabs>
      <w:ind w:left="1415"/>
    </w:pPr>
  </w:style>
  <w:style w:type="paragraph" w:styleId="af7">
    <w:name w:val="List"/>
    <w:basedOn w:val="af5"/>
    <w:rsid w:val="00960CC0"/>
  </w:style>
  <w:style w:type="paragraph" w:styleId="ad">
    <w:name w:val="footer"/>
    <w:basedOn w:val="a"/>
    <w:link w:val="Char2"/>
    <w:uiPriority w:val="99"/>
    <w:rsid w:val="00960CC0"/>
    <w:pPr>
      <w:tabs>
        <w:tab w:val="center" w:pos="4153"/>
        <w:tab w:val="right" w:pos="8306"/>
      </w:tabs>
      <w:snapToGrid w:val="0"/>
      <w:jc w:val="left"/>
    </w:pPr>
    <w:rPr>
      <w:kern w:val="0"/>
      <w:sz w:val="18"/>
    </w:rPr>
  </w:style>
  <w:style w:type="paragraph" w:styleId="ab">
    <w:name w:val="Balloon Text"/>
    <w:basedOn w:val="a"/>
    <w:link w:val="Char0"/>
    <w:rsid w:val="00960CC0"/>
    <w:rPr>
      <w:kern w:val="0"/>
      <w:sz w:val="18"/>
    </w:rPr>
  </w:style>
  <w:style w:type="paragraph" w:styleId="30">
    <w:name w:val="toc 3"/>
    <w:basedOn w:val="Index"/>
    <w:uiPriority w:val="39"/>
    <w:rsid w:val="00960CC0"/>
    <w:pPr>
      <w:tabs>
        <w:tab w:val="right" w:leader="dot" w:pos="9072"/>
      </w:tabs>
      <w:ind w:left="566"/>
    </w:pPr>
  </w:style>
  <w:style w:type="paragraph" w:styleId="9">
    <w:name w:val="toc 9"/>
    <w:basedOn w:val="Index"/>
    <w:rsid w:val="00960CC0"/>
    <w:pPr>
      <w:tabs>
        <w:tab w:val="right" w:leader="dot" w:pos="7374"/>
      </w:tabs>
      <w:ind w:left="2264"/>
    </w:pPr>
  </w:style>
  <w:style w:type="paragraph" w:customStyle="1" w:styleId="-11">
    <w:name w:val="彩色底纹 - 着色 11"/>
    <w:rsid w:val="00960CC0"/>
    <w:rPr>
      <w:kern w:val="1"/>
      <w:sz w:val="21"/>
      <w:lang w:eastAsia="ar-SA"/>
    </w:rPr>
  </w:style>
  <w:style w:type="paragraph" w:customStyle="1" w:styleId="31">
    <w:name w:val="网格表 31"/>
    <w:basedOn w:val="1"/>
    <w:next w:val="a"/>
    <w:uiPriority w:val="39"/>
    <w:qFormat/>
    <w:rsid w:val="00960CC0"/>
    <w:pPr>
      <w:widowControl/>
      <w:numPr>
        <w:numId w:val="0"/>
      </w:numPr>
      <w:tabs>
        <w:tab w:val="left" w:pos="432"/>
      </w:tabs>
      <w:spacing w:before="480" w:line="276" w:lineRule="auto"/>
      <w:outlineLvl w:val="9"/>
    </w:pPr>
    <w:rPr>
      <w:rFonts w:ascii="Cambria" w:hAnsi="Cambria"/>
      <w:color w:val="365F91"/>
      <w:sz w:val="28"/>
    </w:rPr>
  </w:style>
  <w:style w:type="paragraph" w:customStyle="1" w:styleId="TableContents">
    <w:name w:val="Table Contents"/>
    <w:basedOn w:val="a"/>
    <w:rsid w:val="00960CC0"/>
    <w:pPr>
      <w:suppressLineNumbers/>
      <w:suppressAutoHyphens/>
    </w:pPr>
    <w:rPr>
      <w:kern w:val="1"/>
      <w:lang w:eastAsia="ar-SA"/>
    </w:rPr>
  </w:style>
  <w:style w:type="paragraph" w:customStyle="1" w:styleId="af">
    <w:name w:val="标准文字"/>
    <w:basedOn w:val="a"/>
    <w:link w:val="Char4"/>
    <w:qFormat/>
    <w:rsid w:val="00960CC0"/>
    <w:pPr>
      <w:ind w:firstLineChars="200" w:firstLine="600"/>
    </w:pPr>
    <w:rPr>
      <w:rFonts w:eastAsia="仿宋_GB2312"/>
      <w:sz w:val="30"/>
    </w:rPr>
  </w:style>
  <w:style w:type="paragraph" w:customStyle="1" w:styleId="21">
    <w:name w:val="附件2级"/>
    <w:basedOn w:val="a"/>
    <w:rsid w:val="00960CC0"/>
    <w:pPr>
      <w:spacing w:line="360" w:lineRule="auto"/>
      <w:outlineLvl w:val="1"/>
    </w:pPr>
    <w:rPr>
      <w:rFonts w:ascii="Times New Roman" w:eastAsia="黑体" w:hAnsi="Times New Roman"/>
      <w:sz w:val="30"/>
    </w:rPr>
  </w:style>
  <w:style w:type="paragraph" w:customStyle="1" w:styleId="af1">
    <w:name w:val="!正文"/>
    <w:basedOn w:val="a"/>
    <w:link w:val="Char6"/>
    <w:rsid w:val="00960CC0"/>
    <w:pPr>
      <w:spacing w:line="560" w:lineRule="exact"/>
      <w:ind w:firstLineChars="200" w:firstLine="560"/>
    </w:pPr>
    <w:rPr>
      <w:rFonts w:ascii="Times New Roman" w:eastAsia="仿宋_GB2312" w:hAnsi="Times New Roman"/>
      <w:sz w:val="28"/>
      <w:szCs w:val="28"/>
      <w:shd w:val="pct10" w:color="auto" w:fill="FFFFFF"/>
    </w:rPr>
  </w:style>
  <w:style w:type="paragraph" w:customStyle="1" w:styleId="Contents10">
    <w:name w:val="Contents 10"/>
    <w:basedOn w:val="Index"/>
    <w:rsid w:val="00960CC0"/>
    <w:pPr>
      <w:tabs>
        <w:tab w:val="right" w:leader="dot" w:pos="7091"/>
      </w:tabs>
      <w:ind w:left="2547"/>
    </w:pPr>
  </w:style>
  <w:style w:type="paragraph" w:customStyle="1" w:styleId="Heading">
    <w:name w:val="Heading"/>
    <w:basedOn w:val="a"/>
    <w:next w:val="af5"/>
    <w:rsid w:val="00960CC0"/>
    <w:pPr>
      <w:keepNext/>
      <w:suppressAutoHyphens/>
      <w:spacing w:before="240" w:after="120"/>
    </w:pPr>
    <w:rPr>
      <w:rFonts w:ascii="DejaVu Sans" w:eastAsia="DejaVu Sans" w:hAnsi="DejaVu Sans"/>
      <w:kern w:val="1"/>
      <w:sz w:val="28"/>
      <w:lang w:eastAsia="ar-SA"/>
    </w:rPr>
  </w:style>
  <w:style w:type="paragraph" w:customStyle="1" w:styleId="TableHeading">
    <w:name w:val="Table Heading"/>
    <w:basedOn w:val="TableContents"/>
    <w:rsid w:val="00960CC0"/>
    <w:rPr>
      <w:b/>
    </w:rPr>
  </w:style>
  <w:style w:type="paragraph" w:customStyle="1" w:styleId="New">
    <w:name w:val="正文 New"/>
    <w:rsid w:val="00960CC0"/>
    <w:pPr>
      <w:widowControl w:val="0"/>
      <w:adjustRightInd w:val="0"/>
      <w:spacing w:line="312" w:lineRule="atLeast"/>
      <w:jc w:val="both"/>
      <w:textAlignment w:val="baseline"/>
    </w:pPr>
    <w:rPr>
      <w:rFonts w:ascii="Times New Roman" w:hAnsi="Times New Roman"/>
      <w:sz w:val="21"/>
    </w:rPr>
  </w:style>
  <w:style w:type="paragraph" w:customStyle="1" w:styleId="-110">
    <w:name w:val="彩色列表 - 着色 11"/>
    <w:basedOn w:val="a"/>
    <w:uiPriority w:val="34"/>
    <w:qFormat/>
    <w:rsid w:val="00960CC0"/>
    <w:pPr>
      <w:suppressAutoHyphens/>
      <w:ind w:firstLine="420"/>
    </w:pPr>
    <w:rPr>
      <w:kern w:val="1"/>
      <w:lang w:eastAsia="ar-SA"/>
    </w:rPr>
  </w:style>
  <w:style w:type="paragraph" w:customStyle="1" w:styleId="Framecontents">
    <w:name w:val="Frame contents"/>
    <w:basedOn w:val="af5"/>
    <w:rsid w:val="00960CC0"/>
  </w:style>
  <w:style w:type="paragraph" w:customStyle="1" w:styleId="af8">
    <w:name w:val="汇报对象"/>
    <w:basedOn w:val="a"/>
    <w:rsid w:val="00960CC0"/>
    <w:pPr>
      <w:suppressAutoHyphens/>
      <w:spacing w:line="360" w:lineRule="auto"/>
    </w:pPr>
    <w:rPr>
      <w:rFonts w:ascii="仿宋_GB2312" w:eastAsia="仿宋_GB2312" w:hAnsi="仿宋_GB2312"/>
      <w:kern w:val="1"/>
      <w:sz w:val="30"/>
      <w:lang w:eastAsia="ar-SA"/>
    </w:rPr>
  </w:style>
  <w:style w:type="paragraph" w:customStyle="1" w:styleId="p0">
    <w:name w:val="p0"/>
    <w:basedOn w:val="a"/>
    <w:rsid w:val="00960CC0"/>
    <w:pPr>
      <w:widowControl/>
    </w:pPr>
    <w:rPr>
      <w:rFonts w:ascii="Times New Roman" w:hAnsi="Times New Roman"/>
      <w:kern w:val="0"/>
      <w:sz w:val="32"/>
      <w:szCs w:val="32"/>
    </w:rPr>
  </w:style>
  <w:style w:type="paragraph" w:customStyle="1" w:styleId="12">
    <w:name w:val="题注1"/>
    <w:basedOn w:val="a"/>
    <w:rsid w:val="00960CC0"/>
    <w:pPr>
      <w:suppressLineNumbers/>
      <w:suppressAutoHyphens/>
      <w:spacing w:before="120" w:after="120"/>
    </w:pPr>
    <w:rPr>
      <w:i/>
      <w:kern w:val="1"/>
      <w:sz w:val="24"/>
      <w:lang w:eastAsia="ar-SA"/>
    </w:rPr>
  </w:style>
  <w:style w:type="paragraph" w:customStyle="1" w:styleId="Normal0">
    <w:name w:val="Normal_0"/>
    <w:qFormat/>
    <w:rsid w:val="00960CC0"/>
    <w:rPr>
      <w:rFonts w:ascii="Times New Roman" w:hAnsi="Times New Roman"/>
      <w:sz w:val="24"/>
      <w:szCs w:val="24"/>
    </w:rPr>
  </w:style>
  <w:style w:type="table" w:styleId="af9">
    <w:name w:val="Table Grid"/>
    <w:basedOn w:val="a1"/>
    <w:uiPriority w:val="59"/>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 Id="rId4" Type="http://schemas.openxmlformats.org/officeDocument/2006/relationships/webSettings" Target="webSettings.xml"/><Relationship Id="rId9"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 Id="rId14" Type="http://schemas.openxmlformats.org/officeDocument/2006/relationships/hyperlink" Target="http://www.so.com/link?m=aDApJ7cMRKTWjy1IMJzh38ig%2B40EOJQD4UR3Ce687yj1b2QcoQrl%2FKOti5bDcvcCTbXcF3ONsMNsCc6P0gxBvbX6IwvrMR7B5MFlQPesk4Ih82LYhV62JgZIQtk4V7fsYD7H2VNlUwvasudLL92iUFKoOGBFy3HVRp%2FljZAUSxJlzTxVNcCXHYwlTe74C23%2B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2387</Words>
  <Characters>13610</Characters>
  <Application>Microsoft Office Word</Application>
  <DocSecurity>0</DocSecurity>
  <Lines>113</Lines>
  <Paragraphs>31</Paragraphs>
  <ScaleCrop>false</ScaleCrop>
  <Company>Microsoft</Company>
  <LinksUpToDate>false</LinksUpToDate>
  <CharactersWithSpaces>15966</CharactersWithSpaces>
  <SharedDoc>false</SharedDoc>
  <HLinks>
    <vt:vector size="234" baseType="variant">
      <vt:variant>
        <vt:i4>2621538</vt:i4>
      </vt:variant>
      <vt:variant>
        <vt:i4>216</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2621538</vt:i4>
      </vt:variant>
      <vt:variant>
        <vt:i4>213</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2621538</vt:i4>
      </vt:variant>
      <vt:variant>
        <vt:i4>210</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2621538</vt:i4>
      </vt:variant>
      <vt:variant>
        <vt:i4>207</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2621538</vt:i4>
      </vt:variant>
      <vt:variant>
        <vt:i4>204</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2621538</vt:i4>
      </vt:variant>
      <vt:variant>
        <vt:i4>201</vt:i4>
      </vt:variant>
      <vt:variant>
        <vt:i4>0</vt:i4>
      </vt:variant>
      <vt:variant>
        <vt:i4>5</vt:i4>
      </vt:variant>
      <vt:variant>
        <vt:lpwstr>http://www.so.com/link?m=aDApJ7cMRKTWjy1IMJzh38ig%2B40EOJQD4UR3Ce687yj1b2QcoQrl%2FKOti5bDcvcCTbXcF3ONsMNsCc6P0gxBvbX6IwvrMR7B5MFlQPesk4Ih82LYhV62JgZIQtk4V7fsYD7H2VNlUwvasudLL92iUFKoOGBFy3HVRp%2FljZAUSxJlzTxVNcCXHYwlTe74C23%2B5</vt:lpwstr>
      </vt:variant>
      <vt:variant>
        <vt:lpwstr/>
      </vt:variant>
      <vt:variant>
        <vt:i4>1245239</vt:i4>
      </vt:variant>
      <vt:variant>
        <vt:i4>194</vt:i4>
      </vt:variant>
      <vt:variant>
        <vt:i4>0</vt:i4>
      </vt:variant>
      <vt:variant>
        <vt:i4>5</vt:i4>
      </vt:variant>
      <vt:variant>
        <vt:lpwstr/>
      </vt:variant>
      <vt:variant>
        <vt:lpwstr>_Toc522027210</vt:lpwstr>
      </vt:variant>
      <vt:variant>
        <vt:i4>1179703</vt:i4>
      </vt:variant>
      <vt:variant>
        <vt:i4>188</vt:i4>
      </vt:variant>
      <vt:variant>
        <vt:i4>0</vt:i4>
      </vt:variant>
      <vt:variant>
        <vt:i4>5</vt:i4>
      </vt:variant>
      <vt:variant>
        <vt:lpwstr/>
      </vt:variant>
      <vt:variant>
        <vt:lpwstr>_Toc522027209</vt:lpwstr>
      </vt:variant>
      <vt:variant>
        <vt:i4>1179703</vt:i4>
      </vt:variant>
      <vt:variant>
        <vt:i4>182</vt:i4>
      </vt:variant>
      <vt:variant>
        <vt:i4>0</vt:i4>
      </vt:variant>
      <vt:variant>
        <vt:i4>5</vt:i4>
      </vt:variant>
      <vt:variant>
        <vt:lpwstr/>
      </vt:variant>
      <vt:variant>
        <vt:lpwstr>_Toc522027208</vt:lpwstr>
      </vt:variant>
      <vt:variant>
        <vt:i4>1179703</vt:i4>
      </vt:variant>
      <vt:variant>
        <vt:i4>176</vt:i4>
      </vt:variant>
      <vt:variant>
        <vt:i4>0</vt:i4>
      </vt:variant>
      <vt:variant>
        <vt:i4>5</vt:i4>
      </vt:variant>
      <vt:variant>
        <vt:lpwstr/>
      </vt:variant>
      <vt:variant>
        <vt:lpwstr>_Toc522027207</vt:lpwstr>
      </vt:variant>
      <vt:variant>
        <vt:i4>1179703</vt:i4>
      </vt:variant>
      <vt:variant>
        <vt:i4>170</vt:i4>
      </vt:variant>
      <vt:variant>
        <vt:i4>0</vt:i4>
      </vt:variant>
      <vt:variant>
        <vt:i4>5</vt:i4>
      </vt:variant>
      <vt:variant>
        <vt:lpwstr/>
      </vt:variant>
      <vt:variant>
        <vt:lpwstr>_Toc522027206</vt:lpwstr>
      </vt:variant>
      <vt:variant>
        <vt:i4>1179703</vt:i4>
      </vt:variant>
      <vt:variant>
        <vt:i4>164</vt:i4>
      </vt:variant>
      <vt:variant>
        <vt:i4>0</vt:i4>
      </vt:variant>
      <vt:variant>
        <vt:i4>5</vt:i4>
      </vt:variant>
      <vt:variant>
        <vt:lpwstr/>
      </vt:variant>
      <vt:variant>
        <vt:lpwstr>_Toc522027205</vt:lpwstr>
      </vt:variant>
      <vt:variant>
        <vt:i4>1179703</vt:i4>
      </vt:variant>
      <vt:variant>
        <vt:i4>158</vt:i4>
      </vt:variant>
      <vt:variant>
        <vt:i4>0</vt:i4>
      </vt:variant>
      <vt:variant>
        <vt:i4>5</vt:i4>
      </vt:variant>
      <vt:variant>
        <vt:lpwstr/>
      </vt:variant>
      <vt:variant>
        <vt:lpwstr>_Toc522027204</vt:lpwstr>
      </vt:variant>
      <vt:variant>
        <vt:i4>1179703</vt:i4>
      </vt:variant>
      <vt:variant>
        <vt:i4>152</vt:i4>
      </vt:variant>
      <vt:variant>
        <vt:i4>0</vt:i4>
      </vt:variant>
      <vt:variant>
        <vt:i4>5</vt:i4>
      </vt:variant>
      <vt:variant>
        <vt:lpwstr/>
      </vt:variant>
      <vt:variant>
        <vt:lpwstr>_Toc522027203</vt:lpwstr>
      </vt:variant>
      <vt:variant>
        <vt:i4>1179703</vt:i4>
      </vt:variant>
      <vt:variant>
        <vt:i4>146</vt:i4>
      </vt:variant>
      <vt:variant>
        <vt:i4>0</vt:i4>
      </vt:variant>
      <vt:variant>
        <vt:i4>5</vt:i4>
      </vt:variant>
      <vt:variant>
        <vt:lpwstr/>
      </vt:variant>
      <vt:variant>
        <vt:lpwstr>_Toc522027202</vt:lpwstr>
      </vt:variant>
      <vt:variant>
        <vt:i4>1179703</vt:i4>
      </vt:variant>
      <vt:variant>
        <vt:i4>140</vt:i4>
      </vt:variant>
      <vt:variant>
        <vt:i4>0</vt:i4>
      </vt:variant>
      <vt:variant>
        <vt:i4>5</vt:i4>
      </vt:variant>
      <vt:variant>
        <vt:lpwstr/>
      </vt:variant>
      <vt:variant>
        <vt:lpwstr>_Toc522027201</vt:lpwstr>
      </vt:variant>
      <vt:variant>
        <vt:i4>1179703</vt:i4>
      </vt:variant>
      <vt:variant>
        <vt:i4>134</vt:i4>
      </vt:variant>
      <vt:variant>
        <vt:i4>0</vt:i4>
      </vt:variant>
      <vt:variant>
        <vt:i4>5</vt:i4>
      </vt:variant>
      <vt:variant>
        <vt:lpwstr/>
      </vt:variant>
      <vt:variant>
        <vt:lpwstr>_Toc522027200</vt:lpwstr>
      </vt:variant>
      <vt:variant>
        <vt:i4>1769524</vt:i4>
      </vt:variant>
      <vt:variant>
        <vt:i4>128</vt:i4>
      </vt:variant>
      <vt:variant>
        <vt:i4>0</vt:i4>
      </vt:variant>
      <vt:variant>
        <vt:i4>5</vt:i4>
      </vt:variant>
      <vt:variant>
        <vt:lpwstr/>
      </vt:variant>
      <vt:variant>
        <vt:lpwstr>_Toc522027199</vt:lpwstr>
      </vt:variant>
      <vt:variant>
        <vt:i4>1769524</vt:i4>
      </vt:variant>
      <vt:variant>
        <vt:i4>122</vt:i4>
      </vt:variant>
      <vt:variant>
        <vt:i4>0</vt:i4>
      </vt:variant>
      <vt:variant>
        <vt:i4>5</vt:i4>
      </vt:variant>
      <vt:variant>
        <vt:lpwstr/>
      </vt:variant>
      <vt:variant>
        <vt:lpwstr>_Toc522027198</vt:lpwstr>
      </vt:variant>
      <vt:variant>
        <vt:i4>1769524</vt:i4>
      </vt:variant>
      <vt:variant>
        <vt:i4>116</vt:i4>
      </vt:variant>
      <vt:variant>
        <vt:i4>0</vt:i4>
      </vt:variant>
      <vt:variant>
        <vt:i4>5</vt:i4>
      </vt:variant>
      <vt:variant>
        <vt:lpwstr/>
      </vt:variant>
      <vt:variant>
        <vt:lpwstr>_Toc522027197</vt:lpwstr>
      </vt:variant>
      <vt:variant>
        <vt:i4>1769524</vt:i4>
      </vt:variant>
      <vt:variant>
        <vt:i4>110</vt:i4>
      </vt:variant>
      <vt:variant>
        <vt:i4>0</vt:i4>
      </vt:variant>
      <vt:variant>
        <vt:i4>5</vt:i4>
      </vt:variant>
      <vt:variant>
        <vt:lpwstr/>
      </vt:variant>
      <vt:variant>
        <vt:lpwstr>_Toc522027196</vt:lpwstr>
      </vt:variant>
      <vt:variant>
        <vt:i4>1769524</vt:i4>
      </vt:variant>
      <vt:variant>
        <vt:i4>104</vt:i4>
      </vt:variant>
      <vt:variant>
        <vt:i4>0</vt:i4>
      </vt:variant>
      <vt:variant>
        <vt:i4>5</vt:i4>
      </vt:variant>
      <vt:variant>
        <vt:lpwstr/>
      </vt:variant>
      <vt:variant>
        <vt:lpwstr>_Toc522027195</vt:lpwstr>
      </vt:variant>
      <vt:variant>
        <vt:i4>1769524</vt:i4>
      </vt:variant>
      <vt:variant>
        <vt:i4>98</vt:i4>
      </vt:variant>
      <vt:variant>
        <vt:i4>0</vt:i4>
      </vt:variant>
      <vt:variant>
        <vt:i4>5</vt:i4>
      </vt:variant>
      <vt:variant>
        <vt:lpwstr/>
      </vt:variant>
      <vt:variant>
        <vt:lpwstr>_Toc522027194</vt:lpwstr>
      </vt:variant>
      <vt:variant>
        <vt:i4>1769524</vt:i4>
      </vt:variant>
      <vt:variant>
        <vt:i4>92</vt:i4>
      </vt:variant>
      <vt:variant>
        <vt:i4>0</vt:i4>
      </vt:variant>
      <vt:variant>
        <vt:i4>5</vt:i4>
      </vt:variant>
      <vt:variant>
        <vt:lpwstr/>
      </vt:variant>
      <vt:variant>
        <vt:lpwstr>_Toc522027193</vt:lpwstr>
      </vt:variant>
      <vt:variant>
        <vt:i4>1769524</vt:i4>
      </vt:variant>
      <vt:variant>
        <vt:i4>86</vt:i4>
      </vt:variant>
      <vt:variant>
        <vt:i4>0</vt:i4>
      </vt:variant>
      <vt:variant>
        <vt:i4>5</vt:i4>
      </vt:variant>
      <vt:variant>
        <vt:lpwstr/>
      </vt:variant>
      <vt:variant>
        <vt:lpwstr>_Toc522027192</vt:lpwstr>
      </vt:variant>
      <vt:variant>
        <vt:i4>1769524</vt:i4>
      </vt:variant>
      <vt:variant>
        <vt:i4>80</vt:i4>
      </vt:variant>
      <vt:variant>
        <vt:i4>0</vt:i4>
      </vt:variant>
      <vt:variant>
        <vt:i4>5</vt:i4>
      </vt:variant>
      <vt:variant>
        <vt:lpwstr/>
      </vt:variant>
      <vt:variant>
        <vt:lpwstr>_Toc522027191</vt:lpwstr>
      </vt:variant>
      <vt:variant>
        <vt:i4>1769524</vt:i4>
      </vt:variant>
      <vt:variant>
        <vt:i4>74</vt:i4>
      </vt:variant>
      <vt:variant>
        <vt:i4>0</vt:i4>
      </vt:variant>
      <vt:variant>
        <vt:i4>5</vt:i4>
      </vt:variant>
      <vt:variant>
        <vt:lpwstr/>
      </vt:variant>
      <vt:variant>
        <vt:lpwstr>_Toc522027190</vt:lpwstr>
      </vt:variant>
      <vt:variant>
        <vt:i4>1703988</vt:i4>
      </vt:variant>
      <vt:variant>
        <vt:i4>68</vt:i4>
      </vt:variant>
      <vt:variant>
        <vt:i4>0</vt:i4>
      </vt:variant>
      <vt:variant>
        <vt:i4>5</vt:i4>
      </vt:variant>
      <vt:variant>
        <vt:lpwstr/>
      </vt:variant>
      <vt:variant>
        <vt:lpwstr>_Toc522027189</vt:lpwstr>
      </vt:variant>
      <vt:variant>
        <vt:i4>1703988</vt:i4>
      </vt:variant>
      <vt:variant>
        <vt:i4>62</vt:i4>
      </vt:variant>
      <vt:variant>
        <vt:i4>0</vt:i4>
      </vt:variant>
      <vt:variant>
        <vt:i4>5</vt:i4>
      </vt:variant>
      <vt:variant>
        <vt:lpwstr/>
      </vt:variant>
      <vt:variant>
        <vt:lpwstr>_Toc522027188</vt:lpwstr>
      </vt:variant>
      <vt:variant>
        <vt:i4>1703988</vt:i4>
      </vt:variant>
      <vt:variant>
        <vt:i4>56</vt:i4>
      </vt:variant>
      <vt:variant>
        <vt:i4>0</vt:i4>
      </vt:variant>
      <vt:variant>
        <vt:i4>5</vt:i4>
      </vt:variant>
      <vt:variant>
        <vt:lpwstr/>
      </vt:variant>
      <vt:variant>
        <vt:lpwstr>_Toc522027187</vt:lpwstr>
      </vt:variant>
      <vt:variant>
        <vt:i4>1703988</vt:i4>
      </vt:variant>
      <vt:variant>
        <vt:i4>50</vt:i4>
      </vt:variant>
      <vt:variant>
        <vt:i4>0</vt:i4>
      </vt:variant>
      <vt:variant>
        <vt:i4>5</vt:i4>
      </vt:variant>
      <vt:variant>
        <vt:lpwstr/>
      </vt:variant>
      <vt:variant>
        <vt:lpwstr>_Toc522027186</vt:lpwstr>
      </vt:variant>
      <vt:variant>
        <vt:i4>1703988</vt:i4>
      </vt:variant>
      <vt:variant>
        <vt:i4>44</vt:i4>
      </vt:variant>
      <vt:variant>
        <vt:i4>0</vt:i4>
      </vt:variant>
      <vt:variant>
        <vt:i4>5</vt:i4>
      </vt:variant>
      <vt:variant>
        <vt:lpwstr/>
      </vt:variant>
      <vt:variant>
        <vt:lpwstr>_Toc522027185</vt:lpwstr>
      </vt:variant>
      <vt:variant>
        <vt:i4>1703988</vt:i4>
      </vt:variant>
      <vt:variant>
        <vt:i4>38</vt:i4>
      </vt:variant>
      <vt:variant>
        <vt:i4>0</vt:i4>
      </vt:variant>
      <vt:variant>
        <vt:i4>5</vt:i4>
      </vt:variant>
      <vt:variant>
        <vt:lpwstr/>
      </vt:variant>
      <vt:variant>
        <vt:lpwstr>_Toc522027184</vt:lpwstr>
      </vt:variant>
      <vt:variant>
        <vt:i4>1703988</vt:i4>
      </vt:variant>
      <vt:variant>
        <vt:i4>32</vt:i4>
      </vt:variant>
      <vt:variant>
        <vt:i4>0</vt:i4>
      </vt:variant>
      <vt:variant>
        <vt:i4>5</vt:i4>
      </vt:variant>
      <vt:variant>
        <vt:lpwstr/>
      </vt:variant>
      <vt:variant>
        <vt:lpwstr>_Toc522027183</vt:lpwstr>
      </vt:variant>
      <vt:variant>
        <vt:i4>1703988</vt:i4>
      </vt:variant>
      <vt:variant>
        <vt:i4>26</vt:i4>
      </vt:variant>
      <vt:variant>
        <vt:i4>0</vt:i4>
      </vt:variant>
      <vt:variant>
        <vt:i4>5</vt:i4>
      </vt:variant>
      <vt:variant>
        <vt:lpwstr/>
      </vt:variant>
      <vt:variant>
        <vt:lpwstr>_Toc522027182</vt:lpwstr>
      </vt:variant>
      <vt:variant>
        <vt:i4>1703988</vt:i4>
      </vt:variant>
      <vt:variant>
        <vt:i4>20</vt:i4>
      </vt:variant>
      <vt:variant>
        <vt:i4>0</vt:i4>
      </vt:variant>
      <vt:variant>
        <vt:i4>5</vt:i4>
      </vt:variant>
      <vt:variant>
        <vt:lpwstr/>
      </vt:variant>
      <vt:variant>
        <vt:lpwstr>_Toc522027181</vt:lpwstr>
      </vt:variant>
      <vt:variant>
        <vt:i4>1703988</vt:i4>
      </vt:variant>
      <vt:variant>
        <vt:i4>14</vt:i4>
      </vt:variant>
      <vt:variant>
        <vt:i4>0</vt:i4>
      </vt:variant>
      <vt:variant>
        <vt:i4>5</vt:i4>
      </vt:variant>
      <vt:variant>
        <vt:lpwstr/>
      </vt:variant>
      <vt:variant>
        <vt:lpwstr>_Toc522027180</vt:lpwstr>
      </vt:variant>
      <vt:variant>
        <vt:i4>1376308</vt:i4>
      </vt:variant>
      <vt:variant>
        <vt:i4>8</vt:i4>
      </vt:variant>
      <vt:variant>
        <vt:i4>0</vt:i4>
      </vt:variant>
      <vt:variant>
        <vt:i4>5</vt:i4>
      </vt:variant>
      <vt:variant>
        <vt:lpwstr/>
      </vt:variant>
      <vt:variant>
        <vt:lpwstr>_Toc522027179</vt:lpwstr>
      </vt:variant>
      <vt:variant>
        <vt:i4>1376308</vt:i4>
      </vt:variant>
      <vt:variant>
        <vt:i4>2</vt:i4>
      </vt:variant>
      <vt:variant>
        <vt:i4>0</vt:i4>
      </vt:variant>
      <vt:variant>
        <vt:i4>5</vt:i4>
      </vt:variant>
      <vt:variant>
        <vt:lpwstr/>
      </vt:variant>
      <vt:variant>
        <vt:lpwstr>_Toc522027178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孙凯峰</dc:creator>
  <cp:lastModifiedBy>蔡巧川</cp:lastModifiedBy>
  <cp:revision>7</cp:revision>
  <cp:lastPrinted>2018-08-14T08:28:00Z</cp:lastPrinted>
  <dcterms:created xsi:type="dcterms:W3CDTF">2018-10-18T02:32:00Z</dcterms:created>
  <dcterms:modified xsi:type="dcterms:W3CDTF">2018-10-25T03:22:00Z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