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黑体" w:hAnsi="黑体" w:eastAsia="黑体" w:cs="黑体"/>
        </w:rPr>
      </w:pPr>
      <w:r>
        <w:rPr>
          <w:rFonts w:hint="eastAsia" w:ascii="黑体" w:hAnsi="黑体" w:eastAsia="黑体" w:cs="黑体"/>
        </w:rPr>
        <w:t>附件</w:t>
      </w:r>
    </w:p>
    <w:p/>
    <w:p>
      <w:pPr>
        <w:snapToGrid w:val="0"/>
        <w:jc w:val="center"/>
        <w:textAlignment w:val="baseline"/>
        <w:rPr>
          <w:rFonts w:ascii="方正小标宋简体" w:hAnsi="方正小标宋简体" w:eastAsia="方正小标宋简体" w:cs="方正小标宋简体"/>
          <w:bCs/>
          <w:kern w:val="10"/>
          <w:sz w:val="44"/>
          <w:szCs w:val="44"/>
        </w:rPr>
      </w:pPr>
      <w:bookmarkStart w:id="0" w:name="_GoBack"/>
      <w:r>
        <w:rPr>
          <w:rFonts w:hint="eastAsia" w:ascii="方正小标宋简体" w:hAnsi="方正小标宋简体" w:eastAsia="方正小标宋简体" w:cs="方正小标宋简体"/>
          <w:bCs/>
          <w:kern w:val="10"/>
          <w:sz w:val="44"/>
          <w:szCs w:val="44"/>
        </w:rPr>
        <w:t>阳江市公安局关于推动非户籍人口</w:t>
      </w:r>
    </w:p>
    <w:p>
      <w:pPr>
        <w:snapToGrid w:val="0"/>
        <w:jc w:val="center"/>
        <w:textAlignment w:val="baseline"/>
        <w:rPr>
          <w:rFonts w:ascii="方正小标宋简体" w:hAnsi="方正小标宋简体" w:eastAsia="方正小标宋简体" w:cs="方正小标宋简体"/>
          <w:bCs/>
          <w:kern w:val="10"/>
          <w:sz w:val="44"/>
          <w:szCs w:val="44"/>
        </w:rPr>
      </w:pPr>
      <w:r>
        <w:rPr>
          <w:rFonts w:hint="eastAsia" w:ascii="方正小标宋简体" w:hAnsi="方正小标宋简体" w:eastAsia="方正小标宋简体" w:cs="方正小标宋简体"/>
          <w:bCs/>
          <w:kern w:val="10"/>
          <w:sz w:val="44"/>
          <w:szCs w:val="44"/>
        </w:rPr>
        <w:t>在城市落户实施细则</w:t>
      </w:r>
    </w:p>
    <w:p>
      <w:pPr>
        <w:snapToGrid w:val="0"/>
        <w:jc w:val="center"/>
        <w:textAlignment w:val="baseline"/>
        <w:rPr>
          <w:rFonts w:ascii="方正小标宋简体" w:hAnsi="方正小标宋简体" w:eastAsia="方正小标宋简体" w:cs="方正小标宋简体"/>
          <w:bCs/>
          <w:kern w:val="10"/>
          <w:szCs w:val="32"/>
        </w:rPr>
      </w:pPr>
      <w:r>
        <w:rPr>
          <w:rFonts w:hint="eastAsia" w:ascii="楷体" w:hAnsi="楷体" w:eastAsia="楷体" w:cs="楷体"/>
          <w:bCs/>
          <w:kern w:val="10"/>
          <w:szCs w:val="32"/>
        </w:rPr>
        <w:t>（征求意见稿）</w:t>
      </w:r>
    </w:p>
    <w:bookmarkEnd w:id="0"/>
    <w:p>
      <w:pPr>
        <w:ind w:firstLine="632" w:firstLineChars="200"/>
        <w:jc w:val="left"/>
        <w:rPr>
          <w:rFonts w:ascii="仿宋_GB2312"/>
          <w:kern w:val="10"/>
          <w:szCs w:val="21"/>
        </w:rPr>
      </w:pPr>
    </w:p>
    <w:p>
      <w:pPr>
        <w:wordWrap w:val="0"/>
        <w:snapToGrid w:val="0"/>
        <w:spacing w:line="560" w:lineRule="exact"/>
        <w:jc w:val="center"/>
        <w:textAlignment w:val="baseline"/>
        <w:rPr>
          <w:rFonts w:ascii="黑体" w:hAnsi="宋体" w:eastAsia="黑体" w:cs="宋体"/>
          <w:szCs w:val="32"/>
        </w:rPr>
      </w:pPr>
      <w:r>
        <w:rPr>
          <w:rFonts w:hint="eastAsia" w:ascii="黑体" w:hAnsi="宋体" w:eastAsia="黑体" w:cs="宋体"/>
          <w:szCs w:val="32"/>
          <w:lang w:val="zh-CN"/>
        </w:rPr>
        <w:t>第一章</w:t>
      </w:r>
      <w:r>
        <w:rPr>
          <w:rFonts w:hint="eastAsia" w:ascii="黑体" w:hAnsi="宋体" w:eastAsia="黑体" w:cs="宋体"/>
          <w:szCs w:val="32"/>
        </w:rPr>
        <w:t xml:space="preserve">  </w:t>
      </w:r>
      <w:r>
        <w:rPr>
          <w:rFonts w:hint="eastAsia" w:ascii="黑体" w:hAnsi="宋体" w:eastAsia="黑体" w:cs="宋体"/>
          <w:szCs w:val="32"/>
          <w:lang w:val="zh-CN"/>
        </w:rPr>
        <w:t>总则</w:t>
      </w:r>
    </w:p>
    <w:p>
      <w:pPr>
        <w:wordWrap w:val="0"/>
        <w:snapToGrid w:val="0"/>
        <w:spacing w:line="560" w:lineRule="exact"/>
        <w:ind w:firstLine="632" w:firstLineChars="200"/>
        <w:jc w:val="left"/>
        <w:textAlignment w:val="baseline"/>
        <w:rPr>
          <w:rFonts w:ascii="仿宋_GB2312" w:hAnsi="宋体" w:cs="宋体"/>
          <w:szCs w:val="32"/>
        </w:rPr>
      </w:pPr>
      <w:r>
        <w:rPr>
          <w:rFonts w:hint="eastAsia" w:ascii="黑体" w:hAnsi="宋体" w:eastAsia="黑体" w:cs="宋体"/>
          <w:szCs w:val="32"/>
          <w:lang w:val="zh-CN"/>
        </w:rPr>
        <w:t>第一条</w:t>
      </w:r>
      <w:r>
        <w:rPr>
          <w:rFonts w:hint="eastAsia" w:ascii="仿宋_GB2312" w:hAnsi="宋体" w:cs="宋体"/>
          <w:szCs w:val="32"/>
        </w:rPr>
        <w:t xml:space="preserve">  </w:t>
      </w:r>
      <w:r>
        <w:rPr>
          <w:rFonts w:hint="eastAsia" w:ascii="仿宋_GB2312" w:hAnsi="宋体" w:cs="宋体"/>
          <w:szCs w:val="32"/>
          <w:lang w:val="zh-CN"/>
        </w:rPr>
        <w:t>为贯彻落实《广东省人民政府办公厅关于印发广东省推动非户籍人口在城市落户实施方案的通知》（粤府办〔2017〕24号）和广东省公安厅《关于认真贯彻落实广东省推动非户籍人口在城市落户实施方案的通知》（粤公通字〔201</w:t>
      </w:r>
      <w:r>
        <w:rPr>
          <w:rFonts w:hint="eastAsia" w:ascii="仿宋_GB2312" w:hAnsi="宋体" w:cs="宋体"/>
          <w:szCs w:val="32"/>
        </w:rPr>
        <w:t>7</w:t>
      </w:r>
      <w:r>
        <w:rPr>
          <w:rFonts w:hint="eastAsia" w:ascii="仿宋_GB2312" w:hAnsi="宋体" w:cs="宋体"/>
          <w:szCs w:val="32"/>
          <w:lang w:val="zh-CN"/>
        </w:rPr>
        <w:t>〕</w:t>
      </w:r>
      <w:r>
        <w:rPr>
          <w:rFonts w:hint="eastAsia" w:ascii="仿宋_GB2312" w:hAnsi="宋体" w:cs="宋体"/>
          <w:szCs w:val="32"/>
        </w:rPr>
        <w:t>109</w:t>
      </w:r>
      <w:r>
        <w:rPr>
          <w:rFonts w:hint="eastAsia" w:ascii="仿宋_GB2312" w:hAnsi="宋体" w:cs="宋体"/>
          <w:szCs w:val="32"/>
          <w:lang w:val="zh-CN"/>
        </w:rPr>
        <w:t>号）等有关文件精神，推动农业转移人口和其他常住人口等非户籍人口在城市落户，结合本市实际，制定本实施细则。</w:t>
      </w:r>
    </w:p>
    <w:p>
      <w:pPr>
        <w:wordWrap w:val="0"/>
        <w:snapToGrid w:val="0"/>
        <w:spacing w:line="560" w:lineRule="exact"/>
        <w:ind w:firstLine="632" w:firstLineChars="200"/>
        <w:textAlignment w:val="baseline"/>
        <w:rPr>
          <w:rFonts w:ascii="仿宋_GB2312" w:hAnsi="宋体" w:cs="宋体"/>
          <w:szCs w:val="32"/>
          <w:lang w:val="zh-CN"/>
        </w:rPr>
      </w:pPr>
      <w:r>
        <w:rPr>
          <w:rFonts w:hint="eastAsia" w:ascii="黑体" w:hAnsi="宋体" w:eastAsia="黑体" w:cs="宋体"/>
          <w:szCs w:val="32"/>
          <w:lang w:val="zh-CN"/>
        </w:rPr>
        <w:t>第二条</w:t>
      </w:r>
      <w:r>
        <w:rPr>
          <w:rFonts w:hint="eastAsia" w:ascii="仿宋_GB2312" w:hAnsi="宋体" w:cs="宋体"/>
          <w:szCs w:val="32"/>
        </w:rPr>
        <w:t xml:space="preserve">  </w:t>
      </w:r>
      <w:r>
        <w:rPr>
          <w:rFonts w:hint="eastAsia" w:ascii="仿宋_GB2312" w:hAnsi="宋体" w:cs="宋体"/>
          <w:szCs w:val="32"/>
          <w:lang w:val="zh-CN"/>
        </w:rPr>
        <w:t>本细则适用于户口迁入城镇（不含乡村）的户口迁移登记。本细则所指的非户籍人口是非本地户籍常住人口。</w:t>
      </w:r>
    </w:p>
    <w:p>
      <w:pPr>
        <w:spacing w:line="560" w:lineRule="exact"/>
        <w:ind w:firstLine="645"/>
        <w:textAlignment w:val="baseline"/>
        <w:rPr>
          <w:rFonts w:ascii="仿宋_GB2312" w:hAnsi="宋体" w:cs="宋体"/>
          <w:szCs w:val="32"/>
        </w:rPr>
      </w:pPr>
      <w:r>
        <w:rPr>
          <w:rFonts w:hint="eastAsia" w:ascii="黑体" w:hAnsi="宋体" w:eastAsia="黑体" w:cs="宋体"/>
          <w:szCs w:val="32"/>
          <w:lang w:val="zh-CN"/>
        </w:rPr>
        <w:t xml:space="preserve">第三条 </w:t>
      </w:r>
      <w:r>
        <w:rPr>
          <w:rFonts w:hint="eastAsia" w:ascii="仿宋_GB2312" w:hAnsi="宋体" w:cs="宋体"/>
          <w:szCs w:val="32"/>
          <w:lang w:val="zh-CN"/>
        </w:rPr>
        <w:t xml:space="preserve"> 本细则所规定的未尽事宜，参照《关于印发〈阳江市公安局关于进一步推进户籍管理制度改革的实施细则〉的通知》（阳公通字</w:t>
      </w:r>
      <w:r>
        <w:rPr>
          <w:rFonts w:hint="eastAsia" w:ascii="仿宋_GB2312" w:hAnsi="宋体" w:cs="宋体"/>
          <w:szCs w:val="32"/>
        </w:rPr>
        <w:t>[2016]34号</w:t>
      </w:r>
      <w:r>
        <w:rPr>
          <w:rFonts w:hint="eastAsia" w:ascii="仿宋_GB2312" w:hAnsi="宋体" w:cs="宋体"/>
          <w:szCs w:val="32"/>
          <w:lang w:val="zh-CN"/>
        </w:rPr>
        <w:t>）执行。</w:t>
      </w:r>
    </w:p>
    <w:p>
      <w:pPr>
        <w:tabs>
          <w:tab w:val="left" w:pos="0"/>
        </w:tabs>
        <w:spacing w:line="560" w:lineRule="exact"/>
        <w:ind w:firstLine="632" w:firstLineChars="200"/>
        <w:textAlignment w:val="baseline"/>
        <w:rPr>
          <w:szCs w:val="32"/>
        </w:rPr>
      </w:pPr>
    </w:p>
    <w:p>
      <w:pPr>
        <w:wordWrap w:val="0"/>
        <w:snapToGrid w:val="0"/>
        <w:spacing w:line="560" w:lineRule="exact"/>
        <w:jc w:val="center"/>
        <w:textAlignment w:val="baseline"/>
        <w:rPr>
          <w:rFonts w:ascii="黑体" w:hAnsi="宋体" w:eastAsia="黑体" w:cs="宋体"/>
          <w:szCs w:val="32"/>
        </w:rPr>
      </w:pPr>
      <w:r>
        <w:rPr>
          <w:rFonts w:hint="eastAsia" w:ascii="黑体" w:hAnsi="宋体" w:eastAsia="黑体" w:cs="宋体"/>
          <w:szCs w:val="32"/>
          <w:lang w:val="zh-CN"/>
        </w:rPr>
        <w:t>第二章</w:t>
      </w:r>
      <w:r>
        <w:rPr>
          <w:rFonts w:hint="eastAsia" w:ascii="黑体" w:hAnsi="宋体" w:eastAsia="黑体" w:cs="宋体"/>
          <w:szCs w:val="32"/>
        </w:rPr>
        <w:t xml:space="preserve">  </w:t>
      </w:r>
      <w:r>
        <w:rPr>
          <w:rFonts w:hint="eastAsia" w:ascii="黑体" w:hAnsi="宋体" w:eastAsia="黑体" w:cs="宋体"/>
          <w:szCs w:val="32"/>
          <w:lang w:val="zh-CN"/>
        </w:rPr>
        <w:t>户口迁移类型和条件</w:t>
      </w:r>
    </w:p>
    <w:p>
      <w:pPr>
        <w:wordWrap w:val="0"/>
        <w:snapToGrid w:val="0"/>
        <w:spacing w:line="560" w:lineRule="exact"/>
        <w:ind w:firstLine="632" w:firstLineChars="200"/>
        <w:jc w:val="left"/>
        <w:textAlignment w:val="baseline"/>
        <w:rPr>
          <w:rFonts w:ascii="仿宋_GB2312" w:hAnsi="宋体" w:cs="宋体"/>
          <w:szCs w:val="32"/>
        </w:rPr>
      </w:pPr>
      <w:r>
        <w:rPr>
          <w:rFonts w:hint="eastAsia" w:ascii="黑体" w:hAnsi="宋体" w:eastAsia="黑体" w:cs="宋体"/>
          <w:szCs w:val="32"/>
          <w:lang w:val="zh-CN"/>
        </w:rPr>
        <w:t>第四条</w:t>
      </w:r>
      <w:r>
        <w:rPr>
          <w:rFonts w:hint="eastAsia" w:ascii="仿宋_GB2312" w:hAnsi="宋体" w:cs="宋体"/>
          <w:szCs w:val="32"/>
        </w:rPr>
        <w:t xml:space="preserve">  持有居住证并</w:t>
      </w:r>
      <w:r>
        <w:rPr>
          <w:rFonts w:hint="eastAsia" w:ascii="仿宋_GB2312" w:hAnsi="仿宋_GB2312" w:cs="仿宋_GB2312"/>
          <w:szCs w:val="32"/>
        </w:rPr>
        <w:t>在城镇就业（创业）居住2年以上的人员</w:t>
      </w:r>
      <w:r>
        <w:rPr>
          <w:rFonts w:hint="eastAsia" w:ascii="仿宋_GB2312" w:hAnsi="宋体" w:cs="宋体"/>
          <w:szCs w:val="32"/>
        </w:rPr>
        <w:t>入户</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（一）审批条件</w:t>
      </w:r>
    </w:p>
    <w:p>
      <w:pPr>
        <w:spacing w:line="560" w:lineRule="exact"/>
        <w:ind w:firstLine="632" w:firstLineChars="200"/>
        <w:textAlignment w:val="baseline"/>
        <w:rPr>
          <w:rFonts w:ascii="仿宋_GB2312" w:hAnsi="宋体" w:cs="宋体"/>
          <w:szCs w:val="32"/>
          <w:lang w:val="zh-CN"/>
        </w:rPr>
      </w:pPr>
      <w:r>
        <w:rPr>
          <w:rFonts w:hint="eastAsia" w:ascii="仿宋_GB2312"/>
          <w:szCs w:val="32"/>
        </w:rPr>
        <w:t>居住证持有人在城镇就业</w:t>
      </w:r>
      <w:r>
        <w:rPr>
          <w:rFonts w:hint="eastAsia" w:ascii="仿宋_GB2312" w:hAnsi="仿宋_GB2312" w:cs="仿宋_GB2312"/>
          <w:szCs w:val="32"/>
        </w:rPr>
        <w:t>（创业）</w:t>
      </w:r>
      <w:r>
        <w:rPr>
          <w:rFonts w:hint="eastAsia" w:ascii="仿宋_GB2312"/>
          <w:szCs w:val="32"/>
        </w:rPr>
        <w:t>且居住年限</w:t>
      </w:r>
      <w:r>
        <w:rPr>
          <w:rFonts w:hint="eastAsia" w:ascii="仿宋_GB2312" w:hAnsi="宋体" w:cs="宋体"/>
          <w:szCs w:val="32"/>
          <w:lang w:val="zh-CN"/>
        </w:rPr>
        <w:t>满</w:t>
      </w:r>
      <w:r>
        <w:rPr>
          <w:rFonts w:hint="eastAsia" w:ascii="仿宋_GB2312" w:hAnsi="宋体" w:cs="宋体"/>
          <w:szCs w:val="32"/>
        </w:rPr>
        <w:t>2</w:t>
      </w:r>
      <w:r>
        <w:rPr>
          <w:rFonts w:hint="eastAsia" w:ascii="仿宋_GB2312" w:hAnsi="宋体" w:cs="宋体"/>
          <w:szCs w:val="32"/>
          <w:lang w:val="zh-CN"/>
        </w:rPr>
        <w:t>年并</w:t>
      </w:r>
      <w:r>
        <w:rPr>
          <w:rFonts w:hint="eastAsia" w:ascii="仿宋_GB2312"/>
          <w:szCs w:val="32"/>
        </w:rPr>
        <w:t>在本市</w:t>
      </w:r>
      <w:r>
        <w:rPr>
          <w:rFonts w:hint="eastAsia" w:ascii="仿宋_GB2312" w:hAnsi="宋体" w:cs="宋体"/>
          <w:szCs w:val="32"/>
          <w:lang w:val="zh-CN"/>
        </w:rPr>
        <w:t>依法缴纳社会保险费满</w:t>
      </w:r>
      <w:r>
        <w:rPr>
          <w:rFonts w:hint="eastAsia" w:ascii="仿宋_GB2312" w:hAnsi="宋体" w:cs="宋体"/>
          <w:szCs w:val="32"/>
        </w:rPr>
        <w:t>1</w:t>
      </w:r>
      <w:r>
        <w:rPr>
          <w:rFonts w:hint="eastAsia" w:ascii="仿宋_GB2312" w:hAnsi="宋体" w:cs="宋体"/>
          <w:szCs w:val="32"/>
          <w:lang w:val="zh-CN"/>
        </w:rPr>
        <w:t>年</w:t>
      </w:r>
      <w:r>
        <w:rPr>
          <w:rFonts w:hint="eastAsia" w:ascii="仿宋_GB2312"/>
          <w:szCs w:val="32"/>
        </w:rPr>
        <w:t>的人员，其本人及其共同居住生活的配偶、子女、父母等，可在当地申请落户</w:t>
      </w:r>
      <w:r>
        <w:rPr>
          <w:rFonts w:hint="eastAsia" w:ascii="仿宋_GB2312" w:hAnsi="宋体" w:cs="宋体"/>
          <w:szCs w:val="32"/>
          <w:lang w:val="zh-CN"/>
        </w:rPr>
        <w:t>。</w:t>
      </w:r>
    </w:p>
    <w:p>
      <w:pPr>
        <w:spacing w:line="560" w:lineRule="exact"/>
        <w:ind w:firstLine="632" w:firstLineChars="200"/>
        <w:textAlignment w:val="baseline"/>
        <w:rPr>
          <w:bCs/>
        </w:rPr>
      </w:pPr>
      <w:r>
        <w:rPr>
          <w:rFonts w:hint="eastAsia"/>
          <w:bCs/>
        </w:rPr>
        <w:t>（二）需审核证明材料</w:t>
      </w:r>
    </w:p>
    <w:p>
      <w:pPr>
        <w:wordWrap w:val="0"/>
        <w:snapToGrid w:val="0"/>
        <w:spacing w:line="560" w:lineRule="exact"/>
        <w:ind w:firstLine="632" w:firstLineChars="200"/>
        <w:jc w:val="left"/>
        <w:textAlignment w:val="baseline"/>
        <w:rPr>
          <w:rFonts w:ascii="仿宋_GB2312"/>
        </w:rPr>
      </w:pPr>
      <w:r>
        <w:rPr>
          <w:rFonts w:hint="eastAsia" w:ascii="仿宋_GB2312" w:hAnsi="宋体" w:cs="宋体"/>
          <w:szCs w:val="32"/>
        </w:rPr>
        <w:t>1、</w:t>
      </w:r>
      <w:r>
        <w:rPr>
          <w:rFonts w:hint="eastAsia" w:ascii="仿宋_GB2312"/>
        </w:rPr>
        <w:t>申请人入户申请书；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2、申请人居住证、申请人及随迁人员《户口簿》、《居民身份证》</w:t>
      </w:r>
      <w:r>
        <w:rPr>
          <w:rFonts w:hint="eastAsia" w:ascii="仿宋_GB2312"/>
        </w:rPr>
        <w:t>（验原件、留复印件，下同）</w:t>
      </w:r>
      <w:r>
        <w:rPr>
          <w:rFonts w:hint="eastAsia" w:ascii="仿宋_GB2312" w:hAnsi="宋体" w:cs="宋体"/>
          <w:szCs w:val="32"/>
        </w:rPr>
        <w:t>；</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3、居住证明、就业证明或创业证明</w:t>
      </w:r>
      <w:r>
        <w:rPr>
          <w:rFonts w:hint="eastAsia" w:ascii="仿宋_GB2312"/>
        </w:rPr>
        <w:t>（验原件、留复印件，下同）</w:t>
      </w:r>
      <w:r>
        <w:rPr>
          <w:rFonts w:hint="eastAsia" w:ascii="仿宋_GB2312" w:hAnsi="仿宋" w:cs="方正仿宋简体"/>
          <w:bCs/>
          <w:kern w:val="10"/>
          <w:szCs w:val="32"/>
        </w:rPr>
        <w:t>；</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4、缴纳社会保险费凭证</w:t>
      </w:r>
      <w:r>
        <w:rPr>
          <w:rFonts w:hint="eastAsia" w:ascii="仿宋_GB2312"/>
        </w:rPr>
        <w:t>（验原件、留复印件，下同）</w:t>
      </w:r>
      <w:r>
        <w:rPr>
          <w:rFonts w:hint="eastAsia" w:ascii="仿宋_GB2312" w:hAnsi="宋体" w:cs="宋体"/>
          <w:szCs w:val="32"/>
        </w:rPr>
        <w:t>。</w:t>
      </w:r>
    </w:p>
    <w:p>
      <w:pPr>
        <w:spacing w:line="560" w:lineRule="exact"/>
        <w:ind w:firstLine="632" w:firstLineChars="200"/>
        <w:jc w:val="left"/>
        <w:textAlignment w:val="baseline"/>
        <w:rPr>
          <w:rFonts w:ascii="仿宋_GB2312" w:hAnsi="仿宋" w:cs="方正仿宋简体"/>
          <w:bCs/>
          <w:kern w:val="10"/>
          <w:szCs w:val="32"/>
        </w:rPr>
      </w:pPr>
      <w:r>
        <w:rPr>
          <w:rFonts w:hint="eastAsia" w:ascii="黑体" w:hAnsi="仿宋" w:eastAsia="黑体" w:cs="方正仿宋简体"/>
          <w:bCs/>
          <w:kern w:val="10"/>
          <w:szCs w:val="32"/>
        </w:rPr>
        <w:t>第五条</w:t>
      </w:r>
      <w:r>
        <w:rPr>
          <w:rFonts w:hint="eastAsia" w:ascii="仿宋_GB2312" w:hAnsi="仿宋" w:cs="方正仿宋简体"/>
          <w:bCs/>
          <w:kern w:val="10"/>
          <w:szCs w:val="32"/>
        </w:rPr>
        <w:t xml:space="preserve">  技术工人入户</w:t>
      </w:r>
    </w:p>
    <w:p>
      <w:pPr>
        <w:pStyle w:val="2"/>
        <w:spacing w:after="0" w:line="560" w:lineRule="exact"/>
        <w:ind w:firstLine="632" w:firstLineChars="200"/>
        <w:textAlignment w:val="baseline"/>
        <w:rPr>
          <w:rFonts w:ascii="仿宋_GB2312"/>
          <w:bCs/>
        </w:rPr>
      </w:pPr>
      <w:r>
        <w:rPr>
          <w:rFonts w:hint="eastAsia" w:ascii="仿宋_GB2312"/>
          <w:bCs/>
        </w:rPr>
        <w:t>（一）审批条件</w:t>
      </w:r>
    </w:p>
    <w:p>
      <w:pPr>
        <w:spacing w:line="560" w:lineRule="exact"/>
        <w:ind w:firstLine="632" w:firstLineChars="200"/>
        <w:textAlignment w:val="baseline"/>
        <w:rPr>
          <w:rFonts w:ascii="仿宋_GB2312" w:hAnsi="宋体" w:cs="宋体"/>
          <w:szCs w:val="32"/>
          <w:lang w:val="zh-CN"/>
        </w:rPr>
      </w:pPr>
      <w:r>
        <w:rPr>
          <w:rFonts w:hint="eastAsia" w:ascii="仿宋_GB2312" w:hAnsi="仿宋" w:cs="方正仿宋简体"/>
          <w:bCs/>
          <w:kern w:val="10"/>
          <w:szCs w:val="32"/>
        </w:rPr>
        <w:t>技术工人是指取得初级工、中级工、高级工、技师和高级技师职业资格的人员。在本市就业的技术工人，可在本人工作所在地或实际居住地选择入户，其配偶、子女、父母均可随迁。</w:t>
      </w:r>
    </w:p>
    <w:p>
      <w:pPr>
        <w:spacing w:line="560" w:lineRule="exact"/>
        <w:ind w:firstLine="632" w:firstLineChars="200"/>
        <w:textAlignment w:val="baseline"/>
        <w:rPr>
          <w:bCs/>
        </w:rPr>
      </w:pPr>
      <w:r>
        <w:rPr>
          <w:rFonts w:hint="eastAsia"/>
          <w:bCs/>
        </w:rPr>
        <w:t>（二）需审核证明材料</w:t>
      </w:r>
    </w:p>
    <w:p>
      <w:pPr>
        <w:wordWrap w:val="0"/>
        <w:snapToGrid w:val="0"/>
        <w:spacing w:line="560" w:lineRule="exact"/>
        <w:ind w:firstLine="632" w:firstLineChars="200"/>
        <w:jc w:val="left"/>
        <w:textAlignment w:val="baseline"/>
        <w:rPr>
          <w:rFonts w:ascii="仿宋_GB2312"/>
        </w:rPr>
      </w:pPr>
      <w:r>
        <w:rPr>
          <w:rFonts w:hint="eastAsia" w:ascii="仿宋_GB2312" w:hAnsi="宋体" w:cs="宋体"/>
          <w:szCs w:val="32"/>
        </w:rPr>
        <w:t>1、</w:t>
      </w:r>
      <w:r>
        <w:rPr>
          <w:rFonts w:hint="eastAsia" w:ascii="仿宋_GB2312"/>
        </w:rPr>
        <w:t>申请人入户申请书；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2、申请人及随迁人员《户口簿》、《居民身份证》；</w:t>
      </w:r>
    </w:p>
    <w:p>
      <w:pPr>
        <w:spacing w:line="560" w:lineRule="exact"/>
        <w:ind w:firstLine="632" w:firstLineChars="200"/>
        <w:jc w:val="left"/>
        <w:textAlignment w:val="baseline"/>
        <w:rPr>
          <w:rFonts w:ascii="仿宋_GB2312" w:hAnsi="仿宋" w:cs="方正仿宋简体"/>
          <w:bCs/>
          <w:kern w:val="10"/>
          <w:szCs w:val="32"/>
        </w:rPr>
      </w:pPr>
      <w:r>
        <w:rPr>
          <w:rFonts w:hint="eastAsia" w:ascii="仿宋_GB2312" w:hAnsi="仿宋" w:cs="方正仿宋简体"/>
          <w:bCs/>
          <w:kern w:val="10"/>
          <w:szCs w:val="32"/>
        </w:rPr>
        <w:t>3、《</w:t>
      </w:r>
      <w:r>
        <w:rPr>
          <w:rFonts w:hint="eastAsia" w:ascii="仿宋" w:hAnsi="仿宋" w:eastAsia="仿宋"/>
          <w:szCs w:val="32"/>
        </w:rPr>
        <w:t>国家职业资格证书</w:t>
      </w:r>
      <w:r>
        <w:rPr>
          <w:rFonts w:hint="eastAsia" w:ascii="仿宋_GB2312" w:hAnsi="仿宋" w:cs="方正仿宋简体"/>
          <w:bCs/>
          <w:kern w:val="10"/>
          <w:szCs w:val="32"/>
        </w:rPr>
        <w:t>》；</w:t>
      </w:r>
    </w:p>
    <w:p>
      <w:pPr>
        <w:spacing w:line="560" w:lineRule="exact"/>
        <w:ind w:firstLine="632" w:firstLineChars="200"/>
        <w:jc w:val="left"/>
        <w:textAlignment w:val="baseline"/>
        <w:rPr>
          <w:rFonts w:ascii="仿宋_GB2312" w:hAnsi="仿宋" w:cs="方正仿宋简体"/>
          <w:bCs/>
          <w:kern w:val="10"/>
          <w:szCs w:val="32"/>
        </w:rPr>
      </w:pPr>
      <w:r>
        <w:rPr>
          <w:rFonts w:hint="eastAsia" w:ascii="仿宋_GB2312" w:hAnsi="仿宋" w:cs="方正仿宋简体"/>
          <w:bCs/>
          <w:kern w:val="10"/>
          <w:szCs w:val="32"/>
        </w:rPr>
        <w:t>4、就业证明、居住证明。</w:t>
      </w:r>
    </w:p>
    <w:p>
      <w:pPr>
        <w:ind w:firstLine="632" w:firstLineChars="200"/>
        <w:rPr>
          <w:rFonts w:ascii="仿宋_GB2312" w:hAnsi="仿宋" w:cs="方正仿宋简体"/>
          <w:bCs/>
          <w:kern w:val="10"/>
          <w:szCs w:val="32"/>
        </w:rPr>
      </w:pPr>
      <w:r>
        <w:rPr>
          <w:rFonts w:hint="eastAsia" w:ascii="黑体" w:hAnsi="仿宋" w:eastAsia="黑体" w:cs="方正仿宋简体"/>
          <w:bCs/>
          <w:kern w:val="10"/>
          <w:szCs w:val="32"/>
        </w:rPr>
        <w:t>第六条</w:t>
      </w:r>
      <w:r>
        <w:rPr>
          <w:rFonts w:hint="eastAsia" w:ascii="仿宋_GB2312" w:hAnsi="仿宋" w:cs="方正仿宋简体"/>
          <w:bCs/>
          <w:kern w:val="10"/>
          <w:szCs w:val="32"/>
        </w:rPr>
        <w:t xml:space="preserve">  留学归国人员入户</w:t>
      </w:r>
    </w:p>
    <w:p>
      <w:pPr>
        <w:pStyle w:val="2"/>
        <w:spacing w:after="0" w:line="560" w:lineRule="exact"/>
        <w:ind w:firstLine="632" w:firstLineChars="200"/>
        <w:textAlignment w:val="baseline"/>
        <w:rPr>
          <w:rFonts w:ascii="仿宋_GB2312"/>
          <w:bCs/>
        </w:rPr>
      </w:pPr>
      <w:r>
        <w:rPr>
          <w:rFonts w:hint="eastAsia" w:ascii="仿宋_GB2312"/>
          <w:bCs/>
        </w:rPr>
        <w:t>（一）审批条件</w:t>
      </w:r>
    </w:p>
    <w:p>
      <w:pPr>
        <w:ind w:firstLine="640"/>
        <w:rPr>
          <w:rFonts w:ascii="仿宋_GB2312" w:hAnsi="仿宋" w:cs="方正仿宋简体"/>
          <w:bCs/>
          <w:kern w:val="10"/>
          <w:szCs w:val="32"/>
        </w:rPr>
      </w:pPr>
      <w:r>
        <w:rPr>
          <w:rFonts w:hint="eastAsia" w:ascii="仿宋_GB2312" w:hAnsi="仿宋" w:cs="方正仿宋简体"/>
          <w:bCs/>
          <w:kern w:val="10"/>
          <w:szCs w:val="32"/>
        </w:rPr>
        <w:t>留学归国人员在本市创业或就业的</w:t>
      </w:r>
      <w:r>
        <w:rPr>
          <w:rFonts w:hint="eastAsia" w:ascii="仿宋_GB2312"/>
          <w:szCs w:val="32"/>
        </w:rPr>
        <w:t>，其本人可在本市申请落户</w:t>
      </w:r>
      <w:r>
        <w:rPr>
          <w:rFonts w:hint="eastAsia" w:ascii="仿宋_GB2312" w:hAnsi="仿宋" w:cs="方正仿宋简体"/>
          <w:bCs/>
          <w:kern w:val="10"/>
          <w:szCs w:val="32"/>
        </w:rPr>
        <w:t>。</w:t>
      </w:r>
    </w:p>
    <w:p>
      <w:pPr>
        <w:spacing w:line="560" w:lineRule="exact"/>
        <w:ind w:firstLine="632" w:firstLineChars="200"/>
        <w:textAlignment w:val="baseline"/>
        <w:rPr>
          <w:bCs/>
        </w:rPr>
      </w:pPr>
      <w:r>
        <w:rPr>
          <w:rFonts w:hint="eastAsia"/>
          <w:bCs/>
        </w:rPr>
        <w:t>（二）需审核证明材料</w:t>
      </w:r>
    </w:p>
    <w:p>
      <w:pPr>
        <w:wordWrap w:val="0"/>
        <w:snapToGrid w:val="0"/>
        <w:spacing w:line="560" w:lineRule="exact"/>
        <w:ind w:firstLine="632" w:firstLineChars="200"/>
        <w:jc w:val="left"/>
        <w:textAlignment w:val="baseline"/>
        <w:rPr>
          <w:rFonts w:ascii="仿宋_GB2312"/>
        </w:rPr>
      </w:pPr>
      <w:r>
        <w:rPr>
          <w:rFonts w:hint="eastAsia" w:ascii="仿宋_GB2312" w:hAnsi="宋体" w:cs="宋体"/>
          <w:szCs w:val="32"/>
        </w:rPr>
        <w:t>1、</w:t>
      </w:r>
      <w:r>
        <w:rPr>
          <w:rFonts w:hint="eastAsia" w:ascii="仿宋_GB2312"/>
        </w:rPr>
        <w:t>申请人入户申请书；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2、申请人最后一次回国时持用的中国护照、原户口所在地公安派出所出具的《留学人员户口注销证明》；</w:t>
      </w:r>
    </w:p>
    <w:p>
      <w:pPr>
        <w:spacing w:line="560" w:lineRule="exact"/>
        <w:ind w:firstLine="632" w:firstLineChars="200"/>
        <w:jc w:val="left"/>
        <w:textAlignment w:val="baseline"/>
        <w:rPr>
          <w:rFonts w:ascii="仿宋_GB2312" w:hAnsi="仿宋" w:cs="方正仿宋简体"/>
          <w:bCs/>
          <w:kern w:val="10"/>
          <w:szCs w:val="32"/>
        </w:rPr>
      </w:pPr>
      <w:r>
        <w:rPr>
          <w:rFonts w:hint="eastAsia" w:ascii="仿宋_GB2312" w:hAnsi="仿宋" w:cs="方正仿宋简体"/>
          <w:bCs/>
          <w:kern w:val="10"/>
          <w:szCs w:val="32"/>
        </w:rPr>
        <w:t>3、入户地地级以上市公安局出入境管理部门出具的《办理户口通知》；</w:t>
      </w:r>
    </w:p>
    <w:p>
      <w:pPr>
        <w:spacing w:line="560" w:lineRule="exact"/>
        <w:ind w:firstLine="632" w:firstLineChars="200"/>
        <w:jc w:val="left"/>
        <w:textAlignment w:val="baseline"/>
        <w:rPr>
          <w:rFonts w:ascii="仿宋_GB2312" w:hAnsi="仿宋" w:cs="方正仿宋简体"/>
          <w:bCs/>
          <w:kern w:val="10"/>
          <w:szCs w:val="32"/>
        </w:rPr>
      </w:pPr>
      <w:r>
        <w:rPr>
          <w:rFonts w:hint="eastAsia" w:ascii="仿宋_GB2312" w:hAnsi="仿宋" w:cs="方正仿宋简体"/>
          <w:bCs/>
          <w:kern w:val="10"/>
          <w:szCs w:val="32"/>
        </w:rPr>
        <w:t>4、就业地县以上人力资源和社会保障部门出具的《留学人员在广东省工作证明》、就业证明或创业证明、居住证明。</w:t>
      </w:r>
    </w:p>
    <w:p>
      <w:pPr>
        <w:spacing w:line="560" w:lineRule="exact"/>
        <w:ind w:firstLine="632" w:firstLineChars="200"/>
        <w:jc w:val="left"/>
        <w:textAlignment w:val="baseline"/>
        <w:rPr>
          <w:rFonts w:ascii="仿宋_GB2312" w:hAnsi="仿宋" w:cs="方正仿宋简体"/>
          <w:bCs/>
          <w:kern w:val="10"/>
          <w:szCs w:val="32"/>
        </w:rPr>
      </w:pPr>
      <w:r>
        <w:rPr>
          <w:rFonts w:hint="eastAsia" w:ascii="仿宋_GB2312" w:hAnsi="仿宋" w:cs="方正仿宋简体"/>
          <w:bCs/>
          <w:kern w:val="10"/>
          <w:szCs w:val="32"/>
        </w:rPr>
        <w:t>本规定未尽事宜，按广东省公安厅广东省人力资源和社会保障厅《转发公安部人力资源和社会保障部关于规范留学回国人员落户工作有关政策的通知》（粤公通字[2010]184号）文件执行。</w:t>
      </w:r>
    </w:p>
    <w:p>
      <w:pPr>
        <w:ind w:firstLine="640"/>
        <w:rPr>
          <w:rFonts w:ascii="黑体" w:hAnsi="黑体" w:eastAsia="黑体" w:cs="黑体"/>
          <w:bCs/>
          <w:kern w:val="10"/>
          <w:szCs w:val="32"/>
        </w:rPr>
      </w:pPr>
      <w:r>
        <w:rPr>
          <w:rFonts w:hint="eastAsia" w:ascii="黑体" w:hAnsi="黑体" w:eastAsia="黑体" w:cs="黑体"/>
          <w:bCs/>
          <w:kern w:val="10"/>
          <w:szCs w:val="32"/>
        </w:rPr>
        <w:t xml:space="preserve">第七条 </w:t>
      </w:r>
      <w:r>
        <w:rPr>
          <w:rFonts w:hint="eastAsia" w:ascii="仿宋_GB2312" w:hAnsi="宋体" w:cs="宋体"/>
          <w:szCs w:val="32"/>
        </w:rPr>
        <w:t>投靠城镇亲属入户</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（一）子女投靠父母</w:t>
      </w:r>
      <w:r>
        <w:rPr>
          <w:rFonts w:hint="eastAsia" w:ascii="仿宋_GB2312" w:hAnsi="宋体" w:cs="宋体"/>
          <w:bCs/>
          <w:szCs w:val="32"/>
        </w:rPr>
        <w:t>入户</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bCs/>
          <w:szCs w:val="32"/>
        </w:rPr>
        <w:t>1、</w:t>
      </w:r>
      <w:r>
        <w:rPr>
          <w:rFonts w:ascii="仿宋_GB2312" w:hAnsi="宋体" w:cs="宋体"/>
          <w:bCs/>
          <w:szCs w:val="32"/>
        </w:rPr>
        <w:t>审批条件</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bCs/>
          <w:szCs w:val="32"/>
        </w:rPr>
        <w:t>父母户口在城镇（非空挂户）且有合法稳定住所，共同居住生活的子女可投靠落户，子女的配偶、子女可随迁，不受年龄、婚龄限制。</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szCs w:val="32"/>
        </w:rPr>
        <w:t>2、</w:t>
      </w:r>
      <w:r>
        <w:rPr>
          <w:rFonts w:hint="eastAsia" w:ascii="仿宋_GB2312" w:hAnsi="宋体" w:cs="宋体"/>
          <w:bCs/>
          <w:szCs w:val="32"/>
        </w:rPr>
        <w:t>需审核证明材料</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①被投靠人入户申请书；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②被投靠人、投靠人及随迁人员的《户口簿》、《居民身份证》；</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③被投靠人与投靠人关系证明；</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④居住证明。</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（二）配偶投靠公婆或岳父母入户</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bCs/>
          <w:szCs w:val="32"/>
        </w:rPr>
        <w:t>1、</w:t>
      </w:r>
      <w:r>
        <w:rPr>
          <w:rFonts w:ascii="仿宋_GB2312" w:hAnsi="宋体" w:cs="宋体"/>
          <w:bCs/>
          <w:szCs w:val="32"/>
        </w:rPr>
        <w:t>审批条件</w:t>
      </w:r>
    </w:p>
    <w:p>
      <w:pPr>
        <w:ind w:firstLine="640"/>
        <w:rPr>
          <w:rFonts w:ascii="仿宋_GB2312" w:hAnsi="仿宋" w:cs="方正仿宋简体"/>
          <w:bCs/>
          <w:kern w:val="10"/>
          <w:szCs w:val="32"/>
        </w:rPr>
      </w:pPr>
      <w:r>
        <w:rPr>
          <w:rFonts w:hint="eastAsia" w:ascii="仿宋_GB2312" w:hAnsi="仿宋" w:cs="方正仿宋简体"/>
          <w:bCs/>
          <w:kern w:val="10"/>
          <w:szCs w:val="32"/>
        </w:rPr>
        <w:t>夫妻一方户口不在我市的，另一方可投靠户口在城镇</w:t>
      </w:r>
      <w:r>
        <w:rPr>
          <w:rFonts w:hint="eastAsia" w:ascii="仿宋_GB2312" w:hAnsi="宋体" w:cs="宋体"/>
          <w:bCs/>
          <w:szCs w:val="32"/>
        </w:rPr>
        <w:t>（非空挂户）且有合法稳定住所</w:t>
      </w:r>
      <w:r>
        <w:rPr>
          <w:rFonts w:hint="eastAsia" w:ascii="仿宋_GB2312" w:hAnsi="仿宋" w:cs="方正仿宋简体"/>
          <w:bCs/>
          <w:kern w:val="10"/>
          <w:szCs w:val="32"/>
        </w:rPr>
        <w:t>的公婆或岳父母落户，子女可随迁。</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szCs w:val="32"/>
        </w:rPr>
        <w:t>2、</w:t>
      </w:r>
      <w:r>
        <w:rPr>
          <w:rFonts w:hint="eastAsia" w:ascii="仿宋_GB2312" w:hAnsi="宋体" w:cs="宋体"/>
          <w:bCs/>
          <w:szCs w:val="32"/>
        </w:rPr>
        <w:t>需审核证明材料</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①被投靠人入户申请书；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②被投靠人、投靠人、随迁人员的《户口簿》、《居民身份证》；</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③被投靠人与投靠人关系证明；</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④居住证明。</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（三）孙（外孙）子女投靠祖（外祖）父母</w:t>
      </w:r>
      <w:r>
        <w:rPr>
          <w:rFonts w:hint="eastAsia" w:ascii="仿宋_GB2312" w:hAnsi="宋体" w:cs="宋体"/>
          <w:bCs/>
          <w:szCs w:val="32"/>
        </w:rPr>
        <w:t>入户</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bCs/>
          <w:szCs w:val="32"/>
        </w:rPr>
        <w:t>1、</w:t>
      </w:r>
      <w:r>
        <w:rPr>
          <w:rFonts w:ascii="仿宋_GB2312" w:hAnsi="宋体" w:cs="宋体"/>
          <w:bCs/>
          <w:szCs w:val="32"/>
        </w:rPr>
        <w:t>审批条件</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szCs w:val="32"/>
        </w:rPr>
        <w:t>祖（外祖）</w:t>
      </w:r>
      <w:r>
        <w:rPr>
          <w:rFonts w:hint="eastAsia" w:ascii="仿宋_GB2312" w:hAnsi="宋体" w:cs="宋体"/>
          <w:bCs/>
          <w:szCs w:val="32"/>
        </w:rPr>
        <w:t>父母户口在城镇（非空挂户）且有合法稳定住所，共同居住生活的</w:t>
      </w:r>
      <w:r>
        <w:rPr>
          <w:rFonts w:hint="eastAsia" w:ascii="仿宋_GB2312" w:hAnsi="宋体" w:cs="宋体"/>
          <w:szCs w:val="32"/>
        </w:rPr>
        <w:t>孙（外孙）子女</w:t>
      </w:r>
      <w:r>
        <w:rPr>
          <w:rFonts w:hint="eastAsia" w:ascii="仿宋_GB2312" w:hAnsi="宋体" w:cs="宋体"/>
          <w:bCs/>
          <w:szCs w:val="32"/>
        </w:rPr>
        <w:t>可直接投靠落户。</w:t>
      </w:r>
    </w:p>
    <w:p>
      <w:pPr>
        <w:wordWrap w:val="0"/>
        <w:snapToGrid w:val="0"/>
        <w:spacing w:line="560" w:lineRule="exact"/>
        <w:ind w:firstLine="632" w:firstLineChars="200"/>
        <w:jc w:val="left"/>
        <w:textAlignment w:val="baseline"/>
        <w:rPr>
          <w:rFonts w:ascii="仿宋_GB2312" w:hAnsi="宋体" w:cs="宋体"/>
          <w:bCs/>
          <w:szCs w:val="32"/>
        </w:rPr>
      </w:pPr>
      <w:r>
        <w:rPr>
          <w:rFonts w:hint="eastAsia" w:ascii="仿宋_GB2312" w:hAnsi="宋体" w:cs="宋体"/>
          <w:szCs w:val="32"/>
        </w:rPr>
        <w:t>2、</w:t>
      </w:r>
      <w:r>
        <w:rPr>
          <w:rFonts w:hint="eastAsia" w:ascii="仿宋_GB2312" w:hAnsi="宋体" w:cs="宋体"/>
          <w:bCs/>
          <w:szCs w:val="32"/>
        </w:rPr>
        <w:t>需审核证明材料</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①被投靠人入户申请书；</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②被投靠人、投靠人的《户口簿》、《居民身份证》；</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③被投靠人与投靠人关系证明；</w:t>
      </w:r>
    </w:p>
    <w:p>
      <w:pPr>
        <w:wordWrap w:val="0"/>
        <w:snapToGrid w:val="0"/>
        <w:spacing w:line="560" w:lineRule="exact"/>
        <w:ind w:firstLine="632" w:firstLineChars="200"/>
        <w:jc w:val="left"/>
        <w:textAlignment w:val="baseline"/>
        <w:rPr>
          <w:rFonts w:ascii="仿宋_GB2312" w:hAnsi="宋体" w:cs="宋体"/>
          <w:szCs w:val="32"/>
        </w:rPr>
      </w:pPr>
      <w:r>
        <w:rPr>
          <w:rFonts w:hint="eastAsia" w:ascii="仿宋_GB2312" w:hAnsi="宋体" w:cs="宋体"/>
          <w:szCs w:val="32"/>
        </w:rPr>
        <w:t>④居住证明。</w:t>
      </w:r>
    </w:p>
    <w:p>
      <w:pPr>
        <w:pStyle w:val="2"/>
        <w:spacing w:after="0" w:line="560" w:lineRule="exact"/>
        <w:ind w:firstLine="632" w:firstLineChars="200"/>
        <w:textAlignment w:val="baseline"/>
        <w:rPr>
          <w:b/>
          <w:bCs/>
        </w:rPr>
      </w:pPr>
      <w:r>
        <w:rPr>
          <w:rFonts w:hint="eastAsia" w:ascii="黑体" w:hAnsi="仿宋" w:eastAsia="黑体" w:cs="方正仿宋简体"/>
          <w:bCs/>
          <w:kern w:val="10"/>
          <w:szCs w:val="32"/>
        </w:rPr>
        <w:t xml:space="preserve">第八条  </w:t>
      </w:r>
      <w:r>
        <w:rPr>
          <w:rFonts w:hint="eastAsia" w:ascii="仿宋_GB2312" w:hAnsi="宋体" w:cs="宋体"/>
          <w:szCs w:val="32"/>
        </w:rPr>
        <w:t>职业院校毕业生入户</w:t>
      </w:r>
    </w:p>
    <w:p>
      <w:pPr>
        <w:pStyle w:val="2"/>
        <w:spacing w:after="0" w:line="560" w:lineRule="exact"/>
        <w:ind w:firstLine="632" w:firstLineChars="200"/>
        <w:textAlignment w:val="baseline"/>
        <w:rPr>
          <w:rFonts w:ascii="仿宋_GB2312"/>
          <w:bCs/>
        </w:rPr>
      </w:pPr>
      <w:r>
        <w:rPr>
          <w:rFonts w:hint="eastAsia" w:ascii="仿宋_GB2312"/>
          <w:bCs/>
        </w:rPr>
        <w:t>（一）审批条件</w:t>
      </w:r>
    </w:p>
    <w:p>
      <w:pPr>
        <w:spacing w:line="560" w:lineRule="exact"/>
        <w:ind w:firstLine="632" w:firstLineChars="200"/>
        <w:textAlignment w:val="baseline"/>
        <w:rPr>
          <w:rFonts w:ascii="仿宋_GB2312"/>
          <w:szCs w:val="32"/>
        </w:rPr>
      </w:pPr>
      <w:r>
        <w:rPr>
          <w:rFonts w:hint="eastAsia" w:ascii="仿宋_GB2312" w:hAnsi="宋体" w:cs="宋体"/>
          <w:szCs w:val="32"/>
        </w:rPr>
        <w:t>职业院校</w:t>
      </w:r>
      <w:r>
        <w:rPr>
          <w:rFonts w:hint="eastAsia" w:ascii="仿宋_GB2312"/>
          <w:szCs w:val="32"/>
        </w:rPr>
        <w:t>毕业生，在本市创业或已落实工作单位的，可将户口迁移到本市。凭相关证明材料直接到落户地派出所办理。</w:t>
      </w:r>
    </w:p>
    <w:p>
      <w:pPr>
        <w:spacing w:line="560" w:lineRule="exact"/>
        <w:ind w:firstLine="632" w:firstLineChars="200"/>
        <w:textAlignment w:val="baseline"/>
        <w:rPr>
          <w:rFonts w:ascii="仿宋_GB2312"/>
          <w:szCs w:val="32"/>
        </w:rPr>
      </w:pPr>
      <w:r>
        <w:rPr>
          <w:rFonts w:hint="eastAsia" w:ascii="仿宋_GB2312"/>
          <w:szCs w:val="32"/>
        </w:rPr>
        <w:t>（二）所需证明材料</w:t>
      </w:r>
    </w:p>
    <w:p>
      <w:pPr>
        <w:spacing w:line="560" w:lineRule="exact"/>
        <w:ind w:firstLine="632" w:firstLineChars="200"/>
        <w:textAlignment w:val="baseline"/>
        <w:rPr>
          <w:rFonts w:ascii="仿宋_GB2312"/>
          <w:szCs w:val="32"/>
        </w:rPr>
      </w:pPr>
      <w:r>
        <w:rPr>
          <w:rFonts w:hint="eastAsia" w:ascii="仿宋_GB2312"/>
          <w:szCs w:val="32"/>
        </w:rPr>
        <w:t>1、本人《居民身份证》、《户口簿》、《毕业证》（验原件，留复印件）；</w:t>
      </w:r>
    </w:p>
    <w:p>
      <w:pPr>
        <w:spacing w:line="560" w:lineRule="exact"/>
        <w:ind w:firstLine="632" w:firstLineChars="200"/>
        <w:textAlignment w:val="baseline"/>
        <w:rPr>
          <w:rFonts w:ascii="仿宋_GB2312"/>
          <w:szCs w:val="32"/>
        </w:rPr>
      </w:pPr>
      <w:r>
        <w:rPr>
          <w:rFonts w:hint="eastAsia" w:ascii="仿宋_GB2312"/>
          <w:szCs w:val="32"/>
        </w:rPr>
        <w:t>2、在本市创业的提供创业证明、缴纳社会保险费凭证；已落实工作单位的提供《就业报到证》、用人单位主管部门的接收证明；</w:t>
      </w:r>
    </w:p>
    <w:p>
      <w:pPr>
        <w:pStyle w:val="2"/>
        <w:spacing w:after="0" w:line="560" w:lineRule="exact"/>
        <w:ind w:firstLine="632" w:firstLineChars="200"/>
        <w:textAlignment w:val="baseline"/>
        <w:rPr>
          <w:rFonts w:ascii="黑体" w:hAnsi="仿宋" w:eastAsia="黑体" w:cs="方正仿宋简体"/>
          <w:bCs/>
          <w:kern w:val="10"/>
          <w:szCs w:val="32"/>
        </w:rPr>
      </w:pPr>
      <w:r>
        <w:rPr>
          <w:rFonts w:hint="eastAsia" w:ascii="仿宋_GB2312"/>
          <w:szCs w:val="32"/>
        </w:rPr>
        <w:t>3、迁出地派出所《户口迁移证》。</w:t>
      </w:r>
    </w:p>
    <w:p>
      <w:pPr>
        <w:pStyle w:val="2"/>
        <w:spacing w:after="0" w:line="560" w:lineRule="exact"/>
        <w:ind w:firstLine="632" w:firstLineChars="200"/>
        <w:textAlignment w:val="baseline"/>
        <w:rPr>
          <w:rFonts w:ascii="仿宋_GB2312" w:hAnsi="宋体" w:cs="宋体"/>
          <w:szCs w:val="32"/>
        </w:rPr>
      </w:pPr>
      <w:r>
        <w:rPr>
          <w:rFonts w:hint="eastAsia" w:ascii="黑体" w:hAnsi="仿宋" w:eastAsia="黑体" w:cs="方正仿宋简体"/>
          <w:bCs/>
          <w:kern w:val="10"/>
          <w:szCs w:val="32"/>
        </w:rPr>
        <w:t xml:space="preserve">第九条  </w:t>
      </w:r>
      <w:r>
        <w:rPr>
          <w:rFonts w:hint="eastAsia" w:ascii="仿宋_GB2312" w:hAnsi="宋体" w:cs="宋体"/>
          <w:szCs w:val="32"/>
        </w:rPr>
        <w:t>入读全日制大、中专院校学生户口迁移按以下方式办理：</w:t>
      </w:r>
    </w:p>
    <w:p>
      <w:pPr>
        <w:pStyle w:val="2"/>
        <w:spacing w:after="0" w:line="560" w:lineRule="exact"/>
        <w:ind w:firstLine="632" w:firstLineChars="200"/>
        <w:textAlignment w:val="baseline"/>
        <w:rPr>
          <w:rFonts w:ascii="仿宋_GB2312" w:hAnsi="宋体" w:cs="宋体"/>
          <w:szCs w:val="32"/>
        </w:rPr>
      </w:pPr>
      <w:r>
        <w:rPr>
          <w:rFonts w:hint="eastAsia" w:ascii="仿宋_GB2312" w:hAnsi="宋体" w:cs="宋体"/>
          <w:szCs w:val="32"/>
        </w:rPr>
        <w:t>在本市就读的本省生源，入学时可以不将户口迁入我市。</w:t>
      </w:r>
    </w:p>
    <w:p>
      <w:pPr>
        <w:pStyle w:val="2"/>
        <w:spacing w:after="0" w:line="560" w:lineRule="exact"/>
        <w:ind w:firstLine="632" w:firstLineChars="200"/>
        <w:textAlignment w:val="baseline"/>
        <w:rPr>
          <w:rFonts w:ascii="仿宋_GB2312" w:hAnsi="宋体" w:cs="宋体"/>
          <w:szCs w:val="32"/>
        </w:rPr>
      </w:pPr>
      <w:r>
        <w:rPr>
          <w:rFonts w:hint="eastAsia" w:ascii="仿宋_GB2312" w:hAnsi="宋体" w:cs="宋体"/>
          <w:szCs w:val="32"/>
        </w:rPr>
        <w:t>在本市就读的外省生源凭户口迁移证可以直接到落户地派出所办理户口迁入手续。毕业后两年内应当及时迁往就业单位或原户籍所在地。</w:t>
      </w:r>
    </w:p>
    <w:p>
      <w:pPr>
        <w:spacing w:line="560" w:lineRule="exact"/>
        <w:ind w:firstLine="632" w:firstLineChars="200"/>
        <w:jc w:val="center"/>
        <w:textAlignment w:val="baseline"/>
        <w:outlineLvl w:val="0"/>
        <w:rPr>
          <w:rFonts w:ascii="黑体" w:hAnsi="宋体" w:eastAsia="黑体" w:cs="宋体"/>
          <w:szCs w:val="32"/>
          <w:lang w:val="zh-CN"/>
        </w:rPr>
      </w:pPr>
    </w:p>
    <w:p>
      <w:pPr>
        <w:spacing w:line="560" w:lineRule="exact"/>
        <w:ind w:firstLine="632" w:firstLineChars="200"/>
        <w:jc w:val="center"/>
        <w:textAlignment w:val="baseline"/>
        <w:outlineLvl w:val="0"/>
        <w:rPr>
          <w:rFonts w:ascii="黑体" w:hAnsi="ˎ̥" w:eastAsia="黑体" w:cs="宋体"/>
          <w:kern w:val="10"/>
          <w:szCs w:val="32"/>
        </w:rPr>
      </w:pPr>
      <w:r>
        <w:rPr>
          <w:rFonts w:hint="eastAsia" w:ascii="黑体" w:hAnsi="宋体" w:eastAsia="黑体" w:cs="宋体"/>
          <w:szCs w:val="32"/>
          <w:lang w:val="zh-CN"/>
        </w:rPr>
        <w:t>第三章  办理程序</w:t>
      </w:r>
    </w:p>
    <w:p>
      <w:pPr>
        <w:spacing w:line="560" w:lineRule="exact"/>
        <w:ind w:firstLine="632" w:firstLineChars="200"/>
        <w:textAlignment w:val="baseline"/>
        <w:rPr>
          <w:rFonts w:ascii="仿宋_GB2312"/>
          <w:kern w:val="10"/>
          <w:szCs w:val="32"/>
        </w:rPr>
      </w:pPr>
      <w:r>
        <w:rPr>
          <w:rFonts w:hint="eastAsia" w:ascii="黑体" w:hAnsi="宋体" w:eastAsia="黑体" w:cs="宋体"/>
          <w:szCs w:val="32"/>
          <w:lang w:val="zh-CN"/>
        </w:rPr>
        <w:t>第十条</w:t>
      </w:r>
      <w:r>
        <w:rPr>
          <w:rFonts w:hint="eastAsia" w:ascii="仿宋_GB2312" w:hAnsi="宋体" w:cs="宋体"/>
          <w:szCs w:val="32"/>
        </w:rPr>
        <w:t xml:space="preserve">  </w:t>
      </w:r>
      <w:r>
        <w:rPr>
          <w:rFonts w:hint="eastAsia" w:ascii="仿宋_GB2312"/>
          <w:kern w:val="10"/>
          <w:szCs w:val="32"/>
        </w:rPr>
        <w:t>符合本细则第四至第七条规定的由落户地派出所受理，县（市、区）公安机关审批办理。</w:t>
      </w:r>
    </w:p>
    <w:p>
      <w:pPr>
        <w:spacing w:line="560" w:lineRule="exact"/>
        <w:ind w:firstLine="632" w:firstLineChars="200"/>
        <w:textAlignment w:val="baseline"/>
        <w:rPr>
          <w:rFonts w:ascii="仿宋_GB2312"/>
          <w:kern w:val="10"/>
          <w:szCs w:val="32"/>
        </w:rPr>
      </w:pPr>
      <w:r>
        <w:rPr>
          <w:rFonts w:hint="eastAsia" w:ascii="黑体" w:hAnsi="宋体" w:eastAsia="黑体" w:cs="宋体"/>
          <w:szCs w:val="32"/>
          <w:lang w:val="zh-CN"/>
        </w:rPr>
        <w:t xml:space="preserve">第十一条  </w:t>
      </w:r>
      <w:r>
        <w:rPr>
          <w:rFonts w:hint="eastAsia" w:ascii="仿宋_GB2312" w:hAnsi="宋体" w:cs="宋体"/>
          <w:szCs w:val="32"/>
          <w:lang w:val="zh-CN"/>
        </w:rPr>
        <w:t>对公民或者单位申报的户口登记事项，符合条件、但证明材料不齐全的，受理单位应当书面一次性告知需补充的证明材料；不符合条件不予办理的，也应当书面告知并做好解释工作。</w:t>
      </w:r>
    </w:p>
    <w:p>
      <w:pPr>
        <w:spacing w:line="560" w:lineRule="exact"/>
        <w:ind w:firstLine="632" w:firstLineChars="200"/>
        <w:textAlignment w:val="baseline"/>
        <w:rPr>
          <w:rFonts w:ascii="仿宋_GB2312"/>
          <w:kern w:val="10"/>
          <w:szCs w:val="32"/>
        </w:rPr>
      </w:pPr>
      <w:r>
        <w:rPr>
          <w:rFonts w:hint="eastAsia" w:ascii="黑体" w:hAnsi="宋体" w:eastAsia="黑体" w:cs="宋体"/>
          <w:szCs w:val="32"/>
          <w:lang w:val="zh-CN"/>
        </w:rPr>
        <w:t>第十二条</w:t>
      </w:r>
      <w:r>
        <w:rPr>
          <w:rFonts w:hint="eastAsia" w:ascii="仿宋_GB2312" w:hAnsi="宋体" w:cs="宋体"/>
          <w:szCs w:val="32"/>
        </w:rPr>
        <w:t xml:space="preserve">  </w:t>
      </w:r>
      <w:r>
        <w:rPr>
          <w:rFonts w:hint="eastAsia" w:ascii="仿宋_GB2312"/>
          <w:kern w:val="10"/>
          <w:szCs w:val="32"/>
        </w:rPr>
        <w:t>公安派出所自受理户口迁移申请之日起12个工作日内完成核查报县（市、区）公安机关；县（市、区）公安机关3个工作日内作出批准或不批准的决定。</w:t>
      </w:r>
    </w:p>
    <w:p>
      <w:pPr>
        <w:wordWrap w:val="0"/>
        <w:snapToGrid w:val="0"/>
        <w:spacing w:line="560" w:lineRule="exact"/>
        <w:jc w:val="center"/>
        <w:textAlignment w:val="baseline"/>
        <w:rPr>
          <w:rFonts w:ascii="黑体" w:hAnsi="宋体" w:eastAsia="黑体" w:cs="宋体"/>
          <w:szCs w:val="32"/>
          <w:lang w:val="zh-CN"/>
        </w:rPr>
      </w:pPr>
    </w:p>
    <w:p>
      <w:pPr>
        <w:wordWrap w:val="0"/>
        <w:snapToGrid w:val="0"/>
        <w:spacing w:line="560" w:lineRule="exact"/>
        <w:jc w:val="center"/>
        <w:textAlignment w:val="baseline"/>
        <w:rPr>
          <w:rFonts w:ascii="黑体" w:hAnsi="宋体" w:eastAsia="黑体" w:cs="宋体"/>
          <w:szCs w:val="32"/>
        </w:rPr>
      </w:pPr>
      <w:r>
        <w:rPr>
          <w:rFonts w:hint="eastAsia" w:ascii="黑体" w:hAnsi="宋体" w:eastAsia="黑体" w:cs="宋体"/>
          <w:szCs w:val="32"/>
          <w:lang w:val="zh-CN"/>
        </w:rPr>
        <w:t>第五章</w:t>
      </w:r>
      <w:r>
        <w:rPr>
          <w:rFonts w:hint="eastAsia" w:ascii="黑体" w:hAnsi="宋体" w:eastAsia="黑体" w:cs="宋体"/>
          <w:szCs w:val="32"/>
        </w:rPr>
        <w:t xml:space="preserve">  </w:t>
      </w:r>
      <w:r>
        <w:rPr>
          <w:rFonts w:hint="eastAsia" w:ascii="黑体" w:hAnsi="宋体" w:eastAsia="黑体" w:cs="宋体"/>
          <w:szCs w:val="32"/>
          <w:lang w:val="zh-CN"/>
        </w:rPr>
        <w:t>附则</w:t>
      </w:r>
    </w:p>
    <w:p>
      <w:pPr>
        <w:spacing w:line="560" w:lineRule="exact"/>
        <w:ind w:firstLine="632" w:firstLineChars="200"/>
        <w:jc w:val="left"/>
        <w:textAlignment w:val="baseline"/>
        <w:rPr>
          <w:rFonts w:ascii="黑体" w:hAnsi="宋体" w:eastAsia="黑体" w:cs="宋体"/>
          <w:szCs w:val="32"/>
          <w:lang w:val="zh-CN"/>
        </w:rPr>
      </w:pPr>
      <w:r>
        <w:rPr>
          <w:rFonts w:hint="eastAsia" w:ascii="黑体" w:hAnsi="宋体" w:eastAsia="黑体" w:cs="宋体"/>
          <w:szCs w:val="32"/>
          <w:lang w:val="zh-CN"/>
        </w:rPr>
        <w:t>第十三条</w:t>
      </w:r>
      <w:r>
        <w:rPr>
          <w:rFonts w:hint="eastAsia" w:ascii="仿宋_GB2312" w:hAnsi="宋体" w:cs="宋体"/>
          <w:szCs w:val="32"/>
        </w:rPr>
        <w:t xml:space="preserve">  城镇包括城区和镇区。</w:t>
      </w:r>
      <w:r>
        <w:rPr>
          <w:rFonts w:hint="eastAsia" w:ascii="仿宋_GB2312" w:hAnsi="ˎ̥" w:cs="宋体"/>
          <w:szCs w:val="32"/>
        </w:rPr>
        <w:t>城区是指在市辖区和不设区的市，区、市政府驻地的实际建设连接到的居民委员会所辖区域和其他区域。镇区是指在城区以外的县人民政府驻地镇和其他镇，政府驻地的实际建设连接到的居民委员会所辖区域和其他区域。与政府驻地的实际建设不连接，且常住人口在3000人以上的独立的工矿区、开发区、科研单位、大专院校等特殊区域及农场、林场的场部驻地视为镇区。</w:t>
      </w:r>
    </w:p>
    <w:p>
      <w:pPr>
        <w:spacing w:line="560" w:lineRule="exact"/>
        <w:ind w:firstLine="632" w:firstLineChars="200"/>
        <w:jc w:val="left"/>
        <w:textAlignment w:val="baseline"/>
        <w:rPr>
          <w:rFonts w:ascii="仿宋_GB2312"/>
          <w:kern w:val="10"/>
          <w:szCs w:val="32"/>
        </w:rPr>
      </w:pPr>
      <w:r>
        <w:rPr>
          <w:rFonts w:hint="eastAsia" w:ascii="黑体" w:hAnsi="宋体" w:eastAsia="黑体" w:cs="宋体"/>
          <w:szCs w:val="32"/>
          <w:lang w:val="zh-CN"/>
        </w:rPr>
        <w:t>第十四条</w:t>
      </w:r>
      <w:r>
        <w:rPr>
          <w:rFonts w:hint="eastAsia" w:ascii="仿宋_GB2312" w:hAnsi="宋体" w:cs="宋体"/>
          <w:szCs w:val="32"/>
        </w:rPr>
        <w:t xml:space="preserve">  </w:t>
      </w:r>
      <w:r>
        <w:rPr>
          <w:rFonts w:hint="eastAsia" w:ascii="仿宋_GB2312" w:hAnsi="宋体" w:cs="宋体"/>
          <w:szCs w:val="32"/>
          <w:lang w:val="zh-CN"/>
        </w:rPr>
        <w:t>合法稳定住所（含租赁），是指在城镇范围内公民实际居住具有合法所有权的房屋或在当地房管部门办理租赁登记备案的房屋。</w:t>
      </w:r>
    </w:p>
    <w:p>
      <w:pPr>
        <w:wordWrap w:val="0"/>
        <w:snapToGrid w:val="0"/>
        <w:spacing w:line="560" w:lineRule="exact"/>
        <w:ind w:firstLine="632" w:firstLineChars="200"/>
        <w:jc w:val="left"/>
        <w:textAlignment w:val="baseline"/>
        <w:rPr>
          <w:rFonts w:ascii="仿宋_GB2312" w:hAnsi="宋体" w:cs="宋体"/>
          <w:szCs w:val="32"/>
        </w:rPr>
      </w:pPr>
      <w:r>
        <w:rPr>
          <w:rFonts w:hint="eastAsia" w:ascii="黑体" w:hAnsi="宋体" w:eastAsia="黑体" w:cs="宋体"/>
          <w:szCs w:val="32"/>
          <w:lang w:val="zh-CN"/>
        </w:rPr>
        <w:t>第十五条</w:t>
      </w:r>
      <w:r>
        <w:rPr>
          <w:rFonts w:hint="eastAsia" w:ascii="仿宋_GB2312" w:hAnsi="宋体" w:cs="宋体"/>
          <w:szCs w:val="32"/>
        </w:rPr>
        <w:t xml:space="preserve">  居住证明，指房管部门出具的房屋租赁登记或使用证明、房产证件（《房屋所有权证》、《房地产权证》或《不动产权证书》）；就业证明，指用人单位证明、聘用协议或劳动合同等；创业证明，指在工商部门办理的《</w:t>
      </w:r>
      <w:r>
        <w:rPr>
          <w:rFonts w:hint="eastAsia" w:ascii="仿宋_GB2312" w:hAnsi="宋体" w:cs="宋体"/>
          <w:szCs w:val="32"/>
          <w:lang w:val="zh-CN"/>
        </w:rPr>
        <w:t>工商</w:t>
      </w:r>
      <w:r>
        <w:rPr>
          <w:rFonts w:hint="eastAsia" w:ascii="仿宋_GB2312" w:hAnsi="宋体" w:cs="宋体"/>
          <w:szCs w:val="32"/>
        </w:rPr>
        <w:t>营业执照》、在税务部门办理的《税务登记证》；缴纳社会保险费凭证，指社保部门出具的缴费清单。</w:t>
      </w:r>
    </w:p>
    <w:p>
      <w:pPr>
        <w:wordWrap w:val="0"/>
        <w:snapToGrid w:val="0"/>
        <w:spacing w:line="560" w:lineRule="exact"/>
        <w:ind w:firstLine="632" w:firstLineChars="200"/>
        <w:jc w:val="left"/>
        <w:textAlignment w:val="baseline"/>
        <w:rPr>
          <w:rFonts w:ascii="仿宋_GB2312" w:hAnsi="宋体" w:cs="宋体"/>
          <w:szCs w:val="32"/>
        </w:rPr>
      </w:pPr>
      <w:r>
        <w:rPr>
          <w:rFonts w:hint="eastAsia" w:ascii="黑体" w:hAnsi="宋体" w:eastAsia="黑体" w:cs="宋体"/>
          <w:szCs w:val="32"/>
          <w:lang w:val="zh-CN"/>
        </w:rPr>
        <w:t>第十六条</w:t>
      </w:r>
      <w:r>
        <w:rPr>
          <w:rFonts w:hint="eastAsia" w:ascii="仿宋_GB2312" w:hAnsi="宋体" w:cs="宋体"/>
          <w:szCs w:val="32"/>
        </w:rPr>
        <w:t xml:space="preserve">  申请人与被投靠人亲属关系证明，是指明确了亲属关系的《户口簿》，《结婚证》、《出生医学证明》、《独生子女证》、DNA亲子鉴定证明，公证机构出具的亲属关系证明等。一般情况下，只要上述证明之一能明确亲属关系的，不需提供其他亲属关系证明。</w:t>
      </w:r>
    </w:p>
    <w:p>
      <w:pPr>
        <w:wordWrap w:val="0"/>
        <w:snapToGrid w:val="0"/>
        <w:spacing w:line="560" w:lineRule="exact"/>
        <w:ind w:firstLine="632" w:firstLineChars="200"/>
        <w:jc w:val="left"/>
        <w:textAlignment w:val="baseline"/>
        <w:rPr>
          <w:bCs/>
        </w:rPr>
      </w:pPr>
      <w:r>
        <w:rPr>
          <w:rFonts w:hint="eastAsia" w:ascii="黑体" w:hAnsi="宋体" w:eastAsia="黑体" w:cs="宋体"/>
          <w:szCs w:val="32"/>
          <w:lang w:val="zh-CN"/>
        </w:rPr>
        <w:t>第十七条</w:t>
      </w:r>
      <w:r>
        <w:rPr>
          <w:rFonts w:hint="eastAsia" w:ascii="仿宋_GB2312" w:hAnsi="宋体" w:cs="宋体"/>
          <w:szCs w:val="32"/>
        </w:rPr>
        <w:t xml:space="preserve">  </w:t>
      </w:r>
      <w:r>
        <w:rPr>
          <w:rFonts w:hint="eastAsia"/>
          <w:bCs/>
        </w:rPr>
        <w:t>申请落户到社区集体户、人才集体户或单位集体户的，需提供集体户管理单位证明和《集体户口簿》。挂靠家庭户口的需经</w:t>
      </w:r>
      <w:r>
        <w:rPr>
          <w:rFonts w:hint="eastAsia" w:ascii="仿宋_GB2312" w:hAnsi="仿宋" w:cs="方正仿宋简体"/>
          <w:bCs/>
          <w:kern w:val="10"/>
          <w:szCs w:val="32"/>
        </w:rPr>
        <w:t>房屋所有人和户主同意并提供书面材料及其《户口簿》。</w:t>
      </w:r>
    </w:p>
    <w:p>
      <w:pPr>
        <w:ind w:firstLine="640"/>
        <w:rPr>
          <w:rFonts w:ascii="仿宋_GB2312" w:hAnsi="仿宋" w:cs="方正仿宋简体"/>
          <w:bCs/>
          <w:kern w:val="10"/>
          <w:szCs w:val="32"/>
        </w:rPr>
      </w:pPr>
      <w:r>
        <w:rPr>
          <w:rFonts w:hint="eastAsia" w:ascii="黑体" w:hAnsi="宋体" w:eastAsia="黑体" w:cs="宋体"/>
          <w:szCs w:val="32"/>
          <w:lang w:val="zh-CN"/>
        </w:rPr>
        <w:t>第十八条</w:t>
      </w:r>
      <w:r>
        <w:rPr>
          <w:rFonts w:hint="eastAsia" w:ascii="仿宋_GB2312" w:hAnsi="宋体" w:cs="宋体"/>
          <w:szCs w:val="32"/>
        </w:rPr>
        <w:t xml:space="preserve">  </w:t>
      </w:r>
      <w:r>
        <w:rPr>
          <w:rFonts w:hint="eastAsia" w:ascii="仿宋_GB2312" w:hAnsi="宋体" w:cs="宋体"/>
          <w:szCs w:val="32"/>
          <w:lang w:val="zh-CN"/>
        </w:rPr>
        <w:t>本细则自发布之日起施行，自施行之日起有效期5年。此前本市有关户口登记管理规定与本细则不一致的，以本细则为准。国家、省、市有新规定的，按新规定执行。</w:t>
      </w:r>
      <w:r>
        <w:rPr>
          <w:rFonts w:hint="eastAsia" w:ascii="仿宋_GB2312" w:hAnsi="宋体" w:cs="宋体"/>
          <w:szCs w:val="32"/>
        </w:rPr>
        <w:t>在有效期内，可根据实际情况按规定对本细则进行修订或废止。</w:t>
      </w:r>
    </w:p>
    <w:p/>
    <w:p/>
    <w:sectPr>
      <w:footerReference r:id="rId5" w:type="first"/>
      <w:footerReference r:id="rId3" w:type="default"/>
      <w:footerReference r:id="rId4" w:type="even"/>
      <w:pgSz w:w="11906" w:h="16838"/>
      <w:pgMar w:top="2098" w:right="1474" w:bottom="1985" w:left="1588" w:header="851" w:footer="964"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18331"/>
    </w:sdtPr>
    <w:sdtEndPr>
      <w:rPr>
        <w:rFonts w:hint="eastAsia" w:ascii="仿宋_GB2312"/>
        <w:sz w:val="32"/>
        <w:szCs w:val="32"/>
      </w:rPr>
    </w:sdtEndPr>
    <w:sdtContent>
      <w:p>
        <w:pPr>
          <w:pStyle w:val="3"/>
          <w:jc w:val="right"/>
        </w:pPr>
        <w:r>
          <w:rPr>
            <w:rFonts w:hint="eastAsia" w:ascii="仿宋_GB2312"/>
            <w:sz w:val="32"/>
            <w:szCs w:val="32"/>
          </w:rPr>
          <w:t>—</w:t>
        </w:r>
        <w:r>
          <w:rPr>
            <w:rFonts w:hint="eastAsia" w:ascii="仿宋_GB2312"/>
            <w:sz w:val="32"/>
            <w:szCs w:val="32"/>
          </w:rPr>
          <w:fldChar w:fldCharType="begin"/>
        </w:r>
        <w:r>
          <w:rPr>
            <w:rFonts w:hint="eastAsia" w:ascii="仿宋_GB2312"/>
            <w:sz w:val="32"/>
            <w:szCs w:val="32"/>
          </w:rPr>
          <w:instrText xml:space="preserve"> PAGE   \* MERGEFORMAT </w:instrText>
        </w:r>
        <w:r>
          <w:rPr>
            <w:rFonts w:hint="eastAsia" w:ascii="仿宋_GB2312"/>
            <w:sz w:val="32"/>
            <w:szCs w:val="32"/>
          </w:rPr>
          <w:fldChar w:fldCharType="separate"/>
        </w:r>
        <w:r>
          <w:rPr>
            <w:rFonts w:ascii="仿宋_GB2312"/>
            <w:sz w:val="32"/>
            <w:szCs w:val="32"/>
            <w:lang w:val="zh-CN"/>
          </w:rPr>
          <w:t>3</w:t>
        </w:r>
        <w:r>
          <w:rPr>
            <w:rFonts w:hint="eastAsia" w:ascii="仿宋_GB2312"/>
            <w:sz w:val="32"/>
            <w:szCs w:val="32"/>
          </w:rPr>
          <w:fldChar w:fldCharType="end"/>
        </w:r>
        <w:r>
          <w:rPr>
            <w:rFonts w:hint="eastAsia" w:ascii="仿宋_GB2312"/>
            <w:sz w:val="32"/>
            <w:szCs w:val="32"/>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18340"/>
    </w:sdtPr>
    <w:sdtEndPr>
      <w:rPr>
        <w:sz w:val="28"/>
        <w:szCs w:val="28"/>
      </w:rPr>
    </w:sdtEndPr>
    <w:sdtContent>
      <w:p>
        <w:pPr>
          <w:pStyle w:val="3"/>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w:t>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18329"/>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017"/>
    <w:rsid w:val="0019241C"/>
    <w:rsid w:val="00276F07"/>
    <w:rsid w:val="003273CE"/>
    <w:rsid w:val="003F0EB9"/>
    <w:rsid w:val="00472FC7"/>
    <w:rsid w:val="004D7DA0"/>
    <w:rsid w:val="00656E4F"/>
    <w:rsid w:val="00740017"/>
    <w:rsid w:val="00933218"/>
    <w:rsid w:val="00A3579B"/>
    <w:rsid w:val="00A569F2"/>
    <w:rsid w:val="39B70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uiPriority w:val="0"/>
    <w:rPr>
      <w:rFonts w:ascii="Calibri" w:hAnsi="Calibri"/>
      <w:szCs w:val="24"/>
    </w:rPr>
  </w:style>
  <w:style w:type="character" w:customStyle="1" w:styleId="8">
    <w:name w:val="页眉 Char"/>
    <w:basedOn w:val="5"/>
    <w:link w:val="4"/>
    <w:semiHidden/>
    <w:qFormat/>
    <w:uiPriority w:val="99"/>
    <w:rPr>
      <w:rFonts w:ascii="Calibri" w:hAnsi="Calibri"/>
      <w:sz w:val="18"/>
      <w:szCs w:val="18"/>
    </w:rPr>
  </w:style>
  <w:style w:type="character" w:customStyle="1" w:styleId="9">
    <w:name w:val="页脚 Char"/>
    <w:basedOn w:val="5"/>
    <w:link w:val="3"/>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537</Words>
  <Characters>3064</Characters>
  <Lines>25</Lines>
  <Paragraphs>7</Paragraphs>
  <ScaleCrop>false</ScaleCrop>
  <LinksUpToDate>false</LinksUpToDate>
  <CharactersWithSpaces>3594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2017-11-06T07:56:00Z</dcterms:created>
  <dc:creator>微软中国</dc:creator>
  <cp:lastModifiedBy>希</cp:lastModifiedBy>
  <cp:lastPrinted>2017-11-06T07:31:00Z</cp:lastPrinted>
  <dcterms:modified xsi:type="dcterms:W3CDTF">2017-11-08T08:54:45Z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