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000000"/>
          <w:sz w:val="32"/>
          <w:szCs w:val="44"/>
        </w:rPr>
      </w:pPr>
      <w:r>
        <w:rPr>
          <w:rFonts w:hint="eastAsia" w:ascii="方正小标宋简体" w:hAnsi="方正小标宋简体" w:eastAsia="方正小标宋简体" w:cs="Times New Roman"/>
          <w:b w:val="0"/>
          <w:bCs w:val="0"/>
          <w:color w:val="000000"/>
          <w:sz w:val="44"/>
          <w:szCs w:val="44"/>
        </w:rPr>
        <w:t>阳江市畜禽养殖禁养区、禁建区划定方案</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color w:val="000000"/>
          <w:sz w:val="32"/>
        </w:rPr>
      </w:pP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为</w:t>
      </w:r>
      <w:r>
        <w:rPr>
          <w:rFonts w:hint="default" w:ascii="Times New Roman" w:hAnsi="Times New Roman" w:eastAsia="方正仿宋简体" w:cs="Times New Roman"/>
          <w:b w:val="0"/>
          <w:bCs w:val="0"/>
          <w:color w:val="000000"/>
          <w:sz w:val="32"/>
          <w:szCs w:val="32"/>
          <w:lang w:eastAsia="zh-CN"/>
        </w:rPr>
        <w:t>进一步</w:t>
      </w:r>
      <w:r>
        <w:rPr>
          <w:rFonts w:hint="default" w:ascii="Times New Roman" w:hAnsi="Times New Roman" w:eastAsia="方正仿宋简体" w:cs="Times New Roman"/>
          <w:b w:val="0"/>
          <w:bCs w:val="0"/>
          <w:color w:val="000000"/>
          <w:sz w:val="32"/>
          <w:szCs w:val="32"/>
        </w:rPr>
        <w:t>促进全市畜禽养殖合理布局，防治畜禽养殖污染，保护好生态环境，</w:t>
      </w:r>
      <w:r>
        <w:rPr>
          <w:rFonts w:hint="default" w:ascii="Times New Roman" w:hAnsi="Times New Roman" w:eastAsia="方正仿宋简体" w:cs="Times New Roman"/>
          <w:b w:val="0"/>
          <w:bCs w:val="0"/>
          <w:color w:val="000000"/>
          <w:sz w:val="32"/>
          <w:szCs w:val="32"/>
          <w:lang w:eastAsia="zh-CN"/>
        </w:rPr>
        <w:t>保障</w:t>
      </w:r>
      <w:r>
        <w:rPr>
          <w:rFonts w:hint="default" w:ascii="Times New Roman" w:hAnsi="Times New Roman" w:eastAsia="方正仿宋简体" w:cs="Times New Roman"/>
          <w:b w:val="0"/>
          <w:bCs w:val="0"/>
          <w:color w:val="000000"/>
          <w:sz w:val="32"/>
          <w:szCs w:val="32"/>
        </w:rPr>
        <w:t>畜牧业健康持续发展，特修订阳江市畜禽养殖禁养区、禁建区划定方案。</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Times New Roman"/>
          <w:b w:val="0"/>
          <w:bCs w:val="0"/>
          <w:color w:val="000000"/>
          <w:sz w:val="32"/>
          <w:szCs w:val="32"/>
        </w:rPr>
      </w:pPr>
      <w:r>
        <w:rPr>
          <w:rFonts w:hint="eastAsia" w:ascii="黑体" w:hAnsi="黑体" w:eastAsia="黑体" w:cs="Times New Roman"/>
          <w:b w:val="0"/>
          <w:bCs w:val="0"/>
          <w:color w:val="000000"/>
          <w:sz w:val="32"/>
          <w:szCs w:val="32"/>
        </w:rPr>
        <w:t>一、指导思想</w:t>
      </w:r>
    </w:p>
    <w:p>
      <w:pPr>
        <w:keepNext w:val="0"/>
        <w:keepLines w:val="0"/>
        <w:pageBreakBefore w:val="0"/>
        <w:widowControl w:val="0"/>
        <w:kinsoku/>
        <w:wordWrap w:val="0"/>
        <w:overflowPunct/>
        <w:topLinePunct w:val="0"/>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以邓小平理论和</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三个代表</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重要思想为指导，深入贯彻落实科学发展观，习近平总书记系列讲话和治国理政新思想、新理念、新战略，党的十八大</w:t>
      </w:r>
      <w:r>
        <w:rPr>
          <w:rFonts w:hint="default" w:ascii="Times New Roman" w:hAnsi="Times New Roman" w:eastAsia="方正仿宋简体" w:cs="Times New Roman"/>
          <w:b w:val="0"/>
          <w:bCs w:val="0"/>
          <w:snapToGrid/>
          <w:color w:val="000000"/>
          <w:sz w:val="32"/>
          <w:szCs w:val="32"/>
          <w:lang w:eastAsia="zh-CN"/>
        </w:rPr>
        <w:t>和十八届三中、四中、五中、六中全会精神，以</w:t>
      </w:r>
      <w:r>
        <w:rPr>
          <w:rFonts w:hint="eastAsia" w:ascii="Times New Roman" w:hAnsi="Times New Roman" w:eastAsia="方正仿宋简体" w:cs="Times New Roman"/>
          <w:b w:val="0"/>
          <w:bCs w:val="0"/>
          <w:snapToGrid/>
          <w:color w:val="000000"/>
          <w:sz w:val="32"/>
          <w:szCs w:val="32"/>
          <w:lang w:eastAsia="zh-CN"/>
        </w:rPr>
        <w:t>“</w:t>
      </w:r>
      <w:r>
        <w:rPr>
          <w:rFonts w:hint="default" w:ascii="Times New Roman" w:hAnsi="Times New Roman" w:eastAsia="方正仿宋简体" w:cs="Times New Roman"/>
          <w:b w:val="0"/>
          <w:bCs w:val="0"/>
          <w:snapToGrid/>
          <w:color w:val="000000"/>
          <w:sz w:val="32"/>
          <w:szCs w:val="32"/>
          <w:lang w:eastAsia="zh-CN"/>
        </w:rPr>
        <w:t>四个坚持、三个支撑、两个走在前列</w:t>
      </w:r>
      <w:r>
        <w:rPr>
          <w:rFonts w:hint="eastAsia" w:ascii="Times New Roman" w:hAnsi="Times New Roman" w:eastAsia="方正仿宋简体" w:cs="Times New Roman"/>
          <w:b w:val="0"/>
          <w:bCs w:val="0"/>
          <w:snapToGrid/>
          <w:color w:val="000000"/>
          <w:sz w:val="32"/>
          <w:szCs w:val="32"/>
          <w:lang w:eastAsia="zh-CN"/>
        </w:rPr>
        <w:t>”</w:t>
      </w:r>
      <w:r>
        <w:rPr>
          <w:rFonts w:hint="default" w:ascii="Times New Roman" w:hAnsi="Times New Roman" w:eastAsia="方正仿宋简体" w:cs="Times New Roman"/>
          <w:b w:val="0"/>
          <w:bCs w:val="0"/>
          <w:snapToGrid/>
          <w:color w:val="000000"/>
          <w:sz w:val="32"/>
          <w:szCs w:val="32"/>
          <w:lang w:eastAsia="zh-CN"/>
        </w:rPr>
        <w:t>为统领，</w:t>
      </w:r>
      <w:r>
        <w:rPr>
          <w:rFonts w:hint="default" w:ascii="Times New Roman" w:hAnsi="Times New Roman" w:eastAsia="方正仿宋简体" w:cs="Times New Roman"/>
          <w:b w:val="0"/>
          <w:bCs w:val="0"/>
          <w:color w:val="000000"/>
          <w:sz w:val="32"/>
          <w:szCs w:val="32"/>
        </w:rPr>
        <w:t>根据</w:t>
      </w:r>
      <w:r>
        <w:rPr>
          <w:rFonts w:hint="default" w:ascii="Times New Roman" w:hAnsi="Times New Roman" w:eastAsia="方正仿宋简体" w:cs="Times New Roman"/>
          <w:b w:val="0"/>
          <w:bCs w:val="0"/>
          <w:color w:val="000000"/>
          <w:spacing w:val="-3"/>
          <w:sz w:val="32"/>
          <w:szCs w:val="32"/>
        </w:rPr>
        <w:t>《中华人民共和国环境保护法》《中华人民共和国水污染防治法》</w:t>
      </w:r>
      <w:r>
        <w:rPr>
          <w:rFonts w:hint="default" w:ascii="Times New Roman" w:hAnsi="Times New Roman" w:eastAsia="方正仿宋简体" w:cs="Times New Roman"/>
          <w:b w:val="0"/>
          <w:bCs w:val="0"/>
          <w:color w:val="000000"/>
          <w:sz w:val="32"/>
          <w:szCs w:val="32"/>
        </w:rPr>
        <w:t>《中华人民共和国畜牧法》《中华人民共和国动物防疫法》</w:t>
      </w:r>
      <w:r>
        <w:rPr>
          <w:rFonts w:hint="default" w:ascii="Times New Roman" w:hAnsi="Times New Roman" w:eastAsia="方正仿宋简体" w:cs="Times New Roman"/>
          <w:b w:val="0"/>
          <w:bCs w:val="0"/>
          <w:color w:val="000000"/>
          <w:sz w:val="32"/>
          <w:szCs w:val="28"/>
        </w:rPr>
        <w:t>《</w:t>
      </w:r>
      <w:r>
        <w:rPr>
          <w:rFonts w:hint="default" w:ascii="Times New Roman" w:hAnsi="Times New Roman" w:eastAsia="方正仿宋简体" w:cs="Times New Roman"/>
          <w:b w:val="0"/>
          <w:bCs w:val="0"/>
          <w:color w:val="000000"/>
          <w:sz w:val="32"/>
          <w:szCs w:val="32"/>
        </w:rPr>
        <w:t>畜禽</w:t>
      </w:r>
      <w:r>
        <w:rPr>
          <w:rFonts w:hint="default" w:ascii="Times New Roman" w:hAnsi="Times New Roman" w:eastAsia="方正仿宋简体" w:cs="Times New Roman"/>
          <w:b w:val="0"/>
          <w:bCs w:val="0"/>
          <w:color w:val="000000"/>
          <w:spacing w:val="-2"/>
          <w:sz w:val="32"/>
          <w:szCs w:val="32"/>
        </w:rPr>
        <w:t>规模养殖污染防治条例</w:t>
      </w:r>
      <w:r>
        <w:rPr>
          <w:rFonts w:hint="default" w:ascii="Times New Roman" w:hAnsi="Times New Roman" w:eastAsia="方正仿宋简体" w:cs="Times New Roman"/>
          <w:b w:val="0"/>
          <w:bCs w:val="0"/>
          <w:color w:val="000000"/>
          <w:spacing w:val="-2"/>
          <w:sz w:val="32"/>
          <w:szCs w:val="28"/>
        </w:rPr>
        <w:t>》</w:t>
      </w:r>
      <w:r>
        <w:rPr>
          <w:rFonts w:hint="default" w:ascii="Times New Roman" w:hAnsi="Times New Roman" w:eastAsia="方正仿宋简体" w:cs="Times New Roman"/>
          <w:b w:val="0"/>
          <w:bCs w:val="0"/>
          <w:color w:val="000000"/>
          <w:spacing w:val="-2"/>
          <w:sz w:val="32"/>
          <w:szCs w:val="32"/>
        </w:rPr>
        <w:t>《畜禽养殖禁养区划定技术指南》和《广</w:t>
      </w:r>
      <w:r>
        <w:rPr>
          <w:rFonts w:hint="default" w:ascii="Times New Roman" w:hAnsi="Times New Roman" w:eastAsia="方正仿宋简体" w:cs="Times New Roman"/>
          <w:b w:val="0"/>
          <w:bCs w:val="0"/>
          <w:color w:val="000000"/>
          <w:sz w:val="32"/>
          <w:szCs w:val="32"/>
        </w:rPr>
        <w:t>东省环境保护条例》等有关法律、法规、规章的规定，通过科学划定畜禽养殖禁养区、禁建区和可养区，达到既保护和改善农村生态环境，又促进畜牧业持续健康发展的目的。</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Times New Roman"/>
          <w:b w:val="0"/>
          <w:bCs w:val="0"/>
          <w:color w:val="000000"/>
          <w:sz w:val="32"/>
          <w:szCs w:val="32"/>
        </w:rPr>
      </w:pPr>
      <w:r>
        <w:rPr>
          <w:rFonts w:hint="eastAsia" w:ascii="黑体" w:hAnsi="黑体" w:eastAsia="黑体" w:cs="Times New Roman"/>
          <w:b w:val="0"/>
          <w:bCs w:val="0"/>
          <w:color w:val="000000"/>
          <w:sz w:val="32"/>
          <w:szCs w:val="32"/>
        </w:rPr>
        <w:t>二、划定依据</w:t>
      </w:r>
    </w:p>
    <w:p>
      <w:pPr>
        <w:keepNext w:val="0"/>
        <w:keepLines w:val="0"/>
        <w:pageBreakBefore w:val="0"/>
        <w:widowControl w:val="0"/>
        <w:kinsoku/>
        <w:overflowPunct/>
        <w:topLinePunct w:val="0"/>
        <w:autoSpaceDE w:val="0"/>
        <w:autoSpaceDN w:val="0"/>
        <w:bidi w:val="0"/>
        <w:adjustRightInd/>
        <w:snapToGrid/>
        <w:spacing w:before="0" w:beforeLines="0" w:after="0" w:afterLines="0" w:line="560" w:lineRule="exact"/>
        <w:ind w:left="0" w:leftChars="0" w:right="0" w:rightChars="0" w:firstLine="656" w:firstLineChars="200"/>
        <w:jc w:val="both"/>
        <w:textAlignment w:val="auto"/>
        <w:outlineLvl w:val="9"/>
        <w:rPr>
          <w:rFonts w:hint="default" w:ascii="Times New Roman" w:hAnsi="Times New Roman" w:eastAsia="方正仿宋简体" w:cs="Times New Roman"/>
          <w:b w:val="0"/>
          <w:bCs w:val="0"/>
          <w:color w:val="000000"/>
          <w:spacing w:val="0"/>
          <w:sz w:val="32"/>
        </w:rPr>
      </w:pPr>
      <w:r>
        <w:rPr>
          <w:rFonts w:hint="default" w:ascii="Times New Roman" w:hAnsi="Times New Roman" w:eastAsia="方正仿宋简体" w:cs="Times New Roman"/>
          <w:b w:val="0"/>
          <w:bCs w:val="0"/>
          <w:color w:val="000000"/>
          <w:spacing w:val="4"/>
          <w:sz w:val="32"/>
          <w:lang w:val="zh-CN"/>
        </w:rPr>
        <w:t>根据《</w:t>
      </w:r>
      <w:r>
        <w:rPr>
          <w:rFonts w:hint="default" w:ascii="Times New Roman" w:hAnsi="Times New Roman" w:eastAsia="方正仿宋简体" w:cs="Times New Roman"/>
          <w:b w:val="0"/>
          <w:bCs w:val="0"/>
          <w:color w:val="000000"/>
          <w:spacing w:val="4"/>
          <w:sz w:val="32"/>
          <w:szCs w:val="32"/>
        </w:rPr>
        <w:t>环境保护法</w:t>
      </w:r>
      <w:r>
        <w:rPr>
          <w:rFonts w:hint="default" w:ascii="Times New Roman" w:hAnsi="Times New Roman" w:eastAsia="方正仿宋简体" w:cs="Times New Roman"/>
          <w:b w:val="0"/>
          <w:bCs w:val="0"/>
          <w:color w:val="000000"/>
          <w:spacing w:val="4"/>
          <w:sz w:val="32"/>
          <w:lang w:val="zh-CN"/>
        </w:rPr>
        <w:t>》《</w:t>
      </w:r>
      <w:r>
        <w:rPr>
          <w:rFonts w:hint="default" w:ascii="Times New Roman" w:hAnsi="Times New Roman" w:eastAsia="方正仿宋简体" w:cs="Times New Roman"/>
          <w:b w:val="0"/>
          <w:bCs w:val="0"/>
          <w:color w:val="000000"/>
          <w:spacing w:val="4"/>
          <w:sz w:val="32"/>
          <w:szCs w:val="32"/>
        </w:rPr>
        <w:t>水污染防治法</w:t>
      </w:r>
      <w:r>
        <w:rPr>
          <w:rFonts w:hint="default" w:ascii="Times New Roman" w:hAnsi="Times New Roman" w:eastAsia="方正仿宋简体" w:cs="Times New Roman"/>
          <w:b w:val="0"/>
          <w:bCs w:val="0"/>
          <w:color w:val="000000"/>
          <w:spacing w:val="4"/>
          <w:sz w:val="32"/>
          <w:lang w:val="zh-CN"/>
        </w:rPr>
        <w:t>》《</w:t>
      </w:r>
      <w:r>
        <w:rPr>
          <w:rFonts w:hint="default" w:ascii="Times New Roman" w:hAnsi="Times New Roman" w:eastAsia="方正仿宋简体" w:cs="Times New Roman"/>
          <w:b w:val="0"/>
          <w:bCs w:val="0"/>
          <w:color w:val="000000"/>
          <w:spacing w:val="4"/>
          <w:sz w:val="32"/>
          <w:szCs w:val="32"/>
        </w:rPr>
        <w:t>大气污染防治法</w:t>
      </w:r>
      <w:r>
        <w:rPr>
          <w:rFonts w:hint="default" w:ascii="Times New Roman" w:hAnsi="Times New Roman" w:eastAsia="方正仿宋简体" w:cs="Times New Roman"/>
          <w:b w:val="0"/>
          <w:bCs w:val="0"/>
          <w:color w:val="000000"/>
          <w:spacing w:val="4"/>
          <w:sz w:val="32"/>
          <w:lang w:val="zh-CN"/>
        </w:rPr>
        <w:t>》《畜牧法》《畜禽规模养殖污染防治条例》《水污染防治行动计划》《饮</w:t>
      </w:r>
      <w:r>
        <w:rPr>
          <w:rFonts w:hint="default" w:ascii="Times New Roman" w:hAnsi="Times New Roman" w:eastAsia="方正仿宋简体" w:cs="Times New Roman"/>
          <w:b w:val="0"/>
          <w:bCs w:val="0"/>
          <w:color w:val="000000"/>
          <w:spacing w:val="0"/>
          <w:sz w:val="32"/>
          <w:lang w:val="zh-CN"/>
        </w:rPr>
        <w:t>用水水源保护区划分技术规范》（HJ/T338-2007）《畜禽养殖禁养区划定技术指南》等法律法规及有关规定，制定划定方案。</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Times New Roman"/>
          <w:b w:val="0"/>
          <w:bCs w:val="0"/>
          <w:color w:val="000000"/>
          <w:sz w:val="32"/>
          <w:szCs w:val="32"/>
        </w:rPr>
      </w:pPr>
      <w:r>
        <w:rPr>
          <w:rFonts w:hint="eastAsia" w:ascii="黑体" w:hAnsi="黑体" w:eastAsia="黑体" w:cs="Times New Roman"/>
          <w:b w:val="0"/>
          <w:bCs w:val="0"/>
          <w:color w:val="000000"/>
          <w:sz w:val="32"/>
          <w:szCs w:val="32"/>
        </w:rPr>
        <w:t>三、划定原则和类型</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（一）划定原则</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1</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依法保护水源地、自然保护区、基本农田保护区、风景名胜区和文化教育科学研究区、依照法律法规规定应当划定的区域；</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2</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有效保护城市、城镇人口密集区、工业开发区群众正常生产、生活环境；</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3</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着力预防重点流域沿岸一定范围内畜禽养殖污染；</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4</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保护公路、铁路、高速公路等两侧一定范围内景观资源。</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（二）划定类型</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1</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畜禽</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包括猪、牛、鸡、鸭、鹅等主要畜禽，其它品种动物由各地依据其规模养殖的环境影响确定。</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2</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畜禽养殖禁养区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畜禽养殖禁养区是指依法划定的禁止建立畜禽养殖场和养殖专业户的区域。禁养区范围内已建成的畜禽养殖场（含小区，下同）和养殖专业户，由所在地县（市、区）人民政府于2017年底前依法关闭或搬迁。</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3</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畜禽养殖禁建区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畜禽养殖禁建区是指依法划定的，限定畜禽养殖数量，禁止新建、扩建畜禽养殖场和养殖专业户的区域。禁止在畜禽养殖禁建区内新建、扩建畜禽养殖场和养殖专业户。</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禁建区范围内已建成的畜禽养殖场和养殖专业户，由所在地县（市、区）级人民政府责令限期治理，其污染物排放不得超过国家和地方规定的排放标准，并达到排放总量控制的要求。养殖场所处的位置对环境的影响特别敏感或限期内达不到污染物排放标准，由所在地县（市、区）级人民政府于2017年底前依法关闭或搬迁。</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4</w:t>
      </w:r>
      <w:r>
        <w:rPr>
          <w:rFonts w:hint="default" w:ascii="Times New Roman" w:hAnsi="Times New Roman" w:eastAsia="方正仿宋简体" w:cs="Times New Roman"/>
          <w:b w:val="0"/>
          <w:bCs w:val="0"/>
          <w:color w:val="000000"/>
          <w:sz w:val="32"/>
          <w:szCs w:val="32"/>
          <w:lang w:val="en-US" w:eastAsia="zh-CN"/>
        </w:rPr>
        <w:t xml:space="preserve">. </w:t>
      </w:r>
      <w:r>
        <w:rPr>
          <w:rFonts w:hint="default" w:ascii="Times New Roman" w:hAnsi="Times New Roman" w:eastAsia="方正仿宋简体" w:cs="Times New Roman"/>
          <w:b w:val="0"/>
          <w:bCs w:val="0"/>
          <w:color w:val="000000"/>
          <w:sz w:val="32"/>
          <w:szCs w:val="32"/>
        </w:rPr>
        <w:t>畜禽养殖可养区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除禁养区、禁建区以外的区域原则上作为畜禽养殖可养区。在畜禽养殖可养区内从事畜禽养殖的，应按照国家有关建设项目环境保护管理规定开展环境影响评价，畜禽养殖场污染防治设施必须与主体工程同时设计、同时施工、同时投产使用，其污染防治及畜禽排泄物综合利用措施必须在畜禽养殖场投入运营的同时予以落实，其污染物排放不得超过国家和地方规定的排放标准和总量控制要求。</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在畜禽养殖可养区从事畜禽养殖的，还应符合国家其他相关法律法规。</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Times New Roman"/>
          <w:b w:val="0"/>
          <w:bCs w:val="0"/>
          <w:color w:val="000000"/>
          <w:sz w:val="32"/>
          <w:szCs w:val="32"/>
        </w:rPr>
      </w:pPr>
      <w:r>
        <w:rPr>
          <w:rFonts w:hint="eastAsia" w:ascii="黑体" w:hAnsi="黑体" w:eastAsia="黑体" w:cs="Times New Roman"/>
          <w:b w:val="0"/>
          <w:bCs w:val="0"/>
          <w:color w:val="000000"/>
          <w:sz w:val="32"/>
          <w:szCs w:val="32"/>
        </w:rPr>
        <w:t>四、畜禽养殖禁养区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以下区域为畜禽养殖禁养区：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（一）城市、城镇规划区范围内畜禽养殖禁养区域范围：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阳江市中心城区规划范围（具体按阳江市城市总体规划所确定的边界范围）及周边500米的区域；县（市）城区及各镇镇区规划用地范围及周边500米的区域范围。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（二）饮用水水源保护区的畜禽养殖禁养区域范围：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饮用水水源保护区的畜禽养殖禁养区域范围包括饮用水水源一级保护区和二级保护区的水域及陆域范围纵深外延500米，但不超过第一道分水岭脊。阳江市饮用水水源保护区范围具体见附表。本方案实施后，新划定的饮用水源保护区的畜禽养殖禁养区范围，依照此原则确定。</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（三）重要地表水体功能区畜禽养殖禁养区域范围：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漠阳江源头水保护区（阳春云廉洒山—阳春河</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48公里）、漠阳江主干流阳春保留区（阳春河</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春城镇九头坡75公里）、西山河源头水保护区（阳春三甲顶—阳春永宁25公里）、西山河阳春保留区（阳春永宁—阳春合水83公里）、潭水河源头水保护区（阳春鸡笼山—阳春三甲12公里）、潭水河阳春保留区（阳春三甲—阳江古良口107公里）、那龙河源头水保护区（恩平狮子石—阳东那龙14公里）、洋边河源头水保护区（阳西鹅凰山—阳西塘口11公里）、潭江源头水保护区（阳江牛围岭—锦江水库库尾</w:t>
      </w:r>
      <w:r>
        <w:rPr>
          <w:rFonts w:hint="default" w:ascii="Times New Roman" w:hAnsi="Times New Roman" w:eastAsia="方正仿宋简体" w:cs="Times New Roman"/>
          <w:b w:val="0"/>
          <w:bCs w:val="0"/>
          <w:color w:val="000000"/>
          <w:sz w:val="32"/>
          <w:szCs w:val="32"/>
        </w:rPr>
        <w:tab/>
      </w:r>
      <w:r>
        <w:rPr>
          <w:rFonts w:hint="default" w:ascii="Times New Roman" w:hAnsi="Times New Roman" w:eastAsia="方正仿宋简体" w:cs="Times New Roman"/>
          <w:b w:val="0"/>
          <w:bCs w:val="0"/>
          <w:color w:val="000000"/>
          <w:sz w:val="32"/>
          <w:szCs w:val="32"/>
        </w:rPr>
        <w:t>58公里）、圭岗河源头水保护区（圭岗镇笔架山—圭岗镇山塘22公里）、圭岗河保留区（圭岗镇山塘—圭岗镇水口22公里）、八甲河保留区（八甲镇鹅凰嶂—八甲镇大坡19公里）、乔连河保留区（八甲镇黄狮岭—八甲河河口25公里）、三甲河保留区（山坪长沙大顶—三甲镇山坪圩22公里）、龙门河源头水保护区（八甲镇牛臂峰—河口镇下双17公里）、大八河保留区（珠环大山—江河水库库尾10公里）、大河（北桂河）保留区（新洲镇鸡踢坑山—阳江江门市界16公里）、儒洞河源头水保护区（鹅凰嶂西—新圩镇沙河13公里）等河流及两岸外缘500米的陆域。</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全市大、中型水库（包括大河水库、仙家垌水库、张公龙水库、岗美水库、长沙水库、合水水库、长角水库、东湖水库、江河水库、上水水库、夏水水库、马岗水库、沙湾水库、石河水库、漠地洞水库、连环水库等），海陵岛内的草王山水库、水响水库、鸡坑水库、东岭水库、坑笃水库、塘建水库、那维坑水库、虾罗水库、迳仔水库、牛坟水库、山屋水库等水库的库区及其水源地保护范围（即水库坝址上游坝顶高程线或土地征用线以上到第一道分水岭脊之间的土地）。</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全市列入水功能区划保护区（对源头水保护、饮用水保护、自然保护区、风景名胜区及珍稀濒危物种的保护具有重要意义的水域）、保留区（为未来开发利用水资源预留和保护的水域）以及饮用水用水区的小型水库及其水源地保护范围（即水库坝址上游坝顶高程线或土地征用线以上到第一道分水岭脊之间的土地）。</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（四）自然保护区畜禽养殖禁养区域范围</w:t>
      </w:r>
      <w:r>
        <w:rPr>
          <w:rFonts w:hint="eastAsia" w:ascii="楷体_GB2312" w:hAnsi="楷体_GB2312" w:eastAsia="楷体_GB2312" w:cs="Times New Roman"/>
          <w:b w:val="0"/>
          <w:bCs w:val="0"/>
          <w:color w:val="000000"/>
          <w:sz w:val="32"/>
          <w:szCs w:val="32"/>
          <w:lang w:val="en-US" w:eastAsia="zh-CN"/>
        </w:rPr>
        <w:t>:</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阳春百涌省级自然保护区、阳春鹅凰嶂省级自然保护区、阳江南鹏列岛海洋生态省级自然保护区的用地范围及周边500米区域；阳西濠光红树林自然保护区、平冈镇凤山自然保护区、岗列发王山自然保护区、平冈红树林湿地自然保护区、岗列对岸三角洲原始红树林保护小区、白沙石河自然保护区、埠场沿海防护林自然保护区、岗列大凹山及鸳鸯湖自然保护区、岗列长其岭自然保护区、望瞭岭公园自然保护区、北山公园自然保护区、双捷青冲水源涵养林自然保护区、阳西大树岛龙虾县级自然保护区等县级自然保护区的用地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（五）风景名胜区畜禽养殖禁养区域范围：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海陵岛海滨风景名胜区</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西起旧澳深浪角，东起下角湾村，岸线总长约40公里，包括12个海湾、11座丘陵岬角和6座海上孤岛，陆地总面积16.94平方公里</w:t>
      </w:r>
      <w:r>
        <w:rPr>
          <w:rFonts w:hint="eastAsia" w:ascii="Times New Roman" w:hAnsi="Times New Roman" w:eastAsia="方正仿宋简体" w:cs="Times New Roman"/>
          <w:b w:val="0"/>
          <w:bCs w:val="0"/>
          <w:color w:val="000000"/>
          <w:sz w:val="32"/>
          <w:szCs w:val="32"/>
          <w:lang w:val="en-US" w:eastAsia="zh-CN"/>
        </w:rPr>
        <w:t>）</w:t>
      </w:r>
      <w:r>
        <w:rPr>
          <w:rFonts w:hint="default" w:ascii="Times New Roman" w:hAnsi="Times New Roman" w:eastAsia="方正仿宋简体" w:cs="Times New Roman"/>
          <w:b w:val="0"/>
          <w:bCs w:val="0"/>
          <w:color w:val="000000"/>
          <w:sz w:val="32"/>
          <w:szCs w:val="32"/>
        </w:rPr>
        <w:t>及周边500米的区域；凌宵岩风景名胜区</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曲坑顶—中村西南，岗坳西北的山头顶—大寨西山头顶—木踏坑尾南面山头顶—土块田东南山头顶—白石鸭—老虎头—大山顶—牛岗墩—柚柑西面山头顶—新塘北面独立小山顶—大岩东南面山头顶—大头岗顶西南山头顶—大头岗顶—分严顶西南山头顶—山奇岭坑北面之山头顶—神仙岭北相邻之山头顶—羊逆山南西山脊点—羊逆山—沿山脊小路向着葵扇尾方向直至云浮交界线，32平方公里</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及周边500米的区域。</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（六）旅游景点畜禽养殖禁养区域范围：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广东海陵岛国家级海洋公园、广东省阳西月亮湾国家级海洋公园、海陵岛闸坡大角湾旅游区、海陵岛红树林国家湿地公园、北洛湾风景区、马尾岛风景区、东方银滩景区、莳元山、大角山森林公园、草王山森林公园、阳春市玉溪三洞风景区（含一、二洞）、阳春市龙宫岩风景区、阳春市崆峒岩风景区、阳春市春都温泉、阳春东湖水库二陂绿道公园、阳江温泉度假村、阳西咸水温泉度假山庄、阳东东湖旅游区、阳东东平景区（珍珠湾、玉豚山公园、大澳渔村）、阳江涛景度假村、自由岛旅游度假区、阳西大垌山净业寺、石觉寺、金山森林公园、北湖公园、广东海上丝绸之路博物馆、阳东寿长河红树林国家湿地公园、十八子工业旅游示范点、国之瑰宝工艺馆等景区、景点以及今后新建的旅游景区用地范围及周边500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（七）市级以上工业区（开发区）畜禽养殖禁养区域范围：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珠海（阳江）产业转移园福冈港口片区（东至雁村山，西至坑山，南至平冈农场，北至沿海公路）、珠海（阳江）产业转移园银岭片区（东至岗背垌一带，西至阳阳铁路，南至白沙圆盘，北至洋树村一带）、中山火炬（阳西）产业转移园（东至石井，西至河角仔，南至细寸，北至广湛高速）、珠海（阳东万象）产业转移园</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东至合山共发工业区，西至金田九路，南至325国道南侧，北至沈海（广湛）高速60米控制线范围</w:t>
      </w:r>
      <w:r>
        <w:rPr>
          <w:rFonts w:hint="eastAsia" w:ascii="Times New Roman" w:hAnsi="Times New Roman" w:eastAsia="方正仿宋简体" w:cs="Times New Roman"/>
          <w:b w:val="0"/>
          <w:bCs w:val="0"/>
          <w:color w:val="000000"/>
          <w:sz w:val="32"/>
          <w:szCs w:val="32"/>
          <w:lang w:eastAsia="zh-CN"/>
        </w:rPr>
        <w:t>〕</w:t>
      </w:r>
      <w:r>
        <w:rPr>
          <w:rFonts w:hint="default" w:ascii="Times New Roman" w:hAnsi="Times New Roman" w:eastAsia="方正仿宋简体" w:cs="Times New Roman"/>
          <w:b w:val="0"/>
          <w:bCs w:val="0"/>
          <w:color w:val="000000"/>
          <w:sz w:val="32"/>
          <w:szCs w:val="32"/>
        </w:rPr>
        <w:t>、阳春产业转移园（东至阳阳铁路，西至阳阳高速公路，南至山岭，北至漠阳江）等五个工业园区及其它需独立选址的市重点工业项目规划用地范围及外缘500米的区域范围。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（八）主要交通干线两侧畜禽养殖禁养区域范围：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铁路从路堤坡脚两侧外缘15米、高速公路两侧外缘30米、国道两侧外缘20米、省道两侧外缘15米、县道两侧外缘10米、乡道两侧外缘5米的区域范围。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eastAsia" w:ascii="楷体_GB2312" w:hAnsi="楷体_GB2312" w:eastAsia="楷体_GB2312" w:cs="Times New Roman"/>
          <w:b w:val="0"/>
          <w:bCs w:val="0"/>
          <w:color w:val="000000"/>
          <w:sz w:val="32"/>
          <w:szCs w:val="32"/>
        </w:rPr>
        <w:t>（九）</w:t>
      </w:r>
      <w:r>
        <w:rPr>
          <w:rFonts w:hint="default" w:ascii="Times New Roman" w:hAnsi="Times New Roman" w:eastAsia="方正仿宋简体" w:cs="Times New Roman"/>
          <w:b w:val="0"/>
          <w:bCs w:val="0"/>
          <w:color w:val="000000"/>
          <w:sz w:val="32"/>
          <w:szCs w:val="32"/>
        </w:rPr>
        <w:t>广东省、阳江市认定的生态严格控制区区域。</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Times New Roman"/>
          <w:b w:val="0"/>
          <w:bCs w:val="0"/>
          <w:color w:val="000000"/>
          <w:sz w:val="32"/>
          <w:szCs w:val="32"/>
        </w:rPr>
      </w:pPr>
      <w:r>
        <w:rPr>
          <w:rFonts w:hint="eastAsia" w:ascii="黑体" w:hAnsi="黑体" w:eastAsia="黑体" w:cs="Times New Roman"/>
          <w:b w:val="0"/>
          <w:bCs w:val="0"/>
          <w:color w:val="000000"/>
          <w:sz w:val="32"/>
          <w:szCs w:val="32"/>
        </w:rPr>
        <w:t>五、畜禽养殖禁建区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以下区域为畜禽养殖禁建区：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（一）城市规划区外围畜禽养殖禁建区：</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阳江市中心城区规划范围（具体按阳江市城市总体规划所确定的边界范围）外周边500米至1000米的区域范围；县（市）城区及各镇镇区规划用地范围周边500米至1000米的区域范围。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（二）主要水源涵养区畜禽养殖禁建区域范围：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本方案前述规定的饮用水水源保护区范围周边500米至1000米的区域范围。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本方案前述规定的重要地表水体功能区所包含河流两岸外缘500米至1000米的区域范围。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（三）自然保护区外围畜禽养殖禁建区域范围：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阳春百涌省级自然保护区、阳春鹅凰嶂省级自然保护区、阳江南鹏列岛海洋生态省级自然保护区的用地范围周边500米至1000米的区域范围；阳西濠光红树林自然保护区、平冈镇凤山自然保护区、岗列发王山自然保护区、平冈红树林湿地自然保护区、岗列对岸三角洲原始红树林保护小区、白沙石河自然保护区、埠场沿海防护林自然保护区、岗列大凹山及鸳鸯湖自然保护区、岗列长其岭自然保护区、望瞭岭公园自然保护区、北山公园自然保护区、双捷青冲水源涵养林自然保护区、阳西大树岛龙虾县级自然保护区等县级自然保护区的用地范围周边500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（四）风景名胜区外围畜禽养殖禁建区域范围：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海陵岛海滨风景名胜区周边500米至1000米的区域范围；凌宵岩风景名胜区周边500米至1000米的区域范围。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（五）旅游景点外围畜禽养殖禁建区域范围：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本方案前述规定的旅游景区、景点用地范围周边500米至1000米的区域范围。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（六）基本农田保护区畜禽养殖禁建区域范围：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列入2017年调整完善后《阳江市土地利用总体规划（2006—2020年）》划定的永久基本农田保护区范围内的永久基本农田。</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（七）市级以上工业区（开发区）外围畜禽养殖禁建区域范围：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珠海（阳江）产业转移园福冈港口片区、珠海（阳江）产业转移园银岭片区、中山火炬（阳西）产业转移园、珠海（阳东万象）产业转移园、阳春产业转移园等五个工业园区及其它需独立选址的市重点工业项目周边500米至1000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Times New Roman"/>
          <w:b w:val="0"/>
          <w:bCs w:val="0"/>
          <w:color w:val="000000"/>
          <w:sz w:val="32"/>
          <w:szCs w:val="32"/>
        </w:rPr>
      </w:pPr>
      <w:r>
        <w:rPr>
          <w:rFonts w:hint="eastAsia" w:ascii="楷体_GB2312" w:hAnsi="楷体_GB2312" w:eastAsia="楷体_GB2312" w:cs="Times New Roman"/>
          <w:b w:val="0"/>
          <w:bCs w:val="0"/>
          <w:color w:val="000000"/>
          <w:sz w:val="32"/>
          <w:szCs w:val="32"/>
        </w:rPr>
        <w:t>（八）主要交通干线两侧畜禽养殖禁建区域范围：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铁路两侧路堤坡脚外缘15米以至500米的区域范围，高速公路两侧外缘30米至500米的区域范围，国道两侧外缘20米至500米的区域范围，省道两侧外缘15米至500米的区域范围。</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eastAsia" w:ascii="黑体" w:hAnsi="黑体" w:eastAsia="黑体" w:cs="Times New Roman"/>
          <w:b w:val="0"/>
          <w:bCs w:val="0"/>
          <w:color w:val="000000"/>
          <w:sz w:val="32"/>
          <w:szCs w:val="32"/>
        </w:rPr>
        <w:t>六、</w:t>
      </w:r>
      <w:r>
        <w:rPr>
          <w:rFonts w:hint="default" w:ascii="Times New Roman" w:hAnsi="Times New Roman" w:eastAsia="方正仿宋简体" w:cs="Times New Roman"/>
          <w:b w:val="0"/>
          <w:bCs w:val="0"/>
          <w:color w:val="000000"/>
          <w:sz w:val="32"/>
          <w:szCs w:val="32"/>
        </w:rPr>
        <w:t>上述畜禽养殖禁养区、禁建区范围如有重叠，按最严标准要求执行。</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法律、法规规定的畜禽养殖禁养区、禁建区另有明确规定的，按法律、法规、规章的规定执行。</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本方案与其他主体功能规划如有抵触，按相关规划执行最严标准。</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Times New Roman"/>
          <w:b w:val="0"/>
          <w:bCs w:val="0"/>
          <w:color w:val="000000"/>
          <w:sz w:val="32"/>
          <w:szCs w:val="32"/>
        </w:rPr>
      </w:pPr>
      <w:r>
        <w:rPr>
          <w:rFonts w:hint="eastAsia" w:ascii="黑体" w:hAnsi="黑体" w:eastAsia="黑体" w:cs="Times New Roman"/>
          <w:b w:val="0"/>
          <w:bCs w:val="0"/>
          <w:color w:val="000000"/>
          <w:sz w:val="32"/>
          <w:szCs w:val="32"/>
        </w:rPr>
        <w:t>七、附则</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（一）县（市、区）人民政府（管委会）要组织相关部门在禁养区、禁建区设立告示标志。</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（二）除本方案划定的禁养区、禁建区范围外，县（市、区）人民政府认为应增加禁养区或禁建区范围的，由县（市、区）人民政府依法划定，并予以公告。</w:t>
      </w:r>
    </w:p>
    <w:p>
      <w:pPr>
        <w:keepNext w:val="0"/>
        <w:keepLines w:val="0"/>
        <w:pageBreakBefore w:val="0"/>
        <w:widowControl w:val="0"/>
        <w:kinsoku/>
        <w:overflowPunct/>
        <w:topLinePunct w:val="0"/>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Fonts w:hint="default" w:ascii="Times New Roman" w:hAnsi="Times New Roman" w:eastAsia="方正仿宋简体" w:cs="Times New Roman"/>
          <w:b w:val="0"/>
          <w:bCs w:val="0"/>
          <w:color w:val="000000"/>
          <w:sz w:val="32"/>
          <w:szCs w:val="32"/>
        </w:rPr>
        <w:t>本方案自发布之日起施行，自施行之日起有效期5年，在有效期内，可根据实际情况按规定进行修订或废止。</w:t>
      </w:r>
    </w:p>
    <w:p>
      <w:pPr>
        <w:bidi w:val="0"/>
        <w:spacing w:line="579" w:lineRule="exact"/>
        <w:ind w:firstLine="630"/>
        <w:rPr>
          <w:rFonts w:eastAsia="方正仿宋简体"/>
          <w:szCs w:val="32"/>
        </w:rPr>
      </w:pPr>
    </w:p>
    <w:p>
      <w:pPr>
        <w:bidi w:val="0"/>
        <w:spacing w:line="579" w:lineRule="exact"/>
        <w:rPr>
          <w:rFonts w:hint="eastAsia" w:eastAsia="方正仿宋简体"/>
          <w:szCs w:val="32"/>
          <w:lang w:val="en-US" w:eastAsia="zh-CN"/>
        </w:rPr>
      </w:pPr>
      <w:r>
        <w:rPr>
          <w:rFonts w:hint="eastAsia" w:eastAsia="方正仿宋简体"/>
          <w:szCs w:val="32"/>
          <w:lang w:val="en-US" w:eastAsia="zh-CN"/>
        </w:rPr>
        <w:t xml:space="preserve">    附件：阳江市饮用水水源保护区</w:t>
      </w:r>
    </w:p>
    <w:p>
      <w:pPr>
        <w:bidi w:val="0"/>
        <w:spacing w:line="579" w:lineRule="exact"/>
        <w:rPr>
          <w:rFonts w:hint="eastAsia" w:eastAsia="方正仿宋简体"/>
          <w:szCs w:val="32"/>
          <w:lang w:val="en-US" w:eastAsia="zh-CN"/>
        </w:rPr>
        <w:sectPr>
          <w:footerReference r:id="rId3" w:type="default"/>
          <w:footerReference r:id="rId4" w:type="even"/>
          <w:pgSz w:w="11906" w:h="16838"/>
          <w:pgMar w:top="2097" w:right="1474" w:bottom="1927" w:left="1588" w:header="851" w:footer="1361" w:gutter="0"/>
          <w:pgNumType w:fmt="decimal"/>
          <w:cols w:space="720" w:num="1"/>
          <w:docGrid w:type="lines" w:linePitch="435" w:charSpace="0"/>
        </w:sectPr>
      </w:pPr>
      <w:r>
        <w:rPr>
          <w:rFonts w:hint="eastAsia" w:eastAsia="方正仿宋简体"/>
          <w:szCs w:val="32"/>
          <w:lang w:val="en-US" w:eastAsia="zh-CN"/>
        </w:rPr>
        <w:t xml:space="preserve">   </w:t>
      </w:r>
    </w:p>
    <w:p>
      <w:pPr>
        <w:bidi w:val="0"/>
        <w:spacing w:line="579" w:lineRule="exact"/>
        <w:jc w:val="left"/>
        <w:rPr>
          <w:rFonts w:hint="eastAsia" w:ascii="黑体" w:hAnsi="黑体" w:eastAsia="黑体"/>
          <w:b w:val="0"/>
          <w:bCs/>
          <w:szCs w:val="32"/>
        </w:rPr>
      </w:pPr>
      <w:r>
        <w:rPr>
          <w:rFonts w:hint="eastAsia" w:ascii="黑体" w:hAnsi="黑体" w:eastAsia="黑体"/>
          <w:b w:val="0"/>
          <w:bCs/>
          <w:szCs w:val="32"/>
        </w:rPr>
        <w:t>附</w:t>
      </w:r>
      <w:r>
        <w:rPr>
          <w:rFonts w:hint="eastAsia" w:ascii="黑体" w:hAnsi="黑体" w:eastAsia="黑体"/>
          <w:b w:val="0"/>
          <w:bCs/>
          <w:szCs w:val="32"/>
          <w:lang w:eastAsia="zh-CN"/>
        </w:rPr>
        <w:t>件</w:t>
      </w:r>
    </w:p>
    <w:p>
      <w:pPr>
        <w:bidi w:val="0"/>
        <w:spacing w:line="579" w:lineRule="exact"/>
        <w:jc w:val="center"/>
        <w:rPr>
          <w:rFonts w:hint="eastAsia" w:ascii="方正小标宋简体" w:hAnsi="方正小标宋简体" w:eastAsia="方正小标宋简体"/>
          <w:b w:val="0"/>
          <w:bCs/>
          <w:sz w:val="44"/>
          <w:szCs w:val="32"/>
        </w:rPr>
      </w:pPr>
      <w:r>
        <w:rPr>
          <w:rFonts w:hint="eastAsia" w:ascii="方正小标宋简体" w:hAnsi="方正小标宋简体" w:eastAsia="方正小标宋简体"/>
          <w:b w:val="0"/>
          <w:bCs/>
          <w:sz w:val="44"/>
          <w:szCs w:val="32"/>
        </w:rPr>
        <w:t>阳江市饮用水水源保护区</w:t>
      </w:r>
    </w:p>
    <w:tbl>
      <w:tblPr>
        <w:tblStyle w:val="6"/>
        <w:tblW w:w="15223" w:type="dxa"/>
        <w:tblInd w:w="-170" w:type="dxa"/>
        <w:tblLayout w:type="fixed"/>
        <w:tblCellMar>
          <w:top w:w="0" w:type="dxa"/>
          <w:left w:w="108" w:type="dxa"/>
          <w:bottom w:w="0" w:type="dxa"/>
          <w:right w:w="108" w:type="dxa"/>
        </w:tblCellMar>
      </w:tblPr>
      <w:tblGrid>
        <w:gridCol w:w="724"/>
        <w:gridCol w:w="1418"/>
        <w:gridCol w:w="1063"/>
        <w:gridCol w:w="975"/>
        <w:gridCol w:w="1080"/>
        <w:gridCol w:w="5138"/>
        <w:gridCol w:w="4825"/>
      </w:tblGrid>
      <w:tr>
        <w:tblPrEx>
          <w:tblLayout w:type="fixed"/>
          <w:tblCellMar>
            <w:top w:w="0" w:type="dxa"/>
            <w:left w:w="108" w:type="dxa"/>
            <w:bottom w:w="0" w:type="dxa"/>
            <w:right w:w="108" w:type="dxa"/>
          </w:tblCellMar>
        </w:tblPrEx>
        <w:trPr>
          <w:trHeight w:val="540" w:hRule="atLeast"/>
          <w:tblHeader/>
        </w:trPr>
        <w:tc>
          <w:tcPr>
            <w:tcW w:w="724" w:type="dxa"/>
            <w:tcBorders>
              <w:top w:val="single" w:color="auto" w:sz="4" w:space="0"/>
              <w:left w:val="single" w:color="auto" w:sz="4" w:space="0"/>
              <w:bottom w:val="single" w:color="auto" w:sz="4" w:space="0"/>
              <w:right w:val="single" w:color="auto" w:sz="4" w:space="0"/>
            </w:tcBorders>
            <w:vAlign w:val="center"/>
          </w:tcPr>
          <w:p>
            <w:pPr>
              <w:widowControl/>
              <w:bidi w:val="0"/>
              <w:jc w:val="center"/>
              <w:rPr>
                <w:rFonts w:hint="eastAsia" w:ascii="黑体" w:hAnsi="黑体" w:eastAsia="黑体" w:cs="宋体"/>
                <w:kern w:val="0"/>
                <w:sz w:val="21"/>
                <w:szCs w:val="21"/>
              </w:rPr>
            </w:pPr>
            <w:r>
              <w:rPr>
                <w:rFonts w:hint="eastAsia" w:ascii="黑体" w:hAnsi="黑体" w:eastAsia="黑体" w:cs="宋体"/>
                <w:kern w:val="0"/>
                <w:sz w:val="21"/>
                <w:szCs w:val="21"/>
              </w:rPr>
              <w:t>序号</w:t>
            </w:r>
          </w:p>
        </w:tc>
        <w:tc>
          <w:tcPr>
            <w:tcW w:w="1418" w:type="dxa"/>
            <w:tcBorders>
              <w:top w:val="single" w:color="auto" w:sz="4" w:space="0"/>
              <w:left w:val="nil"/>
              <w:bottom w:val="single" w:color="auto" w:sz="4" w:space="0"/>
              <w:right w:val="single" w:color="auto" w:sz="4" w:space="0"/>
            </w:tcBorders>
            <w:vAlign w:val="center"/>
          </w:tcPr>
          <w:p>
            <w:pPr>
              <w:widowControl/>
              <w:bidi w:val="0"/>
              <w:jc w:val="center"/>
              <w:rPr>
                <w:rFonts w:hint="eastAsia" w:ascii="黑体" w:hAnsi="黑体" w:eastAsia="黑体" w:cs="宋体"/>
                <w:kern w:val="0"/>
                <w:sz w:val="21"/>
                <w:szCs w:val="21"/>
              </w:rPr>
            </w:pPr>
            <w:r>
              <w:rPr>
                <w:rFonts w:hint="eastAsia" w:ascii="黑体" w:hAnsi="黑体" w:eastAsia="黑体" w:cs="宋体"/>
                <w:kern w:val="0"/>
                <w:sz w:val="21"/>
                <w:szCs w:val="21"/>
              </w:rPr>
              <w:t>保护区名称</w:t>
            </w:r>
          </w:p>
        </w:tc>
        <w:tc>
          <w:tcPr>
            <w:tcW w:w="1063" w:type="dxa"/>
            <w:tcBorders>
              <w:top w:val="single" w:color="auto" w:sz="4" w:space="0"/>
              <w:left w:val="nil"/>
              <w:bottom w:val="single" w:color="auto" w:sz="4" w:space="0"/>
              <w:right w:val="single" w:color="auto" w:sz="4" w:space="0"/>
            </w:tcBorders>
            <w:vAlign w:val="center"/>
          </w:tcPr>
          <w:p>
            <w:pPr>
              <w:widowControl/>
              <w:bidi w:val="0"/>
              <w:jc w:val="center"/>
              <w:rPr>
                <w:rFonts w:hint="eastAsia" w:ascii="黑体" w:hAnsi="黑体" w:eastAsia="黑体" w:cs="宋体"/>
                <w:kern w:val="0"/>
                <w:sz w:val="21"/>
                <w:szCs w:val="21"/>
              </w:rPr>
            </w:pPr>
            <w:r>
              <w:rPr>
                <w:rFonts w:hint="eastAsia" w:ascii="黑体" w:hAnsi="黑体" w:eastAsia="黑体" w:cs="宋体"/>
                <w:kern w:val="0"/>
                <w:sz w:val="21"/>
                <w:szCs w:val="21"/>
              </w:rPr>
              <w:t>所在地</w:t>
            </w:r>
          </w:p>
        </w:tc>
        <w:tc>
          <w:tcPr>
            <w:tcW w:w="975" w:type="dxa"/>
            <w:tcBorders>
              <w:top w:val="single" w:color="auto" w:sz="4" w:space="0"/>
              <w:left w:val="nil"/>
              <w:bottom w:val="single" w:color="auto" w:sz="4" w:space="0"/>
              <w:right w:val="single" w:color="auto" w:sz="4" w:space="0"/>
            </w:tcBorders>
            <w:vAlign w:val="center"/>
          </w:tcPr>
          <w:p>
            <w:pPr>
              <w:widowControl/>
              <w:bidi w:val="0"/>
              <w:jc w:val="center"/>
              <w:rPr>
                <w:rFonts w:hint="eastAsia" w:ascii="黑体" w:hAnsi="黑体" w:eastAsia="黑体" w:cs="宋体"/>
                <w:kern w:val="0"/>
                <w:sz w:val="21"/>
                <w:szCs w:val="21"/>
              </w:rPr>
            </w:pPr>
            <w:r>
              <w:rPr>
                <w:rFonts w:hint="eastAsia" w:ascii="黑体" w:hAnsi="黑体" w:eastAsia="黑体" w:cs="宋体"/>
                <w:kern w:val="0"/>
                <w:sz w:val="21"/>
                <w:szCs w:val="21"/>
              </w:rPr>
              <w:t>水体</w:t>
            </w:r>
          </w:p>
        </w:tc>
        <w:tc>
          <w:tcPr>
            <w:tcW w:w="1080" w:type="dxa"/>
            <w:tcBorders>
              <w:top w:val="single" w:color="auto" w:sz="4" w:space="0"/>
              <w:left w:val="nil"/>
              <w:bottom w:val="single" w:color="auto" w:sz="4" w:space="0"/>
              <w:right w:val="single" w:color="auto" w:sz="4" w:space="0"/>
            </w:tcBorders>
            <w:vAlign w:val="center"/>
          </w:tcPr>
          <w:p>
            <w:pPr>
              <w:widowControl/>
              <w:bidi w:val="0"/>
              <w:jc w:val="center"/>
              <w:rPr>
                <w:rFonts w:hint="eastAsia" w:ascii="黑体" w:hAnsi="黑体" w:eastAsia="黑体" w:cs="宋体"/>
                <w:kern w:val="0"/>
                <w:sz w:val="21"/>
                <w:szCs w:val="21"/>
              </w:rPr>
            </w:pPr>
            <w:r>
              <w:rPr>
                <w:rFonts w:hint="eastAsia" w:ascii="黑体" w:hAnsi="黑体" w:eastAsia="黑体" w:cs="宋体"/>
                <w:kern w:val="0"/>
                <w:sz w:val="21"/>
                <w:szCs w:val="21"/>
              </w:rPr>
              <w:t>保护级别</w:t>
            </w:r>
          </w:p>
        </w:tc>
        <w:tc>
          <w:tcPr>
            <w:tcW w:w="5138" w:type="dxa"/>
            <w:tcBorders>
              <w:top w:val="single" w:color="auto" w:sz="4" w:space="0"/>
              <w:left w:val="nil"/>
              <w:bottom w:val="single" w:color="auto" w:sz="4" w:space="0"/>
              <w:right w:val="single" w:color="auto" w:sz="4" w:space="0"/>
            </w:tcBorders>
            <w:vAlign w:val="center"/>
          </w:tcPr>
          <w:p>
            <w:pPr>
              <w:widowControl/>
              <w:bidi w:val="0"/>
              <w:jc w:val="center"/>
              <w:rPr>
                <w:rFonts w:hint="eastAsia" w:ascii="黑体" w:hAnsi="黑体" w:eastAsia="黑体" w:cs="宋体"/>
                <w:kern w:val="0"/>
                <w:sz w:val="21"/>
                <w:szCs w:val="21"/>
              </w:rPr>
            </w:pPr>
            <w:r>
              <w:rPr>
                <w:rFonts w:hint="eastAsia" w:ascii="黑体" w:hAnsi="黑体" w:eastAsia="黑体" w:cs="宋体"/>
                <w:kern w:val="0"/>
                <w:sz w:val="21"/>
                <w:szCs w:val="21"/>
              </w:rPr>
              <w:t>水域保护范围</w:t>
            </w:r>
          </w:p>
        </w:tc>
        <w:tc>
          <w:tcPr>
            <w:tcW w:w="4825" w:type="dxa"/>
            <w:tcBorders>
              <w:top w:val="single" w:color="auto" w:sz="4" w:space="0"/>
              <w:left w:val="nil"/>
              <w:bottom w:val="single" w:color="auto" w:sz="4" w:space="0"/>
              <w:right w:val="single" w:color="auto" w:sz="4" w:space="0"/>
            </w:tcBorders>
            <w:vAlign w:val="center"/>
          </w:tcPr>
          <w:p>
            <w:pPr>
              <w:widowControl/>
              <w:bidi w:val="0"/>
              <w:jc w:val="center"/>
              <w:rPr>
                <w:rFonts w:hint="eastAsia" w:ascii="黑体" w:hAnsi="黑体" w:eastAsia="黑体" w:cs="宋体"/>
                <w:kern w:val="0"/>
                <w:sz w:val="21"/>
                <w:szCs w:val="21"/>
              </w:rPr>
            </w:pPr>
            <w:r>
              <w:rPr>
                <w:rFonts w:hint="eastAsia" w:ascii="黑体" w:hAnsi="黑体" w:eastAsia="黑体" w:cs="宋体"/>
                <w:kern w:val="0"/>
                <w:sz w:val="21"/>
                <w:szCs w:val="21"/>
              </w:rPr>
              <w:t>陆域保护范围</w:t>
            </w:r>
          </w:p>
        </w:tc>
      </w:tr>
      <w:tr>
        <w:tblPrEx>
          <w:tblLayout w:type="fixed"/>
          <w:tblCellMar>
            <w:top w:w="0" w:type="dxa"/>
            <w:left w:w="108" w:type="dxa"/>
            <w:bottom w:w="0" w:type="dxa"/>
            <w:right w:w="108" w:type="dxa"/>
          </w:tblCellMar>
        </w:tblPrEx>
        <w:trPr>
          <w:trHeight w:val="121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阳江市区饮用水水源保护区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阳江市江城区</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漠阳江阳江市区漠阳江漠江水厂尤鱼桥头吸水点上溯1500m、下溯500m河段的水域。水质保护目标为目标Ⅱ类。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相应一级保护区水域两岸河堤外坡脚向陆纵深100米的陆域范围。</w:t>
            </w:r>
          </w:p>
        </w:tc>
      </w:tr>
      <w:tr>
        <w:tblPrEx>
          <w:tblLayout w:type="fixed"/>
          <w:tblCellMar>
            <w:top w:w="0" w:type="dxa"/>
            <w:left w:w="108" w:type="dxa"/>
            <w:bottom w:w="0" w:type="dxa"/>
            <w:right w:w="108" w:type="dxa"/>
          </w:tblCellMar>
        </w:tblPrEx>
        <w:trPr>
          <w:trHeight w:val="129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漠阳江市区漠阳江水厂尤鱼桥头吸水点上游1500m起至双捷拦河坝，中心洲至滘桥下溯500m河段的水域。水质保护目标为目标Ⅱ类。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相应二级保护区水域两岸河堤外坡脚向陆纵深100米的陆域范围。</w:t>
            </w:r>
          </w:p>
        </w:tc>
      </w:tr>
      <w:tr>
        <w:tblPrEx>
          <w:tblLayout w:type="fixed"/>
          <w:tblCellMar>
            <w:top w:w="0" w:type="dxa"/>
            <w:left w:w="108" w:type="dxa"/>
            <w:bottom w:w="0" w:type="dxa"/>
            <w:right w:w="108" w:type="dxa"/>
          </w:tblCellMar>
        </w:tblPrEx>
        <w:trPr>
          <w:trHeight w:val="109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阳春市饮用水水源保护区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漠阳江阳春市自来水厂春城九头坡吸水点上溯1500m、下溯500m河段的水域。水质保护目标为目标Ⅱ类。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相应一级保护区水域两岸河堤外坡脚向陆纵深100米的陆域范围。</w:t>
            </w:r>
          </w:p>
        </w:tc>
      </w:tr>
      <w:tr>
        <w:tblPrEx>
          <w:tblLayout w:type="fixed"/>
          <w:tblCellMar>
            <w:top w:w="0" w:type="dxa"/>
            <w:left w:w="108" w:type="dxa"/>
            <w:bottom w:w="0" w:type="dxa"/>
            <w:right w:w="108" w:type="dxa"/>
          </w:tblCellMar>
        </w:tblPrEx>
        <w:trPr>
          <w:trHeight w:val="115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漠阳江阳春市自来水厂春城九头坡吸水点上溯1500m起上溯4500m河段的水域。水质保护目标为目标Ⅱ类。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相应二级保护区水域两岸河堤外坡脚向陆纵深100米的陆域范围。</w:t>
            </w:r>
          </w:p>
        </w:tc>
      </w:tr>
      <w:tr>
        <w:tblPrEx>
          <w:tblLayout w:type="fixed"/>
          <w:tblCellMar>
            <w:top w:w="0" w:type="dxa"/>
            <w:left w:w="108" w:type="dxa"/>
            <w:bottom w:w="0" w:type="dxa"/>
            <w:right w:w="108" w:type="dxa"/>
          </w:tblCellMar>
        </w:tblPrEx>
        <w:trPr>
          <w:trHeight w:val="88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3</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阳东县饮用水水源保护区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那龙河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那龙河阳东县自来水厂北惯吸水点上溯1500米、下溯500米河段的水域。水质保护目标为目标Ⅱ类。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相应一级保护区水域两岸河堤外坡脚向陆纵深100米的陆域范围。</w:t>
            </w:r>
          </w:p>
        </w:tc>
      </w:tr>
      <w:tr>
        <w:tblPrEx>
          <w:tblLayout w:type="fixed"/>
          <w:tblCellMar>
            <w:top w:w="0" w:type="dxa"/>
            <w:left w:w="108" w:type="dxa"/>
            <w:bottom w:w="0" w:type="dxa"/>
            <w:right w:w="108" w:type="dxa"/>
          </w:tblCellMar>
        </w:tblPrEx>
        <w:trPr>
          <w:trHeight w:val="45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那龙河阳东县自来水厂北惯吸水点上游1500米起至合山桥、吸水点下游500米那金联围河段的水域。水质保护目标为目标Ⅱ类。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相应二级保护区水域两岸河堤外坡脚向陆纵深100米的陆域范围。</w:t>
            </w:r>
          </w:p>
        </w:tc>
      </w:tr>
      <w:tr>
        <w:tblPrEx>
          <w:tblLayout w:type="fixed"/>
          <w:tblCellMar>
            <w:top w:w="0" w:type="dxa"/>
            <w:left w:w="108" w:type="dxa"/>
            <w:bottom w:w="0" w:type="dxa"/>
            <w:right w:w="108" w:type="dxa"/>
          </w:tblCellMar>
        </w:tblPrEx>
        <w:trPr>
          <w:trHeight w:val="73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4</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陂底水库饮用水源保护区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阳江市阳西县</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陂底</w:t>
            </w:r>
          </w:p>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正常水位线以下全部水域，水质保护目标为目标Ⅱ类。</w:t>
            </w:r>
          </w:p>
        </w:tc>
        <w:tc>
          <w:tcPr>
            <w:tcW w:w="4825"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正常水位线以上200米范围的陆域，但不超过流域分水岭范围。</w:t>
            </w:r>
          </w:p>
        </w:tc>
      </w:tr>
      <w:tr>
        <w:tblPrEx>
          <w:tblLayout w:type="fixed"/>
          <w:tblCellMar>
            <w:top w:w="0" w:type="dxa"/>
            <w:left w:w="108" w:type="dxa"/>
            <w:bottom w:w="0" w:type="dxa"/>
            <w:right w:w="108" w:type="dxa"/>
          </w:tblCellMar>
        </w:tblPrEx>
        <w:trPr>
          <w:trHeight w:val="96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lang w:eastAsia="zh-CN"/>
              </w:rPr>
            </w:pPr>
            <w:r>
              <w:rPr>
                <w:rFonts w:hint="default" w:ascii="Times New Roman" w:hAnsi="Times New Roman" w:eastAsia="方正仿宋简体" w:cs="Times New Roman"/>
                <w:kern w:val="0"/>
                <w:sz w:val="24"/>
                <w:szCs w:val="21"/>
                <w:lang w:eastAsia="zh-CN"/>
              </w:rPr>
              <w:t>—</w:t>
            </w:r>
          </w:p>
        </w:tc>
        <w:tc>
          <w:tcPr>
            <w:tcW w:w="4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水库周边山脊线以内的全部集雨范围（一级保护区陆域范围除外）。</w:t>
            </w:r>
          </w:p>
        </w:tc>
      </w:tr>
      <w:tr>
        <w:tblPrEx>
          <w:tblLayout w:type="fixed"/>
          <w:tblCellMar>
            <w:top w:w="0" w:type="dxa"/>
            <w:left w:w="108" w:type="dxa"/>
            <w:bottom w:w="0" w:type="dxa"/>
            <w:right w:w="108" w:type="dxa"/>
          </w:tblCellMar>
        </w:tblPrEx>
        <w:trPr>
          <w:trHeight w:val="73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5</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茅垌水库饮用水源保护区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阳江市阳西县</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茅垌</w:t>
            </w:r>
          </w:p>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正常水位线以下全部水域，水质保护目标为目标Ⅱ类。</w:t>
            </w:r>
          </w:p>
        </w:tc>
        <w:tc>
          <w:tcPr>
            <w:tcW w:w="4825"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正常水位线以上200米范围的陆域，但不超过流域分水岭范围。</w:t>
            </w:r>
          </w:p>
        </w:tc>
      </w:tr>
      <w:tr>
        <w:tblPrEx>
          <w:tblLayout w:type="fixed"/>
          <w:tblCellMar>
            <w:top w:w="0" w:type="dxa"/>
            <w:left w:w="108" w:type="dxa"/>
            <w:bottom w:w="0" w:type="dxa"/>
            <w:right w:w="108" w:type="dxa"/>
          </w:tblCellMar>
        </w:tblPrEx>
        <w:trPr>
          <w:trHeight w:val="78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lang w:eastAsia="zh-CN"/>
              </w:rPr>
              <w:t>—</w:t>
            </w:r>
          </w:p>
        </w:tc>
        <w:tc>
          <w:tcPr>
            <w:tcW w:w="4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水库周边山脊线以内的全部集雨范围（一级保护区陆域范围除外）。</w:t>
            </w:r>
          </w:p>
        </w:tc>
      </w:tr>
      <w:tr>
        <w:tblPrEx>
          <w:tblLayout w:type="fixed"/>
          <w:tblCellMar>
            <w:top w:w="0" w:type="dxa"/>
            <w:left w:w="108" w:type="dxa"/>
            <w:bottom w:w="0" w:type="dxa"/>
            <w:right w:w="108" w:type="dxa"/>
          </w:tblCellMar>
        </w:tblPrEx>
        <w:trPr>
          <w:trHeight w:val="135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6</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儒洞河饮用水源保护区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阳江市阳西县</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儒洞河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儒洞河饮用水源地一级保护区水域为取水口下游100米至上游2500米范围的河流，水质保护目标为目标Ⅱ类。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陆域沿岸长度为相应的水域边界线向两岸纵深50米的陆域。</w:t>
            </w:r>
          </w:p>
        </w:tc>
      </w:tr>
      <w:tr>
        <w:tblPrEx>
          <w:tblLayout w:type="fixed"/>
          <w:tblCellMar>
            <w:top w:w="0" w:type="dxa"/>
            <w:left w:w="108" w:type="dxa"/>
            <w:bottom w:w="0" w:type="dxa"/>
            <w:right w:w="108" w:type="dxa"/>
          </w:tblCellMar>
        </w:tblPrEx>
        <w:trPr>
          <w:trHeight w:val="126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儒洞河饮用水水源地二级保护区水域为一级保护区上游边界上游3000米，下游边界至边海大坝。水质保护目标为目标Ⅱ类。</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陆域沿岸长度为相应的水域边界线向两岸纵深1000米的陆域（一级保护区陆域范围除外）。</w:t>
            </w:r>
          </w:p>
        </w:tc>
      </w:tr>
      <w:tr>
        <w:tblPrEx>
          <w:tblLayout w:type="fixed"/>
          <w:tblCellMar>
            <w:top w:w="0" w:type="dxa"/>
            <w:left w:w="108" w:type="dxa"/>
            <w:bottom w:w="0" w:type="dxa"/>
            <w:right w:w="108" w:type="dxa"/>
          </w:tblCellMar>
        </w:tblPrEx>
        <w:trPr>
          <w:trHeight w:val="165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7</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漠阳江石湾仔饮用水源保护区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阳江市阳春市合水镇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长度为合水镇漠阳江石湾仔取水点上游2500米和下游100米，共2600米河段的水域；漠阳江合水镇河段无防洪堤，宽度为5年一遇洪水所能淹没的区域。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长度与相应一级保护区水域长度一致，共2600米，宽度为一级水域保护区沿岸向外与河岸水平距离50m纵深的陆域范围。</w:t>
            </w:r>
          </w:p>
        </w:tc>
      </w:tr>
      <w:tr>
        <w:tblPrEx>
          <w:tblLayout w:type="fixed"/>
          <w:tblCellMar>
            <w:top w:w="0" w:type="dxa"/>
            <w:left w:w="108" w:type="dxa"/>
            <w:bottom w:w="0" w:type="dxa"/>
            <w:right w:w="108" w:type="dxa"/>
          </w:tblCellMar>
        </w:tblPrEx>
        <w:trPr>
          <w:trHeight w:val="283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从一级保护区水域上边界向上游延伸3500米、下边界向下游延伸300米河段的水域，宽度为一级保护区水域向外10年一遇洪水所能淹没的区域。白水河二级保护区水域保护范围：长度自白水河与漠阳江交汇口向上游延伸2500米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和二级保护区水域长度一致，共6400米，宽度为一级保护区陆域和二级保护区水域沿岸向外纵深1000米的陆域范围。白水河二级保护区陆域保护范围：长度与相应二级保护区水域长度一致，为2500米，宽度二二级保护区水域沿岸向外纵深1000米的陆域范围。</w:t>
            </w:r>
          </w:p>
        </w:tc>
      </w:tr>
      <w:tr>
        <w:tblPrEx>
          <w:tblLayout w:type="fixed"/>
          <w:tblCellMar>
            <w:top w:w="0" w:type="dxa"/>
            <w:left w:w="108" w:type="dxa"/>
            <w:bottom w:w="0" w:type="dxa"/>
            <w:right w:w="108" w:type="dxa"/>
          </w:tblCellMar>
        </w:tblPrEx>
        <w:trPr>
          <w:trHeight w:val="138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8</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云霖河前进南蛇湖饮用水源保护区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阳江市阳春市春湾镇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云霖河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长度自春湾镇云霖河前进南蛇湖取水点上游2000米和下游100米，共2100米河段的水域，宽度为5年一遇洪水所能淹没的区域。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长度与相应一级保护区水域长度一致，共2100米，宽度为一级保护区水域保护区沿岸向外与河岸水平距离100米纵深的陆域范围。</w:t>
            </w:r>
          </w:p>
        </w:tc>
      </w:tr>
      <w:tr>
        <w:tblPrEx>
          <w:tblLayout w:type="fixed"/>
          <w:tblCellMar>
            <w:top w:w="0" w:type="dxa"/>
            <w:left w:w="108" w:type="dxa"/>
            <w:bottom w:w="0" w:type="dxa"/>
            <w:right w:w="108" w:type="dxa"/>
          </w:tblCellMar>
        </w:tblPrEx>
        <w:trPr>
          <w:trHeight w:val="261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从一级保护区水域上边界向上游延伸3000米，下边界向下游延伸300米河段的水域，宽度为一级保护区水域向外10年一遇洪水所能淹没的区域。卫国河二级保护区水域保护范围：长度自卫国河与云霖河交汇口向上游延伸2500米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和二级保护区水域长度一致，共5400米，宽度为一级保护区陆域和二级保护区水域沿岸向外纵深1000米的陆域范围。卫国河二级保护区陆域保护范围：长度与相应二级保护区水域长度一致，为2500米，宽度为二级保护区水域沿岸向外纵深1000米的陆域范围。</w:t>
            </w:r>
          </w:p>
        </w:tc>
      </w:tr>
      <w:tr>
        <w:tblPrEx>
          <w:tblLayout w:type="fixed"/>
          <w:tblCellMar>
            <w:top w:w="0" w:type="dxa"/>
            <w:left w:w="108" w:type="dxa"/>
            <w:bottom w:w="0" w:type="dxa"/>
            <w:right w:w="108" w:type="dxa"/>
          </w:tblCellMar>
        </w:tblPrEx>
        <w:trPr>
          <w:trHeight w:val="120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9</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西山河三朗饮用水源保护区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阳江市阳春市陂面镇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西山河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长度自陂面镇西山河三朗取水点上游2000米和下游100米，共2100米河段的水域，宽度为5年一遇洪水所能淹没的区域。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长度与相应一级保护区水域长度一致，共2100米，宽度为一级水域保护区沿岸向外与河岸水平距离100米纵深的陆域范围。</w:t>
            </w:r>
          </w:p>
        </w:tc>
      </w:tr>
      <w:tr>
        <w:tblPrEx>
          <w:tblLayout w:type="fixed"/>
          <w:tblCellMar>
            <w:top w:w="0" w:type="dxa"/>
            <w:left w:w="108" w:type="dxa"/>
            <w:bottom w:w="0" w:type="dxa"/>
            <w:right w:w="108" w:type="dxa"/>
          </w:tblCellMar>
        </w:tblPrEx>
        <w:trPr>
          <w:trHeight w:val="270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从一级保护区水域上边界向上游延伸3000米，下边界向下游延伸300米河段的水域，宽度为一级保护区水域向外10年一遇洪水所能淹没的区域。那座河二级保护区水域保护范围：长度自那座河与西山河交汇口向上游延伸2500米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和二级保护区水域长度一致，共5400米，宽度为一级保护区陆域和二级保护区水域沿岸向外纵深1000米的陆域范围。那座河二级保护区陆域保护范围：长度与相应二级保护区水域长度一致，为2500米，宽度为二级保护区水域沿岸向外纵深1000米的陆域范围。</w:t>
            </w:r>
          </w:p>
        </w:tc>
      </w:tr>
      <w:tr>
        <w:tblPrEx>
          <w:tblLayout w:type="fixed"/>
          <w:tblCellMar>
            <w:top w:w="0" w:type="dxa"/>
            <w:left w:w="108" w:type="dxa"/>
            <w:bottom w:w="0" w:type="dxa"/>
            <w:right w:w="108" w:type="dxa"/>
          </w:tblCellMar>
        </w:tblPrEx>
        <w:trPr>
          <w:trHeight w:val="138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10</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老虎河饮用水源保护区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阳江市阳春市圭岗镇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老虎河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长度自圭岗镇老虎河取水点上游1500米和下游100米，共1600米河段的水域，宽度为5年一遇洪水所能淹没的区域。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长度与相应一级保护区水域长度一致，共1600米，宽度为一级保护区水域范围外沿岸侧纵深至第一重山山脊线的陆域范围。</w:t>
            </w:r>
          </w:p>
        </w:tc>
      </w:tr>
      <w:tr>
        <w:tblPrEx>
          <w:tblLayout w:type="fixed"/>
          <w:tblCellMar>
            <w:top w:w="0" w:type="dxa"/>
            <w:left w:w="108" w:type="dxa"/>
            <w:bottom w:w="0" w:type="dxa"/>
            <w:right w:w="108" w:type="dxa"/>
          </w:tblCellMar>
        </w:tblPrEx>
        <w:trPr>
          <w:trHeight w:val="163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长度从一级保护区水域上边界向上游延伸2500米，下边界向下游延伸300米河段的水域，宽度为一级保护区水域向外10年一遇洪水所能淹没的区域。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lang w:eastAsia="zh-CN"/>
              </w:rPr>
            </w:pPr>
            <w:r>
              <w:rPr>
                <w:rFonts w:hint="default" w:ascii="Times New Roman" w:hAnsi="Times New Roman" w:eastAsia="方正仿宋简体" w:cs="Times New Roman"/>
                <w:kern w:val="0"/>
                <w:sz w:val="24"/>
                <w:szCs w:val="21"/>
                <w:lang w:eastAsia="zh-CN"/>
              </w:rPr>
              <w:t>—</w:t>
            </w:r>
          </w:p>
        </w:tc>
      </w:tr>
      <w:tr>
        <w:tblPrEx>
          <w:tblLayout w:type="fixed"/>
          <w:tblCellMar>
            <w:top w:w="0" w:type="dxa"/>
            <w:left w:w="108" w:type="dxa"/>
            <w:bottom w:w="0" w:type="dxa"/>
            <w:right w:w="108" w:type="dxa"/>
          </w:tblCellMar>
        </w:tblPrEx>
        <w:trPr>
          <w:trHeight w:val="112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11</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北河水库饮用水源保护区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阳江市阳春市松柏镇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北河水库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北河水库全部水域。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北河水库大坝坝体内侧，以及水库一级水域保护区其他沿岸正常水位线以上200米范围内的陆域范围。</w:t>
            </w:r>
          </w:p>
        </w:tc>
      </w:tr>
      <w:tr>
        <w:tblPrEx>
          <w:tblLayout w:type="fixed"/>
          <w:tblCellMar>
            <w:top w:w="0" w:type="dxa"/>
            <w:left w:w="108" w:type="dxa"/>
            <w:bottom w:w="0" w:type="dxa"/>
            <w:right w:w="108" w:type="dxa"/>
          </w:tblCellMar>
        </w:tblPrEx>
        <w:trPr>
          <w:trHeight w:val="138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长度为北侧入库支流自入库河口向上游延伸3000m河段的水域范围，宽度为5年一遇洪水所能淹没的区域。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为水库周边第一重山山脊线以内，一级陆域保护区以外范围，以及北侧入库支流自入库河口向上游延伸3000m的汇水面积。</w:t>
            </w:r>
          </w:p>
        </w:tc>
      </w:tr>
      <w:tr>
        <w:tblPrEx>
          <w:tblLayout w:type="fixed"/>
          <w:tblCellMar>
            <w:top w:w="0" w:type="dxa"/>
            <w:left w:w="108" w:type="dxa"/>
            <w:bottom w:w="0" w:type="dxa"/>
            <w:right w:w="108" w:type="dxa"/>
          </w:tblCellMar>
        </w:tblPrEx>
        <w:trPr>
          <w:trHeight w:val="132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12</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石屋坑猫耳坑口饮用水源保护区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阳江市阳春市河</w:t>
            </w:r>
            <w:r>
              <w:rPr>
                <w:rFonts w:hint="default" w:ascii="Times New Roman" w:hAnsi="Times New Roman" w:eastAsia="方正仿宋简体" w:cs="Times New Roman"/>
                <w:kern w:val="0"/>
                <w:sz w:val="24"/>
                <w:szCs w:val="21"/>
                <w:lang w:eastAsia="zh-CN"/>
              </w:rPr>
              <w:t></w:t>
            </w:r>
            <w:r>
              <w:rPr>
                <w:rFonts w:hint="default" w:ascii="Times New Roman" w:hAnsi="Times New Roman" w:eastAsia="方正仿宋简体" w:cs="Times New Roman"/>
                <w:kern w:val="0"/>
                <w:sz w:val="24"/>
                <w:szCs w:val="21"/>
              </w:rPr>
              <w:t>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石屋坑</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长度自河</w:t>
            </w:r>
            <w:r>
              <w:rPr>
                <w:rFonts w:hint="default" w:ascii="Times New Roman" w:hAnsi="Times New Roman" w:eastAsia="方正仿宋简体" w:cs="Times New Roman"/>
                <w:kern w:val="0"/>
                <w:sz w:val="24"/>
                <w:szCs w:val="21"/>
                <w:lang w:eastAsia="zh-CN"/>
              </w:rPr>
              <w:t></w:t>
            </w:r>
            <w:r>
              <w:rPr>
                <w:rFonts w:hint="default" w:ascii="Times New Roman" w:hAnsi="Times New Roman" w:eastAsia="方正仿宋简体" w:cs="Times New Roman"/>
                <w:kern w:val="0"/>
                <w:sz w:val="24"/>
                <w:szCs w:val="21"/>
              </w:rPr>
              <w:t>镇石</w:t>
            </w:r>
            <w:r>
              <w:rPr>
                <w:rFonts w:hint="default" w:ascii="Times New Roman" w:hAnsi="Times New Roman" w:eastAsia="方正仿宋简体" w:cs="Times New Roman"/>
                <w:kern w:val="0"/>
                <w:sz w:val="24"/>
                <w:szCs w:val="21"/>
                <w:lang w:eastAsia="zh-CN"/>
              </w:rPr>
              <w:t>屋坑猫耳坑</w:t>
            </w:r>
            <w:r>
              <w:rPr>
                <w:rFonts w:hint="default" w:ascii="Times New Roman" w:hAnsi="Times New Roman" w:eastAsia="方正仿宋简体" w:cs="Times New Roman"/>
                <w:kern w:val="0"/>
                <w:sz w:val="24"/>
                <w:szCs w:val="21"/>
              </w:rPr>
              <w:t>口取水点上游1500米和下游100米，共1600米河段的水域，宽度为5年一遇洪水所能淹没的区域。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长度与相应一级保护区水域长度一致，共1600米，宽度为一级保护区水域保护范围外沿岸侧纵深至第一重山山脊线的陆域范围。</w:t>
            </w:r>
          </w:p>
        </w:tc>
      </w:tr>
      <w:tr>
        <w:tblPrEx>
          <w:tblLayout w:type="fixed"/>
          <w:tblCellMar>
            <w:top w:w="0" w:type="dxa"/>
            <w:left w:w="108" w:type="dxa"/>
            <w:bottom w:w="0" w:type="dxa"/>
            <w:right w:w="108" w:type="dxa"/>
          </w:tblCellMar>
        </w:tblPrEx>
        <w:trPr>
          <w:trHeight w:val="140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长度从一级保护区水域上边界向上游延伸2500米，下边界向下游延伸200米河段的水域，宽度为一级保护区水域向外10年一遇洪水所能淹没的区域。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lang w:eastAsia="zh-CN"/>
              </w:rPr>
            </w:pPr>
            <w:r>
              <w:rPr>
                <w:rFonts w:hint="default" w:ascii="Times New Roman" w:hAnsi="Times New Roman" w:eastAsia="方正仿宋简体" w:cs="Times New Roman"/>
                <w:kern w:val="0"/>
                <w:sz w:val="24"/>
                <w:szCs w:val="21"/>
                <w:lang w:eastAsia="zh-CN"/>
              </w:rPr>
              <w:t>—</w:t>
            </w:r>
          </w:p>
        </w:tc>
      </w:tr>
      <w:tr>
        <w:tblPrEx>
          <w:tblLayout w:type="fixed"/>
          <w:tblCellMar>
            <w:top w:w="0" w:type="dxa"/>
            <w:left w:w="108" w:type="dxa"/>
            <w:bottom w:w="0" w:type="dxa"/>
            <w:right w:w="108" w:type="dxa"/>
          </w:tblCellMar>
        </w:tblPrEx>
        <w:trPr>
          <w:trHeight w:val="134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13</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沙河石咀饮用水源保护区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阳江市阳春市石望镇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合沙河（漠阳江上游）</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长度自石</w:t>
            </w:r>
            <w:r>
              <w:rPr>
                <w:rFonts w:hint="default" w:ascii="Times New Roman" w:hAnsi="Times New Roman" w:eastAsia="方正仿宋简体" w:cs="Times New Roman"/>
                <w:kern w:val="0"/>
                <w:sz w:val="24"/>
                <w:szCs w:val="21"/>
                <w:lang w:eastAsia="zh-CN"/>
              </w:rPr>
              <w:t>望</w:t>
            </w:r>
            <w:r>
              <w:rPr>
                <w:rFonts w:hint="default" w:ascii="Times New Roman" w:hAnsi="Times New Roman" w:eastAsia="方正仿宋简体" w:cs="Times New Roman"/>
                <w:kern w:val="0"/>
                <w:sz w:val="24"/>
                <w:szCs w:val="21"/>
              </w:rPr>
              <w:t>镇沙河石咀取水点上游2000米和下游100米，共2100米河段的水域，宽度为5年一遇洪水所能淹没的区域。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长度与相应一级保护区水域长度一致，共2100米，宽度为一级水域保护区沿岸向外与河岸水平距离100米纵深的陆域范围。</w:t>
            </w:r>
          </w:p>
        </w:tc>
      </w:tr>
      <w:tr>
        <w:tblPrEx>
          <w:tblLayout w:type="fixed"/>
          <w:tblCellMar>
            <w:top w:w="0" w:type="dxa"/>
            <w:left w:w="108" w:type="dxa"/>
            <w:bottom w:w="0" w:type="dxa"/>
            <w:right w:w="108" w:type="dxa"/>
          </w:tblCellMar>
        </w:tblPrEx>
        <w:trPr>
          <w:trHeight w:val="271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从一级保护区水域上边界向上游延伸3000米，下边界向下游延伸300米河段的水域，宽度为一级保护区水域向外10年一遇洪水所能淹没的区域。龙湾河二级保护区水域保护范围：长度自龙湾河与漠阳江交汇口向上游延伸2500米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和二级保护区水域长度一致，共5400米，宽度为一级保护区陆域和二级保护区水域沿岸向外纵深1000米的陆域范围。龙湾河二级保护区陆域保护范围：长度与相应二级保护区水域长度一致，为2500米，宽度为二级保护区水域沿岸向外纵深1000米的陆域范围。</w:t>
            </w:r>
          </w:p>
        </w:tc>
      </w:tr>
      <w:tr>
        <w:tblPrEx>
          <w:tblLayout w:type="fixed"/>
          <w:tblCellMar>
            <w:top w:w="0" w:type="dxa"/>
            <w:left w:w="108" w:type="dxa"/>
            <w:bottom w:w="0" w:type="dxa"/>
            <w:right w:w="108" w:type="dxa"/>
          </w:tblCellMar>
        </w:tblPrEx>
        <w:trPr>
          <w:trHeight w:val="120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14</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w:t>
            </w:r>
            <w:r>
              <w:rPr>
                <w:rFonts w:hint="default" w:ascii="Times New Roman" w:hAnsi="Times New Roman" w:eastAsia="方正仿宋简体" w:cs="Times New Roman"/>
                <w:kern w:val="0"/>
                <w:sz w:val="24"/>
                <w:szCs w:val="21"/>
                <w:lang w:eastAsia="zh-CN"/>
              </w:rPr>
              <w:t>荔</w:t>
            </w:r>
            <w:r>
              <w:rPr>
                <w:rFonts w:hint="default" w:ascii="Times New Roman" w:hAnsi="Times New Roman" w:eastAsia="方正仿宋简体" w:cs="Times New Roman"/>
                <w:kern w:val="0"/>
                <w:sz w:val="24"/>
                <w:szCs w:val="21"/>
              </w:rPr>
              <w:t>朗饮用水源保护区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阳江市阳春市岗美镇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长度自岗美镇漠阳江</w:t>
            </w:r>
            <w:r>
              <w:rPr>
                <w:rFonts w:hint="default" w:ascii="Times New Roman" w:hAnsi="Times New Roman" w:eastAsia="方正仿宋简体" w:cs="Times New Roman"/>
                <w:kern w:val="0"/>
                <w:sz w:val="24"/>
                <w:szCs w:val="21"/>
                <w:lang w:eastAsia="zh-CN"/>
              </w:rPr>
              <w:t>荔</w:t>
            </w:r>
            <w:r>
              <w:rPr>
                <w:rFonts w:hint="default" w:ascii="Times New Roman" w:hAnsi="Times New Roman" w:eastAsia="方正仿宋简体" w:cs="Times New Roman"/>
                <w:kern w:val="0"/>
                <w:sz w:val="24"/>
                <w:szCs w:val="21"/>
              </w:rPr>
              <w:t>朗取水点上游2500米和下游100米，共2600米河段的水域，宽度为堤围内侧水域。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长度与相应一级保护区水域长度一致，共2600米，宽度为一级水域两岸沿岸堤围内侧至堤围外坡脚的范围。</w:t>
            </w:r>
          </w:p>
        </w:tc>
      </w:tr>
      <w:tr>
        <w:tblPrEx>
          <w:tblLayout w:type="fixed"/>
          <w:tblCellMar>
            <w:top w:w="0" w:type="dxa"/>
            <w:left w:w="108" w:type="dxa"/>
            <w:bottom w:w="0" w:type="dxa"/>
            <w:right w:w="108" w:type="dxa"/>
          </w:tblCellMar>
        </w:tblPrEx>
        <w:trPr>
          <w:trHeight w:val="441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长度从一级保护区水域上边界向上游延伸3500米，下边界向下游延伸300米河段的水域，宽度为堤围内侧水域。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长度与相应一级和二级保护区水域长度一致，共6400米。宽度为一级保护区陆域和二级保护区水域沿岸向外纵深1000米的陆域范围，则该陆域范围跨越蛤山水库、蒲壳塘水库及县道X599部分路段，由于漠阳江岗美镇河段设有防洪堤，保护区与县道X599重叠部分外侧的水流不流入保护区河段，确定岗美镇荔朗集中式饮用水源二级保护区陆域跨越蛤山水库的范围退至水库库区边界线，跨越县道X599部分路段的范围退至与县道X599重叠部分路段北侧外缘10米。</w:t>
            </w:r>
          </w:p>
        </w:tc>
      </w:tr>
      <w:tr>
        <w:tblPrEx>
          <w:tblLayout w:type="fixed"/>
          <w:tblCellMar>
            <w:top w:w="0" w:type="dxa"/>
            <w:left w:w="108" w:type="dxa"/>
            <w:bottom w:w="0" w:type="dxa"/>
            <w:right w:w="108" w:type="dxa"/>
          </w:tblCellMar>
        </w:tblPrEx>
        <w:trPr>
          <w:trHeight w:val="129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15</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潭水河河堤饮用水水源保护区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阳江市阳春市潭水镇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潭水河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水域长度为取水口上游1500米和下游100米，共1600米的河段，水域宽度为5年一遇洪水淹没的区域</w:t>
            </w:r>
            <w:r>
              <w:rPr>
                <w:rFonts w:hint="eastAsia" w:ascii="Times New Roman" w:hAnsi="Times New Roman" w:eastAsia="方正仿宋简体" w:cs="Times New Roman"/>
                <w:kern w:val="0"/>
                <w:sz w:val="24"/>
                <w:szCs w:val="21"/>
                <w:lang w:eastAsia="zh-CN"/>
              </w:rPr>
              <w:t>。</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一级保护区水域沿岸纵深水平距离为50米陆域范围（遇民居的，以水域边1米为界设立物理隔离区）。</w:t>
            </w:r>
          </w:p>
        </w:tc>
      </w:tr>
      <w:tr>
        <w:tblPrEx>
          <w:tblLayout w:type="fixed"/>
          <w:tblCellMar>
            <w:top w:w="0" w:type="dxa"/>
            <w:left w:w="108" w:type="dxa"/>
            <w:bottom w:w="0" w:type="dxa"/>
            <w:right w:w="108" w:type="dxa"/>
          </w:tblCellMar>
        </w:tblPrEx>
        <w:trPr>
          <w:trHeight w:val="165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一级保护区上边界向上游延伸2500米、下边界向下游延伸200米，水域宽度为一级保护区向外10年一遇洪水淹没的区域</w:t>
            </w:r>
            <w:r>
              <w:rPr>
                <w:rFonts w:hint="eastAsia" w:ascii="Times New Roman" w:hAnsi="Times New Roman" w:eastAsia="方正仿宋简体" w:cs="Times New Roman"/>
                <w:kern w:val="0"/>
                <w:sz w:val="24"/>
                <w:szCs w:val="21"/>
                <w:lang w:eastAsia="zh-CN"/>
              </w:rPr>
              <w:t>。</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二级保护区陆域沿岸长度不小于一级和二级水域保护区河长，沿岸纵深范围自一级保护区陆域和二级保护区水域向外500米汇水区域（以避开S113省道）。</w:t>
            </w:r>
          </w:p>
        </w:tc>
      </w:tr>
      <w:tr>
        <w:tblPrEx>
          <w:tblLayout w:type="fixed"/>
          <w:tblCellMar>
            <w:top w:w="0" w:type="dxa"/>
            <w:left w:w="108" w:type="dxa"/>
            <w:bottom w:w="0" w:type="dxa"/>
            <w:right w:w="108" w:type="dxa"/>
          </w:tblCellMar>
        </w:tblPrEx>
        <w:trPr>
          <w:trHeight w:val="129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16</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三圩东岸饮用水水源保护区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阳江市阳春市三甲镇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石翁河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水域长度为取水口上游1500米和下游20米（水泥板桥前），共1520米的河段，水域宽度为5年一遇洪水淹没的区域。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一级保护区水域沿岸纵深水平距离为50米陆域范围。</w:t>
            </w:r>
          </w:p>
        </w:tc>
      </w:tr>
      <w:tr>
        <w:tblPrEx>
          <w:tblLayout w:type="fixed"/>
          <w:tblCellMar>
            <w:top w:w="0" w:type="dxa"/>
            <w:left w:w="108" w:type="dxa"/>
            <w:bottom w:w="0" w:type="dxa"/>
            <w:right w:w="108" w:type="dxa"/>
          </w:tblCellMar>
        </w:tblPrEx>
        <w:trPr>
          <w:trHeight w:val="165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一级保护区上边界向上游延伸2500米、下边界向下游延伸200米，水域宽度为一级保护区向外10年一遇洪水淹没的区域。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二级保护区陆域沿岸长度不小于一级和二级水域保护区河长，沿岸纵深范围自一级保护区陆域和二级保护区水域向外1000米汇水区域。</w:t>
            </w:r>
          </w:p>
        </w:tc>
      </w:tr>
      <w:tr>
        <w:tblPrEx>
          <w:tblLayout w:type="fixed"/>
          <w:tblCellMar>
            <w:top w:w="0" w:type="dxa"/>
            <w:left w:w="108" w:type="dxa"/>
            <w:bottom w:w="0" w:type="dxa"/>
            <w:right w:w="108" w:type="dxa"/>
          </w:tblCellMar>
        </w:tblPrEx>
        <w:trPr>
          <w:trHeight w:val="142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17</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三盅水饮用水水源保护区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阳江市阳春市八甲镇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仙家垌河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水域长度为取水口上游1500米和下游30米（三盅水陂前），共1530米的河段，水域宽度为5年一遇洪水淹没的区域。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一级保护区水域沿岸纵深到第一重山脊线。</w:t>
            </w:r>
          </w:p>
        </w:tc>
      </w:tr>
      <w:tr>
        <w:tblPrEx>
          <w:tblLayout w:type="fixed"/>
          <w:tblCellMar>
            <w:top w:w="0" w:type="dxa"/>
            <w:left w:w="108" w:type="dxa"/>
            <w:bottom w:w="0" w:type="dxa"/>
            <w:right w:w="108" w:type="dxa"/>
          </w:tblCellMar>
        </w:tblPrEx>
        <w:trPr>
          <w:trHeight w:val="204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一级保护区上边界向上游延伸至仙家垌水库、下边界向下游延伸200米，仙家垌水库正常水位线（86米）下全部水域，水域宽度为一级保护区向外10年一遇洪水淹没的区域。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二级保护区陆域沿岸长度不小于一级和二级水域保护区河长，沿岸纵深到第一重山脊线；仙家垌水库周边第一重山山脊线范围内的陆域。</w:t>
            </w:r>
          </w:p>
        </w:tc>
      </w:tr>
      <w:tr>
        <w:tblPrEx>
          <w:tblLayout w:type="fixed"/>
          <w:tblCellMar>
            <w:top w:w="0" w:type="dxa"/>
            <w:left w:w="108" w:type="dxa"/>
            <w:bottom w:w="0" w:type="dxa"/>
            <w:right w:w="108" w:type="dxa"/>
          </w:tblCellMar>
        </w:tblPrEx>
        <w:trPr>
          <w:trHeight w:val="855" w:hRule="atLeast"/>
        </w:trPr>
        <w:tc>
          <w:tcPr>
            <w:tcW w:w="7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18</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石仔岭水库饮用水水源保护区</w:t>
            </w: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阳江市阳春市河口镇</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石仔岭水库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正常水位线（86米）下全部水域</w:t>
            </w:r>
            <w:r>
              <w:rPr>
                <w:rFonts w:hint="eastAsia" w:ascii="Times New Roman" w:hAnsi="Times New Roman" w:eastAsia="方正仿宋简体" w:cs="Times New Roman"/>
                <w:kern w:val="0"/>
                <w:sz w:val="24"/>
                <w:szCs w:val="21"/>
                <w:lang w:eastAsia="zh-CN"/>
              </w:rPr>
              <w:t>。</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至流域分水岭。</w:t>
            </w:r>
          </w:p>
        </w:tc>
      </w:tr>
      <w:tr>
        <w:tblPrEx>
          <w:tblLayout w:type="fixed"/>
          <w:tblCellMar>
            <w:top w:w="0" w:type="dxa"/>
            <w:left w:w="108" w:type="dxa"/>
            <w:bottom w:w="0" w:type="dxa"/>
            <w:right w:w="108" w:type="dxa"/>
          </w:tblCellMar>
        </w:tblPrEx>
        <w:trPr>
          <w:trHeight w:val="1065" w:hRule="atLeast"/>
        </w:trPr>
        <w:tc>
          <w:tcPr>
            <w:tcW w:w="7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19</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石人仔饮用水水源保护区</w:t>
            </w:r>
          </w:p>
        </w:tc>
        <w:tc>
          <w:tcPr>
            <w:tcW w:w="10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阳江市阳春市永宁镇</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粤西诸河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吸水口上游分水岭起至吸水口集水井处水域</w:t>
            </w:r>
            <w:r>
              <w:rPr>
                <w:rFonts w:hint="eastAsia" w:ascii="Times New Roman" w:hAnsi="Times New Roman" w:eastAsia="方正仿宋简体" w:cs="Times New Roman"/>
                <w:kern w:val="0"/>
                <w:sz w:val="24"/>
                <w:szCs w:val="21"/>
                <w:lang w:eastAsia="zh-CN"/>
              </w:rPr>
              <w:t>。</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一级水域保护区水域沿岸纵深到第一重山山脊线。</w:t>
            </w:r>
          </w:p>
        </w:tc>
      </w:tr>
      <w:tr>
        <w:tblPrEx>
          <w:tblLayout w:type="fixed"/>
          <w:tblCellMar>
            <w:top w:w="0" w:type="dxa"/>
            <w:left w:w="108" w:type="dxa"/>
            <w:bottom w:w="0" w:type="dxa"/>
            <w:right w:w="108" w:type="dxa"/>
          </w:tblCellMar>
        </w:tblPrEx>
        <w:trPr>
          <w:trHeight w:val="136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20</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塘角饮用水水源保护区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阳江市阳春市双滘镇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大陈河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水域长度为取水口上游1500米和下游100米，共1600米的河段，水域宽度为5年一遇洪水淹没的区域。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一级保护区水域沿岸纵深水平距离为50米陆域范围（遇民居的，以水域边1米为界设立物理隔离区）。</w:t>
            </w:r>
          </w:p>
        </w:tc>
      </w:tr>
      <w:tr>
        <w:tblPrEx>
          <w:tblLayout w:type="fixed"/>
          <w:tblCellMar>
            <w:top w:w="0" w:type="dxa"/>
            <w:left w:w="108" w:type="dxa"/>
            <w:bottom w:w="0" w:type="dxa"/>
            <w:right w:w="108" w:type="dxa"/>
          </w:tblCellMar>
        </w:tblPrEx>
        <w:trPr>
          <w:trHeight w:val="151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一级保护区上边界向上游延伸2500米、下边界向下游延伸200米，水域宽度为一级保护区向外10年一遇洪水淹没的区域。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二级保护区陆域沿岸长度不小于一级和二级水域保护区河长，沿岸纵深范围自一级保护区陆域和二级保护区水域向外1000米汇水区域。</w:t>
            </w:r>
          </w:p>
        </w:tc>
      </w:tr>
      <w:tr>
        <w:tblPrEx>
          <w:tblLayout w:type="fixed"/>
          <w:tblCellMar>
            <w:top w:w="0" w:type="dxa"/>
            <w:left w:w="108" w:type="dxa"/>
            <w:bottom w:w="0" w:type="dxa"/>
            <w:right w:w="108" w:type="dxa"/>
          </w:tblCellMar>
        </w:tblPrEx>
        <w:trPr>
          <w:trHeight w:val="220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21</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漠阳江双捷拦河坝段饮用水水源保护区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阳江市江城区双捷镇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漠阳江上游1500米和下游100米，共1600米的河段；茶水河汇入漠阳江交汇处上游600米，大湖河上游700米的河段。水域宽度分别为漠阳江堤防内侧的水域，茶水河、大湖河为5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一级保护区漠阳江水域沿岸纵深至防洪堤外坡脚，大湖河、茶水河沿岸纵深水平距离为50米的陆域范围（遇民居的，以水域边1米为界设立物理隔离区）。</w:t>
            </w:r>
          </w:p>
        </w:tc>
      </w:tr>
      <w:tr>
        <w:tblPrEx>
          <w:tblLayout w:type="fixed"/>
          <w:tblCellMar>
            <w:top w:w="0" w:type="dxa"/>
            <w:left w:w="108" w:type="dxa"/>
            <w:bottom w:w="0" w:type="dxa"/>
            <w:right w:w="108" w:type="dxa"/>
          </w:tblCellMar>
        </w:tblPrEx>
        <w:trPr>
          <w:trHeight w:val="2438"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一级保护区（包括茶水河、大湖河）上边界向上游延伸2500米、下边界向下游延伸200米。水域宽度分别为漠阳江防洪堤内的水域，茶水河、大湖河为10年一遇洪水所能淹没的区域。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二级保护区陆域沿岸长度不小于一级和二级水域保护区河长，沿岸纵深范围自一级保护区陆域和二级保护区水域向外1000米（遇民居的，以水域边1米为界设立物理隔离区）。</w:t>
            </w:r>
          </w:p>
        </w:tc>
      </w:tr>
      <w:tr>
        <w:tblPrEx>
          <w:tblLayout w:type="fixed"/>
          <w:tblCellMar>
            <w:top w:w="0" w:type="dxa"/>
            <w:left w:w="108" w:type="dxa"/>
            <w:bottom w:w="0" w:type="dxa"/>
            <w:right w:w="108" w:type="dxa"/>
          </w:tblCellMar>
        </w:tblPrEx>
        <w:trPr>
          <w:trHeight w:val="1043"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22</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新湖水库饮用水水源保护区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阳江市阳西县程村镇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新湖水库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正常水位线（86米）下全部水域。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一级水域保护区水域沿岸正常水位线以上200米范围内的陆域。</w:t>
            </w:r>
          </w:p>
        </w:tc>
      </w:tr>
      <w:tr>
        <w:tblPrEx>
          <w:tblLayout w:type="fixed"/>
          <w:tblCellMar>
            <w:top w:w="0" w:type="dxa"/>
            <w:left w:w="108" w:type="dxa"/>
            <w:bottom w:w="0" w:type="dxa"/>
            <w:right w:w="108" w:type="dxa"/>
          </w:tblCellMar>
        </w:tblPrEx>
        <w:trPr>
          <w:trHeight w:val="76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lang w:eastAsia="zh-CN"/>
              </w:rPr>
            </w:pPr>
            <w:r>
              <w:rPr>
                <w:rFonts w:hint="default" w:ascii="Times New Roman" w:hAnsi="Times New Roman" w:eastAsia="方正仿宋简体" w:cs="Times New Roman"/>
                <w:kern w:val="0"/>
                <w:sz w:val="24"/>
                <w:szCs w:val="21"/>
                <w:lang w:eastAsia="zh-CN"/>
              </w:rPr>
              <w:t>—</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整个流域（一级保护区陆域外区域）。</w:t>
            </w:r>
          </w:p>
        </w:tc>
      </w:tr>
      <w:tr>
        <w:tblPrEx>
          <w:tblLayout w:type="fixed"/>
          <w:tblCellMar>
            <w:top w:w="0" w:type="dxa"/>
            <w:left w:w="108" w:type="dxa"/>
            <w:bottom w:w="0" w:type="dxa"/>
            <w:right w:w="108" w:type="dxa"/>
          </w:tblCellMar>
        </w:tblPrEx>
        <w:trPr>
          <w:trHeight w:val="2128"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23</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三甲河塘口拦河坝段塘口镇饮用水水源保护区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阳江市阳西县塘口镇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三甲河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水域长度为取水口三甲河上游1500米和下游100米，共1600米的河段；茅垌河汇入三甲河交汇处上游1100米，上洞河汇入三甲河交汇处上游300米的河段。水域宽度为堤防内侧的水域。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一级保护区水域沿岸纵深至防洪堤外坡脚。</w:t>
            </w:r>
          </w:p>
        </w:tc>
      </w:tr>
      <w:tr>
        <w:tblPrEx>
          <w:tblLayout w:type="fixed"/>
          <w:tblCellMar>
            <w:top w:w="0" w:type="dxa"/>
            <w:left w:w="108" w:type="dxa"/>
            <w:bottom w:w="0" w:type="dxa"/>
            <w:right w:w="108" w:type="dxa"/>
          </w:tblCellMar>
        </w:tblPrEx>
        <w:trPr>
          <w:trHeight w:val="328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水域长度从一级保护区（包括茅垌河、上洞河）上边界向上游延伸2500米、下边界向下游延伸200米，水域宽度为堤防内侧的水域。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二级保护区陆域沿岸长度不小于一级和二级水域保护区河长，右岸沿岸纵深范围自一级保护区陆域和二级保护区水域向外1000米, 左岸自上洞河汇入三甲河交汇处至上游2800米河段沿岸纵深范围自一级保护区陆域和二级保护区水域向外1000米，左岸上洞河汇入三甲河交汇处至取水口下游300米河段沿岸纵深范围自一级保护区陆域和二级保护区水域向外200米。</w:t>
            </w:r>
          </w:p>
        </w:tc>
      </w:tr>
      <w:tr>
        <w:tblPrEx>
          <w:tblLayout w:type="fixed"/>
          <w:tblCellMar>
            <w:top w:w="0" w:type="dxa"/>
            <w:left w:w="108" w:type="dxa"/>
            <w:bottom w:w="0" w:type="dxa"/>
            <w:right w:w="108" w:type="dxa"/>
          </w:tblCellMar>
        </w:tblPrEx>
        <w:trPr>
          <w:trHeight w:val="189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24</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阳江市阳东区合山镇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那龙河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水域长度为取水口上游1500米和下游100米，共1600米的河段，没有防洪堤的部分确定水域宽度为5年一遇洪水淹没的区域，有防洪堤的部分确定水域宽度为堤防内侧的水域。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没有堤防的区域为一级保护区水域沿岸纵深水平距离为50米陆域范围，有防洪堤的部分确定为一级保护区水域沿岸纵深至防洪堤外坡脚或分水岭/第一重山山脊线。</w:t>
            </w:r>
          </w:p>
        </w:tc>
      </w:tr>
      <w:tr>
        <w:tblPrEx>
          <w:tblLayout w:type="fixed"/>
          <w:tblCellMar>
            <w:top w:w="0" w:type="dxa"/>
            <w:left w:w="108" w:type="dxa"/>
            <w:bottom w:w="0" w:type="dxa"/>
            <w:right w:w="108" w:type="dxa"/>
          </w:tblCellMar>
        </w:tblPrEx>
        <w:trPr>
          <w:trHeight w:val="139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一级保护区上边界向上游延伸2500米、下边界向下游延伸200米，水域宽度为一级保护区向外10年一遇洪水淹没的区域。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二级保护区陆域沿岸长度不小于一级和二级水域保护区河长，沿岸纵深范围自一级保护区陆域和二级保护区水域向外1000米。</w:t>
            </w:r>
          </w:p>
        </w:tc>
      </w:tr>
      <w:tr>
        <w:tblPrEx>
          <w:tblLayout w:type="fixed"/>
          <w:tblCellMar>
            <w:top w:w="0" w:type="dxa"/>
            <w:left w:w="108" w:type="dxa"/>
            <w:bottom w:w="0" w:type="dxa"/>
            <w:right w:w="108" w:type="dxa"/>
          </w:tblCellMar>
        </w:tblPrEx>
        <w:trPr>
          <w:trHeight w:val="108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25</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阳江市阳东区那龙镇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那龙河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水域长度为取水口上游1500米和下游100米，共1600米的河段，水域宽度为5年一遇洪水淹没的区域。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一级保护区水域沿岸纵深水平距离为50米陆域范围。</w:t>
            </w:r>
          </w:p>
        </w:tc>
      </w:tr>
      <w:tr>
        <w:tblPrEx>
          <w:tblLayout w:type="fixed"/>
          <w:tblCellMar>
            <w:top w:w="0" w:type="dxa"/>
            <w:left w:w="108" w:type="dxa"/>
            <w:bottom w:w="0" w:type="dxa"/>
            <w:right w:w="108" w:type="dxa"/>
          </w:tblCellMar>
        </w:tblPrEx>
        <w:trPr>
          <w:trHeight w:val="139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一级保护区上边界向上游延伸2500米、下边界向下游延伸200米，水域宽度为一级保护区向外10年一遇洪水淹没的区域。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二级保护区陆域沿岸长度不小于一级和二级水域保护区河长，沿岸纵深范围自一级保护区陆域和二级保护区水域向外1000米。</w:t>
            </w:r>
          </w:p>
        </w:tc>
      </w:tr>
      <w:tr>
        <w:tblPrEx>
          <w:tblLayout w:type="fixed"/>
          <w:tblCellMar>
            <w:top w:w="0" w:type="dxa"/>
            <w:left w:w="108" w:type="dxa"/>
            <w:bottom w:w="0" w:type="dxa"/>
            <w:right w:w="108" w:type="dxa"/>
          </w:tblCellMar>
        </w:tblPrEx>
        <w:trPr>
          <w:trHeight w:val="108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26</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阳江市阳东区塘坪镇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大八河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水域长度为取水口上游1500米和下游100米，共1600米的河段，水域宽度为5年一遇洪水淹没的区域。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一级保护区水域沿岸纵深水平距离为50米陆域范围。</w:t>
            </w:r>
          </w:p>
        </w:tc>
      </w:tr>
      <w:tr>
        <w:tblPrEx>
          <w:tblLayout w:type="fixed"/>
          <w:tblCellMar>
            <w:top w:w="0" w:type="dxa"/>
            <w:left w:w="108" w:type="dxa"/>
            <w:bottom w:w="0" w:type="dxa"/>
            <w:right w:w="108" w:type="dxa"/>
          </w:tblCellMar>
        </w:tblPrEx>
        <w:trPr>
          <w:trHeight w:val="222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一级保护区上边界向上游延伸2500米、下边界向下游延伸200米，水域宽度为一级保护区向外10年一遇洪水淹没的区域。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二级保护区陆域沿岸长度不小于一级和二级水域保护区河长，考虑该区域大八河东南侧离X592县道最近约300米，且路边分布有木器厂，故沿岸纵深范围自一级保护区陆域和二级保护区水向外定为250米。</w:t>
            </w:r>
          </w:p>
        </w:tc>
      </w:tr>
      <w:tr>
        <w:tblPrEx>
          <w:tblLayout w:type="fixed"/>
          <w:tblCellMar>
            <w:top w:w="0" w:type="dxa"/>
            <w:left w:w="108" w:type="dxa"/>
            <w:bottom w:w="0" w:type="dxa"/>
            <w:right w:w="108" w:type="dxa"/>
          </w:tblCellMar>
        </w:tblPrEx>
        <w:trPr>
          <w:trHeight w:val="108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27</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阳江市阳东区大八镇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大八河</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水域长度为取水口上游1500米和下游100米，共1600米的河段，水域宽度为5年一遇洪水淹没的区域。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一级保护区水域沿岸纵深水平距离为50米陆域范围。</w:t>
            </w:r>
          </w:p>
        </w:tc>
      </w:tr>
      <w:tr>
        <w:tblPrEx>
          <w:tblLayout w:type="fixed"/>
          <w:tblCellMar>
            <w:top w:w="0" w:type="dxa"/>
            <w:left w:w="108" w:type="dxa"/>
            <w:bottom w:w="0" w:type="dxa"/>
            <w:right w:w="108" w:type="dxa"/>
          </w:tblCellMar>
        </w:tblPrEx>
        <w:trPr>
          <w:trHeight w:val="136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一级保护区上边界向上游延伸2500米、下边界向下游延伸200米，水域宽度为一级保护区向外10年一遇洪水淹没的区域。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二级保护区陆域沿岸长度不小于一级和二级水域保护区河长，沿岸纵深范围自一级保护区陆域和二级保护区水域向外1000米。</w:t>
            </w:r>
          </w:p>
        </w:tc>
      </w:tr>
      <w:tr>
        <w:tblPrEx>
          <w:tblLayout w:type="fixed"/>
          <w:tblCellMar>
            <w:top w:w="0" w:type="dxa"/>
            <w:left w:w="108" w:type="dxa"/>
            <w:bottom w:w="0" w:type="dxa"/>
            <w:right w:w="108" w:type="dxa"/>
          </w:tblCellMar>
        </w:tblPrEx>
        <w:trPr>
          <w:trHeight w:val="136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28</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阳江市阳东区红丰镇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漠阳江</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水域长度为取水口上游1500米（漠阳江河段及漠阳江一级支流大八汇水口上游流域）和下游100米，水域宽度为5年一遇洪水淹没的区域。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一级保护区水域沿岸纵深水平距离为50米陆域范围。</w:t>
            </w:r>
          </w:p>
        </w:tc>
      </w:tr>
      <w:tr>
        <w:tblPrEx>
          <w:tblLayout w:type="fixed"/>
          <w:tblCellMar>
            <w:top w:w="0" w:type="dxa"/>
            <w:left w:w="108" w:type="dxa"/>
            <w:bottom w:w="0" w:type="dxa"/>
            <w:right w:w="108" w:type="dxa"/>
          </w:tblCellMar>
        </w:tblPrEx>
        <w:trPr>
          <w:trHeight w:val="1575"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一级保护区（漠阳江及大八河）上边界向上游延伸2500米、下边界向下游延伸200米，水域宽度为一级保护区向外10年一遇洪水淹没的区域。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二级保护区陆域沿岸长度不小于一级和二级水域保护区河长，考虑沿岸有村庄，沿岸纵深范围定为自一级保护区陆域和二级保护区水域向外300米。</w:t>
            </w:r>
          </w:p>
        </w:tc>
      </w:tr>
      <w:tr>
        <w:tblPrEx>
          <w:tblLayout w:type="fixed"/>
          <w:tblCellMar>
            <w:top w:w="0" w:type="dxa"/>
            <w:left w:w="108" w:type="dxa"/>
            <w:bottom w:w="0" w:type="dxa"/>
            <w:right w:w="108" w:type="dxa"/>
          </w:tblCellMar>
        </w:tblPrEx>
        <w:trPr>
          <w:trHeight w:val="103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29</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阳江市阳东区大沟镇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马岗水库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正常水位线（14.48米）下全部水域。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取水口半径300米范围内水域沿岸纵深200米范围内的陆域或至流域分水岭。</w:t>
            </w:r>
          </w:p>
        </w:tc>
      </w:tr>
      <w:tr>
        <w:tblPrEx>
          <w:tblLayout w:type="fixed"/>
          <w:tblCellMar>
            <w:top w:w="0" w:type="dxa"/>
            <w:left w:w="108" w:type="dxa"/>
            <w:bottom w:w="0" w:type="dxa"/>
            <w:right w:w="108" w:type="dxa"/>
          </w:tblCellMar>
        </w:tblPrEx>
        <w:trPr>
          <w:trHeight w:val="87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入库支流上溯3000米的水域。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水库周边除一级保护区外第一重山脊线范围内的陆域。</w:t>
            </w:r>
          </w:p>
        </w:tc>
      </w:tr>
      <w:tr>
        <w:tblPrEx>
          <w:tblLayout w:type="fixed"/>
          <w:tblCellMar>
            <w:top w:w="0" w:type="dxa"/>
            <w:left w:w="108" w:type="dxa"/>
            <w:bottom w:w="0" w:type="dxa"/>
            <w:right w:w="108" w:type="dxa"/>
          </w:tblCellMar>
        </w:tblPrEx>
        <w:trPr>
          <w:trHeight w:val="1035"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30</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阳江市阳东区新洲镇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夏水水库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正常水位线（68.38米）下全部水域。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取水口半径300米范围内水域沿岸纵深200米范围内的陆域或至流域分水岭。</w:t>
            </w:r>
          </w:p>
        </w:tc>
      </w:tr>
      <w:tr>
        <w:tblPrEx>
          <w:tblLayout w:type="fixed"/>
          <w:tblCellMar>
            <w:top w:w="0" w:type="dxa"/>
            <w:left w:w="108" w:type="dxa"/>
            <w:bottom w:w="0" w:type="dxa"/>
            <w:right w:w="108" w:type="dxa"/>
          </w:tblCellMar>
        </w:tblPrEx>
        <w:trPr>
          <w:trHeight w:val="87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入库支流上溯3000米的水域。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水库周边除一级保护区外第一重山脊线范围内的陆域和入库支流上溯3000米的汇水区域。</w:t>
            </w:r>
          </w:p>
        </w:tc>
      </w:tr>
      <w:tr>
        <w:tblPrEx>
          <w:tblLayout w:type="fixed"/>
          <w:tblCellMar>
            <w:top w:w="0" w:type="dxa"/>
            <w:left w:w="108" w:type="dxa"/>
            <w:bottom w:w="0" w:type="dxa"/>
            <w:right w:w="108" w:type="dxa"/>
          </w:tblCellMar>
        </w:tblPrEx>
        <w:trPr>
          <w:trHeight w:val="600" w:hRule="atLeast"/>
        </w:trPr>
        <w:tc>
          <w:tcPr>
            <w:tcW w:w="72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31</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乡镇集中式饮用水源保护区</w:t>
            </w:r>
          </w:p>
        </w:tc>
        <w:tc>
          <w:tcPr>
            <w:tcW w:w="10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阳江市阳东区东平镇</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金山水库</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正常水位线（152米）下全部水域。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水域沿岸至流域分水岭。</w:t>
            </w:r>
          </w:p>
        </w:tc>
      </w:tr>
      <w:tr>
        <w:tblPrEx>
          <w:tblLayout w:type="fixed"/>
          <w:tblCellMar>
            <w:top w:w="0" w:type="dxa"/>
            <w:left w:w="108" w:type="dxa"/>
            <w:bottom w:w="0" w:type="dxa"/>
            <w:right w:w="108" w:type="dxa"/>
          </w:tblCellMar>
        </w:tblPrEx>
        <w:trPr>
          <w:trHeight w:val="870" w:hRule="atLeast"/>
        </w:trPr>
        <w:tc>
          <w:tcPr>
            <w:tcW w:w="72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二级</w:t>
            </w:r>
          </w:p>
        </w:tc>
        <w:tc>
          <w:tcPr>
            <w:tcW w:w="51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一级保护区以外上游的整个流域。</w:t>
            </w:r>
          </w:p>
        </w:tc>
        <w:tc>
          <w:tcPr>
            <w:tcW w:w="48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outlineLvl w:val="9"/>
              <w:rPr>
                <w:rFonts w:hint="default" w:ascii="Times New Roman" w:hAnsi="Times New Roman" w:eastAsia="方正仿宋简体" w:cs="Times New Roman"/>
                <w:kern w:val="0"/>
                <w:sz w:val="24"/>
                <w:szCs w:val="21"/>
              </w:rPr>
            </w:pPr>
            <w:r>
              <w:rPr>
                <w:rFonts w:hint="default" w:ascii="Times New Roman" w:hAnsi="Times New Roman" w:eastAsia="方正仿宋简体" w:cs="Times New Roman"/>
                <w:kern w:val="0"/>
                <w:sz w:val="24"/>
                <w:szCs w:val="21"/>
              </w:rPr>
              <w:t>水库上游整个流域（一级保护区陆域外区域），该水域沿岸至流域分水岭。</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0" w:lineRule="exact"/>
        <w:ind w:left="0" w:leftChars="0" w:right="0" w:rightChars="0" w:firstLine="0" w:firstLineChars="0"/>
        <w:jc w:val="both"/>
        <w:textAlignment w:val="auto"/>
        <w:outlineLvl w:val="9"/>
        <w:rPr>
          <w:rFonts w:eastAsia="方正仿宋简体"/>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0" w:lineRule="exact"/>
        <w:ind w:left="0" w:leftChars="0" w:right="0" w:rightChars="0" w:firstLine="0" w:firstLineChars="0"/>
        <w:jc w:val="both"/>
        <w:textAlignment w:val="auto"/>
        <w:outlineLvl w:val="9"/>
        <w:rPr>
          <w:rFonts w:eastAsia="方正仿宋简体"/>
          <w:sz w:val="24"/>
        </w:rPr>
        <w:sectPr>
          <w:pgSz w:w="16838" w:h="11906" w:orient="landscape"/>
          <w:pgMar w:top="1134" w:right="1134" w:bottom="992" w:left="1304" w:header="851" w:footer="992" w:gutter="0"/>
          <w:pgNumType w:fmt="decimal"/>
          <w:cols w:space="720" w:num="1"/>
          <w:docGrid w:type="lines" w:linePitch="435" w:charSpace="0"/>
        </w:sect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bidi w:val="0"/>
        <w:rPr>
          <w:rFonts w:eastAsia="方正仿宋简体"/>
          <w:sz w:val="24"/>
        </w:rPr>
      </w:pPr>
    </w:p>
    <w:p>
      <w:pPr>
        <w:keepNext w:val="0"/>
        <w:keepLines w:val="0"/>
        <w:pageBreakBefore w:val="0"/>
        <w:widowControl w:val="0"/>
        <w:tabs>
          <w:tab w:val="left" w:pos="7770"/>
        </w:tabs>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eastAsia" w:ascii="仿宋" w:hAnsi="仿宋" w:eastAsia="仿宋"/>
          <w:b w:val="0"/>
          <w:bCs w:val="0"/>
          <w:sz w:val="32"/>
          <w:szCs w:val="32"/>
        </w:rPr>
      </w:pPr>
      <w:r>
        <w:rPr>
          <w:rFonts w:hint="eastAsia" w:ascii="黑体" w:hAnsi="黑体" w:eastAsia="黑体" w:cs="Tahoma"/>
          <w:b w:val="0"/>
          <w:bCs w:val="0"/>
          <w:kern w:val="0"/>
          <w:sz w:val="32"/>
          <w:szCs w:val="32"/>
          <w:lang w:val="zh-CN"/>
        </w:rPr>
        <w:t>市政府规范性文件编号：</w:t>
      </w:r>
      <w:r>
        <w:rPr>
          <w:rFonts w:hint="eastAsia" w:eastAsia="方正仿宋简体"/>
          <w:b w:val="0"/>
          <w:bCs w:val="0"/>
          <w:sz w:val="32"/>
          <w:szCs w:val="32"/>
        </w:rPr>
        <w:t>阳府规〔</w:t>
      </w:r>
      <w:r>
        <w:rPr>
          <w:rFonts w:hint="default" w:ascii="Times New Roman" w:hAnsi="Times New Roman" w:eastAsia="方正仿宋简体" w:cs="Times New Roman"/>
          <w:b w:val="0"/>
          <w:bCs w:val="0"/>
          <w:sz w:val="32"/>
          <w:szCs w:val="32"/>
        </w:rPr>
        <w:t>201</w:t>
      </w:r>
      <w:r>
        <w:rPr>
          <w:rFonts w:hint="default" w:ascii="Times New Roman" w:hAnsi="Times New Roman" w:eastAsia="方正仿宋简体" w:cs="Times New Roman"/>
          <w:b w:val="0"/>
          <w:bCs w:val="0"/>
          <w:sz w:val="32"/>
          <w:szCs w:val="32"/>
          <w:lang w:val="en-US" w:eastAsia="zh-CN"/>
        </w:rPr>
        <w:t>7</w:t>
      </w:r>
      <w:r>
        <w:rPr>
          <w:rFonts w:hint="default" w:ascii="Times New Roman" w:hAnsi="Times New Roman" w:eastAsia="方正仿宋简体" w:cs="Times New Roman"/>
          <w:b w:val="0"/>
          <w:bCs w:val="0"/>
          <w:sz w:val="32"/>
          <w:szCs w:val="32"/>
        </w:rPr>
        <w:t>〕</w:t>
      </w:r>
      <w:r>
        <w:rPr>
          <w:rFonts w:hint="eastAsia" w:ascii="Times New Roman" w:hAnsi="Times New Roman" w:eastAsia="方正仿宋简体" w:cs="Times New Roman"/>
          <w:b w:val="0"/>
          <w:bCs w:val="0"/>
          <w:sz w:val="32"/>
          <w:szCs w:val="32"/>
          <w:lang w:val="en-US" w:eastAsia="zh-CN"/>
        </w:rPr>
        <w:t>13</w:t>
      </w:r>
      <w:r>
        <w:rPr>
          <w:rFonts w:hint="eastAsia" w:eastAsia="方正仿宋简体"/>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5440" w:firstLineChars="1700"/>
        <w:jc w:val="both"/>
        <w:textAlignment w:val="auto"/>
        <w:outlineLvl w:val="9"/>
        <w:rPr>
          <w:rFonts w:hint="eastAsia" w:ascii="仿宋" w:hAnsi="仿宋" w:eastAsia="仿宋"/>
          <w:b w:val="0"/>
          <w:bCs w:val="0"/>
          <w:sz w:val="32"/>
          <w:szCs w:val="32"/>
        </w:rPr>
      </w:pPr>
    </w:p>
    <w:p>
      <w:pPr>
        <w:tabs>
          <w:tab w:val="left" w:pos="210"/>
        </w:tabs>
        <w:bidi w:val="0"/>
        <w:spacing w:line="600" w:lineRule="exact"/>
        <w:rPr>
          <w:rFonts w:hint="eastAsia" w:eastAsia="方正仿宋简体"/>
          <w:sz w:val="32"/>
          <w:szCs w:val="32"/>
        </w:rPr>
      </w:pPr>
      <w:r>
        <w:rPr>
          <w:rFonts w:hint="eastAsia" w:eastAsia="黑体"/>
          <w:sz w:val="32"/>
          <w:szCs w:val="32"/>
        </w:rPr>
        <w:t>公开方式</w:t>
      </w:r>
      <w:r>
        <w:rPr>
          <w:rFonts w:hint="eastAsia" w:eastAsia="方正仿宋简体"/>
          <w:sz w:val="32"/>
          <w:szCs w:val="32"/>
        </w:rPr>
        <w:t>：主动公开</w:t>
      </w:r>
    </w:p>
    <w:p>
      <w:pPr>
        <w:bidi w:val="0"/>
        <w:spacing w:line="600" w:lineRule="exact"/>
        <w:rPr>
          <w:rFonts w:hint="eastAsia" w:eastAsia="方正仿宋简体"/>
          <w:szCs w:val="32"/>
        </w:rPr>
      </w:pPr>
    </w:p>
    <w:p>
      <w:pPr>
        <w:bidi w:val="0"/>
        <w:spacing w:line="440" w:lineRule="exact"/>
        <w:rPr>
          <w:rFonts w:hint="eastAsia" w:eastAsia="方正仿宋简体"/>
          <w:sz w:val="28"/>
          <w:szCs w:val="28"/>
        </w:rPr>
      </w:pPr>
      <w:r>
        <w:rPr>
          <w:rFonts w:hint="eastAsia" w:eastAsia="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264160</wp:posOffset>
                </wp:positionV>
                <wp:extent cx="5760085" cy="0"/>
                <wp:effectExtent l="0" t="0" r="0" b="0"/>
                <wp:wrapNone/>
                <wp:docPr id="3" name="直线 2"/>
                <wp:cNvGraphicFramePr/>
                <a:graphic xmlns:a="http://schemas.openxmlformats.org/drawingml/2006/main">
                  <a:graphicData uri="http://schemas.microsoft.com/office/word/2010/wordprocessingShape">
                    <wps:wsp>
                      <wps:cNvSp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0.8pt;height:0pt;width:453.55pt;z-index:251660288;mso-width-relative:page;mso-height-relative:page;" filled="f" coordsize="21600,21600" o:gfxdata="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RYkyvWAAAABgEAAA8AAAAAAAAAAQAgAAAAIgAAAGRy&#10;cy9kb3ducmV2LnhtbFBLAQIUABQAAAAIAIdO4kAuxpGazgEAAI4DAAAOAAAAAAAAAAEAIAAAACUB&#10;AABkcnMvZTJvRG9jLnhtbFBLBQYAAAAABgAGAFkBAABlBQAAAAA=&#10;">
                <v:path arrowok="t"/>
                <v:fill on="f" focussize="0,0"/>
                <v:stroke weight="1pt"/>
                <v:imagedata o:title=""/>
                <o:lock v:ext="edit" grouping="f" rotation="f" text="f"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ind w:left="1120" w:leftChars="0" w:right="0" w:rightChars="0" w:hanging="1120" w:hangingChars="400"/>
        <w:jc w:val="both"/>
        <w:textAlignment w:val="auto"/>
        <w:outlineLvl w:val="9"/>
        <w:rPr>
          <w:rFonts w:hint="eastAsia" w:eastAsia="方正仿宋简体"/>
          <w:b w:val="0"/>
          <w:bCs w:val="0"/>
          <w:sz w:val="28"/>
          <w:szCs w:val="28"/>
        </w:rPr>
      </w:pPr>
      <w:r>
        <w:rPr>
          <w:rFonts w:hint="eastAsia"/>
          <w:b w:val="0"/>
          <w:bCs w:val="0"/>
          <w:sz w:val="28"/>
          <w:szCs w:val="28"/>
        </w:rPr>
        <w:t xml:space="preserve">  </w:t>
      </w:r>
      <w:r>
        <w:rPr>
          <w:rFonts w:hint="eastAsia" w:eastAsia="方正仿宋简体"/>
          <w:b w:val="0"/>
          <w:bCs w:val="0"/>
          <w:sz w:val="28"/>
          <w:szCs w:val="28"/>
        </w:rPr>
        <w:t>抄送：</w:t>
      </w:r>
      <w:r>
        <w:rPr>
          <w:rFonts w:hint="eastAsia" w:eastAsia="方正仿宋简体"/>
          <w:b w:val="0"/>
          <w:bCs w:val="0"/>
          <w:spacing w:val="10"/>
          <w:sz w:val="28"/>
          <w:szCs w:val="28"/>
        </w:rPr>
        <w:t>市委各部委办局，市人大办，市政协办，市纪委办</w:t>
      </w:r>
      <w:r>
        <w:rPr>
          <w:rFonts w:hint="eastAsia" w:eastAsia="方正仿宋简体"/>
          <w:b w:val="0"/>
          <w:bCs w:val="0"/>
          <w:sz w:val="28"/>
          <w:szCs w:val="28"/>
        </w:rPr>
        <w:t>，阳江军分区，市中级法院，市检察院，阳江职院，江门海关，中央、省驻阳江各单位。</w:t>
      </w:r>
    </w:p>
    <w:p>
      <w:pPr>
        <w:keepNext w:val="0"/>
        <w:keepLines w:val="0"/>
        <w:pageBreakBefore w:val="0"/>
        <w:widowControl w:val="0"/>
        <w:tabs>
          <w:tab w:val="left" w:pos="7560"/>
        </w:tabs>
        <w:kinsoku/>
        <w:wordWrap/>
        <w:overflowPunct/>
        <w:topLinePunct w:val="0"/>
        <w:autoSpaceDE/>
        <w:autoSpaceDN/>
        <w:bidi w:val="0"/>
        <w:adjustRightInd/>
        <w:snapToGrid/>
        <w:spacing w:before="156" w:beforeLines="50" w:after="156" w:afterLines="50" w:line="700" w:lineRule="exact"/>
        <w:ind w:left="0" w:leftChars="0" w:right="0" w:rightChars="0" w:firstLine="280" w:firstLineChars="100"/>
        <w:jc w:val="both"/>
        <w:textAlignment w:val="auto"/>
        <w:outlineLvl w:val="9"/>
      </w:pPr>
      <w:r>
        <w:rPr>
          <w:rFonts w:hint="eastAsia" w:eastAsia="方正仿宋简体"/>
          <w:b w:val="0"/>
          <w:bCs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760085" cy="0"/>
                <wp:effectExtent l="0" t="0" r="0" b="0"/>
                <wp:wrapNone/>
                <wp:docPr id="2" name="直线 3"/>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3pt;height:0pt;width:453.55pt;z-index:251658240;mso-width-relative:page;mso-height-relative:page;" filled="f" coordsize="21600,21600" o:gfxdata="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Mx+tAAAAACAQAADwAAAAAAAAABACAAAAAiAAAAZHJzL2Rvd25y&#10;ZXYueG1sUEsBAhQAFAAAAAgAh07iQCCo2YPNAQAAjQMAAA4AAAAAAAAAAQAgAAAAHwEAAGRycy9l&#10;Mm9Eb2MueG1sUEsFBgAAAAAGAAYAWQEAAF4FAAAAAA==&#10;">
                <v:path arrowok="t"/>
                <v:fill on="f" focussize="0,0"/>
                <v:stroke weight="0.5pt"/>
                <v:imagedata o:title=""/>
                <o:lock v:ext="edit" grouping="f" rotation="f" text="f" aspectratio="f"/>
              </v:line>
            </w:pict>
          </mc:Fallback>
        </mc:AlternateContent>
      </w:r>
      <w:r>
        <w:rPr>
          <w:rFonts w:hint="eastAsia" w:eastAsia="方正仿宋简体"/>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521970</wp:posOffset>
                </wp:positionV>
                <wp:extent cx="5760085" cy="0"/>
                <wp:effectExtent l="0" t="0" r="0" b="0"/>
                <wp:wrapNone/>
                <wp:docPr id="1" name="直线 4"/>
                <wp:cNvGraphicFramePr/>
                <a:graphic xmlns:a="http://schemas.openxmlformats.org/drawingml/2006/main">
                  <a:graphicData uri="http://schemas.microsoft.com/office/word/2010/wordprocessingShape">
                    <wps:wsp>
                      <wps:cNvSp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41.1pt;height:0pt;width:453.55pt;z-index:251659264;mso-width-relative:page;mso-height-relative:page;" filled="f" coordsize="21600,21600" o:gfxdata="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dbnU1QAAAAYBAAAPAAAAAAAAAAEAIAAAACIAAABkcnMv&#10;ZG93bnJldi54bWxQSwECFAAUAAAACACHTuJA/8X02s0BAACOAwAADgAAAAAAAAABACAAAAAkAQAA&#10;ZHJzL2Uyb0RvYy54bWxQSwUGAAAAAAYABgBZAQAAYwUAAAAA&#10;">
                <v:path arrowok="t"/>
                <v:fill on="f" focussize="0,0"/>
                <v:stroke weight="1pt"/>
                <v:imagedata o:title=""/>
                <o:lock v:ext="edit" grouping="f" rotation="f" text="f" aspectratio="f"/>
              </v:line>
            </w:pict>
          </mc:Fallback>
        </mc:AlternateContent>
      </w:r>
      <w:r>
        <w:rPr>
          <w:rFonts w:hint="eastAsia" w:eastAsia="方正仿宋简体"/>
          <w:b w:val="0"/>
          <w:bCs w:val="0"/>
          <w:sz w:val="28"/>
          <w:szCs w:val="28"/>
        </w:rPr>
        <w:t xml:space="preserve">阳江市人民政府办公室综合科            </w:t>
      </w:r>
      <w:r>
        <w:rPr>
          <w:rFonts w:hint="eastAsia" w:eastAsia="方正仿宋简体"/>
          <w:b w:val="0"/>
          <w:bCs w:val="0"/>
          <w:sz w:val="28"/>
          <w:szCs w:val="28"/>
          <w:lang w:val="en-US" w:eastAsia="zh-CN"/>
        </w:rPr>
        <w:t xml:space="preserve">    </w:t>
      </w:r>
      <w:r>
        <w:rPr>
          <w:rFonts w:hint="default" w:ascii="Times New Roman" w:hAnsi="Times New Roman" w:eastAsia="方正仿宋简体" w:cs="Times New Roman"/>
          <w:b w:val="0"/>
          <w:bCs w:val="0"/>
          <w:sz w:val="28"/>
          <w:szCs w:val="28"/>
        </w:rPr>
        <w:t>201</w:t>
      </w:r>
      <w:r>
        <w:rPr>
          <w:rFonts w:hint="default" w:ascii="Times New Roman" w:hAnsi="Times New Roman" w:eastAsia="方正仿宋简体" w:cs="Times New Roman"/>
          <w:b w:val="0"/>
          <w:bCs w:val="0"/>
          <w:sz w:val="28"/>
          <w:szCs w:val="28"/>
          <w:lang w:val="en-US" w:eastAsia="zh-CN"/>
        </w:rPr>
        <w:t>7</w:t>
      </w:r>
      <w:r>
        <w:rPr>
          <w:rFonts w:hint="default" w:ascii="Times New Roman" w:hAnsi="Times New Roman" w:eastAsia="方正仿宋简体" w:cs="Times New Roman"/>
          <w:b w:val="0"/>
          <w:bCs w:val="0"/>
          <w:sz w:val="28"/>
          <w:szCs w:val="28"/>
        </w:rPr>
        <w:t>年</w:t>
      </w:r>
      <w:r>
        <w:rPr>
          <w:rFonts w:hint="default" w:ascii="Times New Roman" w:hAnsi="Times New Roman" w:eastAsia="方正仿宋简体" w:cs="Times New Roman"/>
          <w:b w:val="0"/>
          <w:bCs w:val="0"/>
          <w:sz w:val="28"/>
          <w:szCs w:val="28"/>
          <w:lang w:val="en-US" w:eastAsia="zh-CN"/>
        </w:rPr>
        <w:t>7</w:t>
      </w:r>
      <w:r>
        <w:rPr>
          <w:rFonts w:hint="default" w:ascii="Times New Roman" w:hAnsi="Times New Roman" w:eastAsia="方正仿宋简体" w:cs="Times New Roman"/>
          <w:b w:val="0"/>
          <w:bCs w:val="0"/>
          <w:sz w:val="28"/>
          <w:szCs w:val="28"/>
        </w:rPr>
        <w:t>月</w:t>
      </w:r>
      <w:r>
        <w:rPr>
          <w:rFonts w:hint="default" w:ascii="Times New Roman" w:hAnsi="Times New Roman" w:eastAsia="方正仿宋简体" w:cs="Times New Roman"/>
          <w:b w:val="0"/>
          <w:bCs w:val="0"/>
          <w:sz w:val="28"/>
          <w:szCs w:val="28"/>
          <w:lang w:val="en-US" w:eastAsia="zh-CN"/>
        </w:rPr>
        <w:t>20</w:t>
      </w:r>
      <w:r>
        <w:rPr>
          <w:rFonts w:hint="eastAsia" w:eastAsia="方正仿宋简体"/>
          <w:b w:val="0"/>
          <w:bCs w:val="0"/>
          <w:sz w:val="28"/>
          <w:szCs w:val="28"/>
        </w:rPr>
        <w:t>日印发</w:t>
      </w:r>
      <w:bookmarkStart w:id="0" w:name="_GoBack"/>
      <w:bookmarkEnd w:id="0"/>
    </w:p>
    <w:sectPr>
      <w:pgSz w:w="11906" w:h="16838"/>
      <w:pgMar w:top="2097" w:right="1474" w:bottom="1927" w:left="1587" w:header="851" w:footer="1361"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86"/>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宋体" w:hAnsi="宋体" w:eastAsia="宋体"/>
        <w:sz w:val="28"/>
      </w:rPr>
    </w:pPr>
    <w:r>
      <w:rPr>
        <w:rStyle w:val="5"/>
        <w:rFonts w:hint="eastAsia" w:ascii="宋体" w:hAnsi="宋体" w:eastAsia="宋体"/>
        <w:sz w:val="28"/>
        <w:lang w:eastAsia="zh-CN"/>
      </w:rPr>
      <w:t>—</w:t>
    </w:r>
    <w:r>
      <w:rPr>
        <w:rStyle w:val="5"/>
        <w:rFonts w:hint="eastAsia" w:ascii="宋体" w:hAnsi="宋体" w:eastAsia="宋体"/>
        <w:sz w:val="28"/>
        <w:lang w:val="en-US" w:eastAsia="zh-CN"/>
      </w:rPr>
      <w:t xml:space="preserve"> </w:t>
    </w:r>
    <w:r>
      <w:rPr>
        <w:rFonts w:hint="eastAsia" w:ascii="宋体" w:hAnsi="宋体" w:eastAsia="宋体"/>
        <w:sz w:val="28"/>
      </w:rPr>
      <w:fldChar w:fldCharType="begin"/>
    </w:r>
    <w:r>
      <w:rPr>
        <w:rStyle w:val="5"/>
        <w:rFonts w:hint="eastAsia" w:ascii="宋体" w:hAnsi="宋体" w:eastAsia="宋体"/>
        <w:sz w:val="28"/>
      </w:rPr>
      <w:instrText xml:space="preserve"> PAGE  </w:instrText>
    </w:r>
    <w:r>
      <w:rPr>
        <w:rFonts w:hint="eastAsia" w:ascii="宋体" w:hAnsi="宋体" w:eastAsia="宋体"/>
        <w:sz w:val="28"/>
      </w:rPr>
      <w:fldChar w:fldCharType="separate"/>
    </w:r>
    <w:r>
      <w:rPr>
        <w:rStyle w:val="5"/>
        <w:rFonts w:hint="eastAsia" w:ascii="宋体" w:hAnsi="宋体" w:eastAsia="宋体"/>
        <w:sz w:val="28"/>
      </w:rPr>
      <w:t>1</w:t>
    </w:r>
    <w:r>
      <w:rPr>
        <w:rFonts w:hint="eastAsia" w:ascii="宋体" w:hAnsi="宋体" w:eastAsia="宋体"/>
        <w:sz w:val="28"/>
      </w:rPr>
      <w:fldChar w:fldCharType="end"/>
    </w:r>
    <w:r>
      <w:rPr>
        <w:rStyle w:val="5"/>
        <w:rFonts w:hint="eastAsia" w:ascii="宋体" w:hAnsi="宋体" w:eastAsia="宋体"/>
        <w:sz w:val="28"/>
        <w:lang w:val="en-US" w:eastAsia="zh-CN"/>
      </w:rPr>
      <w:t xml:space="preserve"> </w:t>
    </w:r>
    <w:r>
      <w:rPr>
        <w:rStyle w:val="5"/>
        <w:rFonts w:hint="eastAsia" w:ascii="宋体" w:hAnsi="宋体" w:eastAsia="宋体"/>
        <w:sz w:val="28"/>
        <w:lang w:eastAsia="zh-CN"/>
      </w:rPr>
      <w:t>—</w:t>
    </w:r>
  </w:p>
  <w:p>
    <w:pPr>
      <w:pStyle w:val="2"/>
      <w:bidi w:val="0"/>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bidi w:val="0"/>
      <w:rPr>
        <w:rStyle w:val="7"/>
      </w:rPr>
    </w:pPr>
    <w:r>
      <w:fldChar w:fldCharType="begin"/>
    </w:r>
    <w:r>
      <w:rPr>
        <w:rStyle w:val="7"/>
      </w:rPr>
      <w:instrText xml:space="preserve">PAGE  </w:instrText>
    </w:r>
    <w:r>
      <w:fldChar w:fldCharType="separate"/>
    </w:r>
    <w:r>
      <w:rPr>
        <w:rStyle w:val="7"/>
      </w:rPr>
      <w:t>12</w:t>
    </w:r>
    <w:r>
      <w:fldChar w:fldCharType="end"/>
    </w:r>
  </w:p>
  <w:p>
    <w:pPr>
      <w:pStyle w:val="2"/>
      <w:bidi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68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w:basedOn w:val="1"/>
    <w:link w:val="3"/>
    <w:qFormat/>
    <w:uiPriority w:val="0"/>
    <w:pPr>
      <w:widowControl/>
      <w:snapToGrid w:val="0"/>
      <w:spacing w:after="160" w:afterLines="0" w:line="360" w:lineRule="auto"/>
      <w:jc w:val="left"/>
    </w:pPr>
  </w:style>
  <w:style w:type="character" w:styleId="5">
    <w:name w:val="page number"/>
    <w:basedOn w:val="3"/>
    <w:uiPriority w:val="0"/>
  </w:style>
  <w:style w:type="character" w:customStyle="1" w:styleId="7">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dc:creator>
  <cp:lastModifiedBy>希</cp:lastModifiedBy>
  <dcterms:modified xsi:type="dcterms:W3CDTF">2017-07-28T03:35:46Z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