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1B7" w:rsidRDefault="00D731B7" w:rsidP="00D731B7">
      <w:pPr>
        <w:pStyle w:val="NewNew"/>
        <w:spacing w:line="600" w:lineRule="exact"/>
        <w:jc w:val="center"/>
        <w:rPr>
          <w:rFonts w:eastAsia="方正小标宋简体" w:cs="宋体" w:hint="eastAsia"/>
          <w:bCs/>
          <w:sz w:val="44"/>
          <w:szCs w:val="44"/>
        </w:rPr>
      </w:pPr>
      <w:r>
        <w:rPr>
          <w:rFonts w:eastAsia="方正小标宋简体" w:cs="宋体" w:hint="eastAsia"/>
          <w:bCs/>
          <w:sz w:val="44"/>
          <w:szCs w:val="44"/>
        </w:rPr>
        <w:t>阳江市人力资源和社会保障事业</w:t>
      </w:r>
    </w:p>
    <w:p w:rsidR="00D731B7" w:rsidRDefault="00D731B7" w:rsidP="00D731B7">
      <w:pPr>
        <w:pStyle w:val="NewNew"/>
        <w:spacing w:line="600" w:lineRule="exact"/>
        <w:jc w:val="center"/>
        <w:rPr>
          <w:rFonts w:eastAsia="方正小标宋简体" w:cs="宋体" w:hint="eastAsia"/>
          <w:bCs/>
          <w:sz w:val="44"/>
          <w:szCs w:val="44"/>
        </w:rPr>
      </w:pPr>
      <w:r>
        <w:rPr>
          <w:rFonts w:eastAsia="方正小标宋简体" w:cs="宋体" w:hint="eastAsia"/>
          <w:bCs/>
          <w:sz w:val="44"/>
          <w:szCs w:val="44"/>
        </w:rPr>
        <w:t>发展“十三五”规划</w:t>
      </w:r>
    </w:p>
    <w:p w:rsidR="00D731B7" w:rsidRDefault="00D731B7" w:rsidP="00D731B7">
      <w:pPr>
        <w:pStyle w:val="NewNew"/>
        <w:spacing w:line="520" w:lineRule="exact"/>
        <w:rPr>
          <w:rFonts w:eastAsia="方正仿宋简体" w:cs="仿宋" w:hint="eastAsia"/>
          <w:sz w:val="32"/>
          <w:szCs w:val="32"/>
        </w:rPr>
      </w:pP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为深化我市人力资源和社会保障事业制度改革，促进人力资源和社会保障事业全面、协调、可持续发展，根据《广东省人力资源和社会保障事业发展“十三五”规划编制工作方案》和《阳江市“十三五”规划编制工作方案》的要求，结合我市实际，制定本规划。</w:t>
      </w:r>
    </w:p>
    <w:p w:rsidR="00D731B7" w:rsidRDefault="00D731B7" w:rsidP="00D731B7">
      <w:pPr>
        <w:pStyle w:val="NewNew"/>
        <w:spacing w:line="520" w:lineRule="exact"/>
        <w:ind w:firstLineChars="200" w:firstLine="640"/>
        <w:rPr>
          <w:rFonts w:eastAsia="黑体" w:cs="仿宋" w:hint="eastAsia"/>
          <w:sz w:val="32"/>
          <w:szCs w:val="32"/>
        </w:rPr>
      </w:pPr>
      <w:r>
        <w:rPr>
          <w:rFonts w:eastAsia="黑体" w:cs="仿宋" w:hint="eastAsia"/>
          <w:sz w:val="32"/>
          <w:szCs w:val="32"/>
        </w:rPr>
        <w:t>一、“十二五”时期人力资源和社会保障事业工作</w:t>
      </w:r>
    </w:p>
    <w:p w:rsidR="00D731B7" w:rsidRDefault="00D731B7" w:rsidP="00D731B7">
      <w:pPr>
        <w:pStyle w:val="NewNew"/>
        <w:spacing w:line="520" w:lineRule="exact"/>
        <w:ind w:firstLineChars="200" w:firstLine="640"/>
        <w:rPr>
          <w:rFonts w:eastAsia="楷体_GB2312" w:cs="仿宋" w:hint="eastAsia"/>
          <w:sz w:val="32"/>
          <w:szCs w:val="32"/>
        </w:rPr>
      </w:pPr>
      <w:r>
        <w:rPr>
          <w:rFonts w:eastAsia="楷体_GB2312" w:cs="仿宋" w:hint="eastAsia"/>
          <w:sz w:val="32"/>
          <w:szCs w:val="32"/>
        </w:rPr>
        <w:t>（一）“十二五”工作回顾</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1. </w:t>
      </w:r>
      <w:r>
        <w:rPr>
          <w:rFonts w:eastAsia="方正仿宋简体" w:cs="仿宋" w:hint="eastAsia"/>
          <w:spacing w:val="-1"/>
          <w:sz w:val="32"/>
          <w:szCs w:val="32"/>
        </w:rPr>
        <w:t>就业创业体系不断创新完善，就业形势基本稳定。“十二五”期间，</w:t>
      </w:r>
      <w:r>
        <w:rPr>
          <w:rFonts w:eastAsia="方正仿宋简体" w:cs="仿宋" w:hint="eastAsia"/>
          <w:sz w:val="32"/>
          <w:szCs w:val="32"/>
        </w:rPr>
        <w:t>全市新增就业</w:t>
      </w:r>
      <w:r>
        <w:rPr>
          <w:rFonts w:eastAsia="方正仿宋简体" w:cs="仿宋" w:hint="eastAsia"/>
          <w:sz w:val="32"/>
          <w:szCs w:val="32"/>
        </w:rPr>
        <w:t>21.81</w:t>
      </w:r>
      <w:r>
        <w:rPr>
          <w:rFonts w:eastAsia="方正仿宋简体" w:cs="仿宋" w:hint="eastAsia"/>
          <w:sz w:val="32"/>
          <w:szCs w:val="32"/>
        </w:rPr>
        <w:t>万人，失业人员实现再就业</w:t>
      </w:r>
      <w:r>
        <w:rPr>
          <w:rFonts w:eastAsia="方正仿宋简体" w:cs="仿宋" w:hint="eastAsia"/>
          <w:sz w:val="32"/>
          <w:szCs w:val="32"/>
        </w:rPr>
        <w:t>14.08</w:t>
      </w:r>
      <w:r>
        <w:rPr>
          <w:rFonts w:eastAsia="方正仿宋简体" w:cs="仿宋" w:hint="eastAsia"/>
          <w:sz w:val="32"/>
          <w:szCs w:val="32"/>
        </w:rPr>
        <w:t>万人，新增转移农村劳动力</w:t>
      </w:r>
      <w:r>
        <w:rPr>
          <w:rFonts w:eastAsia="方正仿宋简体" w:cs="仿宋" w:hint="eastAsia"/>
          <w:sz w:val="32"/>
          <w:szCs w:val="32"/>
        </w:rPr>
        <w:t>28.53</w:t>
      </w:r>
      <w:r>
        <w:rPr>
          <w:rFonts w:eastAsia="方正仿宋简体" w:cs="仿宋" w:hint="eastAsia"/>
          <w:sz w:val="32"/>
          <w:szCs w:val="32"/>
        </w:rPr>
        <w:t>万人，分别完成“十二五”规</w:t>
      </w:r>
      <w:r>
        <w:rPr>
          <w:rFonts w:eastAsia="方正仿宋简体" w:cs="仿宋" w:hint="eastAsia"/>
          <w:spacing w:val="1"/>
          <w:sz w:val="32"/>
          <w:szCs w:val="32"/>
        </w:rPr>
        <w:t>划目标的</w:t>
      </w:r>
      <w:r>
        <w:rPr>
          <w:rFonts w:eastAsia="方正仿宋简体" w:cs="仿宋" w:hint="eastAsia"/>
          <w:spacing w:val="1"/>
          <w:sz w:val="32"/>
          <w:szCs w:val="32"/>
        </w:rPr>
        <w:t>109.05%</w:t>
      </w:r>
      <w:r>
        <w:rPr>
          <w:rFonts w:eastAsia="方正仿宋简体" w:cs="仿宋" w:hint="eastAsia"/>
          <w:spacing w:val="1"/>
          <w:sz w:val="32"/>
          <w:szCs w:val="32"/>
        </w:rPr>
        <w:t>、</w:t>
      </w:r>
      <w:r>
        <w:rPr>
          <w:rFonts w:eastAsia="方正仿宋简体" w:cs="仿宋" w:hint="eastAsia"/>
          <w:spacing w:val="1"/>
          <w:sz w:val="32"/>
          <w:szCs w:val="32"/>
        </w:rPr>
        <w:t>140.8%</w:t>
      </w:r>
      <w:r>
        <w:rPr>
          <w:rFonts w:eastAsia="方正仿宋简体" w:cs="仿宋" w:hint="eastAsia"/>
          <w:spacing w:val="1"/>
          <w:sz w:val="32"/>
          <w:szCs w:val="32"/>
        </w:rPr>
        <w:t>、</w:t>
      </w:r>
      <w:r>
        <w:rPr>
          <w:rFonts w:eastAsia="方正仿宋简体" w:cs="仿宋" w:hint="eastAsia"/>
          <w:spacing w:val="1"/>
          <w:sz w:val="32"/>
          <w:szCs w:val="32"/>
        </w:rPr>
        <w:t>114.12%</w:t>
      </w:r>
      <w:r>
        <w:rPr>
          <w:rFonts w:eastAsia="方正仿宋简体" w:cs="仿宋" w:hint="eastAsia"/>
          <w:spacing w:val="1"/>
          <w:sz w:val="32"/>
          <w:szCs w:val="32"/>
        </w:rPr>
        <w:t>。</w:t>
      </w:r>
      <w:r>
        <w:rPr>
          <w:rFonts w:eastAsia="方正仿宋简体" w:cs="仿宋" w:hint="eastAsia"/>
          <w:spacing w:val="1"/>
          <w:sz w:val="32"/>
          <w:szCs w:val="32"/>
        </w:rPr>
        <w:t>2011</w:t>
      </w:r>
      <w:r>
        <w:rPr>
          <w:rFonts w:eastAsia="方正仿宋简体" w:cs="仿宋" w:hint="eastAsia"/>
          <w:spacing w:val="1"/>
          <w:sz w:val="32"/>
          <w:szCs w:val="32"/>
        </w:rPr>
        <w:t>年、</w:t>
      </w:r>
      <w:r>
        <w:rPr>
          <w:rFonts w:eastAsia="方正仿宋简体" w:cs="仿宋" w:hint="eastAsia"/>
          <w:spacing w:val="1"/>
          <w:sz w:val="32"/>
          <w:szCs w:val="32"/>
        </w:rPr>
        <w:t>2012</w:t>
      </w:r>
      <w:r>
        <w:rPr>
          <w:rFonts w:eastAsia="方正仿宋简体" w:cs="仿宋" w:hint="eastAsia"/>
          <w:spacing w:val="1"/>
          <w:sz w:val="32"/>
          <w:szCs w:val="32"/>
        </w:rPr>
        <w:t>年、</w:t>
      </w:r>
      <w:r>
        <w:rPr>
          <w:rFonts w:eastAsia="方正仿宋简体" w:cs="仿宋" w:hint="eastAsia"/>
          <w:spacing w:val="1"/>
          <w:sz w:val="32"/>
          <w:szCs w:val="32"/>
        </w:rPr>
        <w:t>2013</w:t>
      </w:r>
      <w:r>
        <w:rPr>
          <w:rFonts w:eastAsia="方正仿宋简体" w:cs="仿宋" w:hint="eastAsia"/>
          <w:spacing w:val="1"/>
          <w:sz w:val="32"/>
          <w:szCs w:val="32"/>
        </w:rPr>
        <w:t>年、</w:t>
      </w:r>
      <w:r>
        <w:rPr>
          <w:rFonts w:eastAsia="方正仿宋简体" w:cs="仿宋" w:hint="eastAsia"/>
          <w:spacing w:val="1"/>
          <w:sz w:val="32"/>
          <w:szCs w:val="32"/>
        </w:rPr>
        <w:t>2014</w:t>
      </w:r>
      <w:r>
        <w:rPr>
          <w:rFonts w:eastAsia="方正仿宋简体" w:cs="仿宋" w:hint="eastAsia"/>
          <w:spacing w:val="1"/>
          <w:sz w:val="32"/>
          <w:szCs w:val="32"/>
        </w:rPr>
        <w:t>年、</w:t>
      </w:r>
      <w:r>
        <w:rPr>
          <w:rFonts w:eastAsia="方正仿宋简体" w:cs="仿宋" w:hint="eastAsia"/>
          <w:spacing w:val="1"/>
          <w:sz w:val="32"/>
          <w:szCs w:val="32"/>
        </w:rPr>
        <w:t>2015</w:t>
      </w:r>
      <w:r>
        <w:rPr>
          <w:rFonts w:eastAsia="方正仿宋简体" w:cs="仿宋" w:hint="eastAsia"/>
          <w:spacing w:val="1"/>
          <w:sz w:val="32"/>
          <w:szCs w:val="32"/>
        </w:rPr>
        <w:t>年城镇登记失业率分别为</w:t>
      </w:r>
      <w:r>
        <w:rPr>
          <w:rFonts w:eastAsia="方正仿宋简体" w:cs="仿宋" w:hint="eastAsia"/>
          <w:spacing w:val="1"/>
          <w:sz w:val="32"/>
          <w:szCs w:val="32"/>
        </w:rPr>
        <w:t>2.60%</w:t>
      </w:r>
      <w:r>
        <w:rPr>
          <w:rFonts w:eastAsia="方正仿宋简体" w:cs="仿宋" w:hint="eastAsia"/>
          <w:spacing w:val="1"/>
          <w:sz w:val="32"/>
          <w:szCs w:val="32"/>
        </w:rPr>
        <w:t>、</w:t>
      </w:r>
      <w:r>
        <w:rPr>
          <w:rFonts w:eastAsia="方正仿宋简体" w:cs="仿宋" w:hint="eastAsia"/>
          <w:spacing w:val="1"/>
          <w:sz w:val="32"/>
          <w:szCs w:val="32"/>
        </w:rPr>
        <w:t>2.50%</w:t>
      </w:r>
      <w:r>
        <w:rPr>
          <w:rFonts w:eastAsia="方正仿宋简体" w:cs="仿宋" w:hint="eastAsia"/>
          <w:spacing w:val="1"/>
          <w:sz w:val="32"/>
          <w:szCs w:val="32"/>
        </w:rPr>
        <w:t>、</w:t>
      </w:r>
      <w:r>
        <w:rPr>
          <w:rFonts w:eastAsia="方正仿宋简体" w:cs="仿宋" w:hint="eastAsia"/>
          <w:spacing w:val="1"/>
          <w:sz w:val="32"/>
          <w:szCs w:val="32"/>
        </w:rPr>
        <w:t>2.25%</w:t>
      </w:r>
      <w:r>
        <w:rPr>
          <w:rFonts w:eastAsia="方正仿宋简体" w:cs="仿宋" w:hint="eastAsia"/>
          <w:spacing w:val="1"/>
          <w:sz w:val="32"/>
          <w:szCs w:val="32"/>
        </w:rPr>
        <w:t>、</w:t>
      </w:r>
      <w:r>
        <w:rPr>
          <w:rFonts w:eastAsia="方正仿宋简体" w:cs="仿宋" w:hint="eastAsia"/>
          <w:sz w:val="32"/>
          <w:szCs w:val="32"/>
        </w:rPr>
        <w:t>2.39%</w:t>
      </w:r>
      <w:r>
        <w:rPr>
          <w:rFonts w:eastAsia="方正仿宋简体" w:cs="仿宋" w:hint="eastAsia"/>
          <w:sz w:val="32"/>
          <w:szCs w:val="32"/>
        </w:rPr>
        <w:t>、</w:t>
      </w:r>
      <w:r>
        <w:rPr>
          <w:rFonts w:eastAsia="方正仿宋简体" w:cs="仿宋" w:hint="eastAsia"/>
          <w:sz w:val="32"/>
          <w:szCs w:val="32"/>
        </w:rPr>
        <w:t>2.42%</w:t>
      </w:r>
      <w:r>
        <w:rPr>
          <w:rFonts w:eastAsia="方正仿宋简体" w:cs="仿宋" w:hint="eastAsia"/>
          <w:sz w:val="32"/>
          <w:szCs w:val="32"/>
        </w:rPr>
        <w:t>，均控制在目标任务内，实现“零就业家庭”动态消零。各县（市、区）均已设立了公共就业服务机构，县以下镇（街道）设立了基层公共就业服务平台，村（居）均聘请了劳动保障协理员，全市</w:t>
      </w:r>
      <w:r>
        <w:rPr>
          <w:rFonts w:eastAsia="方正仿宋简体" w:cs="仿宋" w:hint="eastAsia"/>
          <w:sz w:val="32"/>
          <w:szCs w:val="32"/>
        </w:rPr>
        <w:t>48</w:t>
      </w:r>
      <w:r>
        <w:rPr>
          <w:rFonts w:eastAsia="方正仿宋简体" w:cs="仿宋" w:hint="eastAsia"/>
          <w:sz w:val="32"/>
          <w:szCs w:val="32"/>
        </w:rPr>
        <w:t>个镇（街道）人力资源社会保障所已全部竣工，并已投入使用。</w:t>
      </w:r>
    </w:p>
    <w:p w:rsidR="00D731B7" w:rsidRDefault="00D731B7" w:rsidP="00D731B7">
      <w:pPr>
        <w:spacing w:line="520" w:lineRule="exact"/>
        <w:ind w:firstLine="660"/>
        <w:rPr>
          <w:rFonts w:eastAsia="方正仿宋简体" w:hint="eastAsia"/>
          <w:sz w:val="32"/>
          <w:szCs w:val="32"/>
        </w:rPr>
      </w:pPr>
      <w:r>
        <w:rPr>
          <w:rFonts w:eastAsia="方正仿宋简体" w:hint="eastAsia"/>
          <w:sz w:val="32"/>
          <w:szCs w:val="32"/>
        </w:rPr>
        <w:t>（</w:t>
      </w:r>
      <w:r>
        <w:rPr>
          <w:rFonts w:eastAsia="方正仿宋简体" w:hint="eastAsia"/>
          <w:sz w:val="32"/>
          <w:szCs w:val="32"/>
        </w:rPr>
        <w:t>1</w:t>
      </w:r>
      <w:r>
        <w:rPr>
          <w:rFonts w:eastAsia="方正仿宋简体" w:hint="eastAsia"/>
          <w:sz w:val="32"/>
          <w:szCs w:val="32"/>
        </w:rPr>
        <w:t>）积极开展就业宣传活动。组织人员深入用人单位、车间班组、集市以及通过各新闻媒体、网站、宣传车、悬挂横幅、短信平台、发放宣传小册子等进行广泛宣传，</w:t>
      </w:r>
      <w:r>
        <w:rPr>
          <w:rFonts w:eastAsia="方正仿宋简体" w:hint="eastAsia"/>
          <w:color w:val="000000"/>
          <w:sz w:val="32"/>
          <w:szCs w:val="32"/>
        </w:rPr>
        <w:t>提高各类企业和广大劳动者对就业工作的认知度。</w:t>
      </w:r>
      <w:r>
        <w:rPr>
          <w:rFonts w:eastAsia="方正仿宋简体" w:hint="eastAsia"/>
          <w:sz w:val="32"/>
          <w:szCs w:val="32"/>
        </w:rPr>
        <w:t>积极开展“扶贫双到”“送聘下乡”“送岗位到社区（村）”等具有本地特色的就业服务活动，实施上门送岗、即时服务、承诺服务、结对帮扶等</w:t>
      </w:r>
      <w:r>
        <w:rPr>
          <w:rFonts w:eastAsia="方正仿宋简体" w:hint="eastAsia"/>
          <w:sz w:val="32"/>
          <w:szCs w:val="32"/>
        </w:rPr>
        <w:lastRenderedPageBreak/>
        <w:t>援助制度。围绕“返阳江做工，生活更轻松”主题，深入宣传我市经济社会发展情况、企业规模和工资待遇、就业扶持政策、职业技能培训和就业服务等相关信息，鼓励和引导我市更多外出务工人员返乡就业创业。</w:t>
      </w:r>
    </w:p>
    <w:p w:rsidR="00D731B7" w:rsidRDefault="00D731B7" w:rsidP="00D731B7">
      <w:pPr>
        <w:spacing w:line="520" w:lineRule="exact"/>
        <w:ind w:firstLine="660"/>
        <w:rPr>
          <w:rFonts w:eastAsia="方正仿宋简体" w:hint="eastAsia"/>
          <w:sz w:val="32"/>
          <w:szCs w:val="32"/>
        </w:rPr>
      </w:pPr>
      <w:r>
        <w:rPr>
          <w:rFonts w:eastAsia="方正仿宋简体" w:hint="eastAsia"/>
          <w:sz w:val="32"/>
          <w:szCs w:val="32"/>
        </w:rPr>
        <w:t>（</w:t>
      </w:r>
      <w:r>
        <w:rPr>
          <w:rFonts w:eastAsia="方正仿宋简体" w:hint="eastAsia"/>
          <w:sz w:val="32"/>
          <w:szCs w:val="32"/>
        </w:rPr>
        <w:t>2</w:t>
      </w:r>
      <w:r>
        <w:rPr>
          <w:rFonts w:eastAsia="方正仿宋简体" w:hint="eastAsia"/>
          <w:sz w:val="32"/>
          <w:szCs w:val="32"/>
        </w:rPr>
        <w:t>）大力开展“南粤春暖”、民营企业招聘周就业服务活动，取得一定成效。一是充分利用各种媒体及各级人力资源市场服务大厅的电子屏幕、电视机及触摸屏等设施及时公开发布招聘会及招工信息。二是组织县（市、区）之间劳务对接招聘会，如海陵试验区组织五家优质企业赴阳江高新区、阳西县开展劳务对接活动，大力宣传吸引毗邻县区劳动力到该区就业，拓展劳务对接范围。三是举办有地方特色的专长招聘活动，如阳春市组织流动招聘小组，积极收集就业岗位、技能培训信息，深入镇、村举办专场劳务招聘，并进行免费技能培训与咨询，大力开展送培训、送服务、送岗位“三送”活动。“十二五”期间，我市各级人社部门共组织举办就业服务招聘会</w:t>
      </w:r>
      <w:r>
        <w:rPr>
          <w:rFonts w:eastAsia="方正仿宋简体" w:hint="eastAsia"/>
          <w:sz w:val="32"/>
          <w:szCs w:val="32"/>
        </w:rPr>
        <w:t>730</w:t>
      </w:r>
      <w:r>
        <w:rPr>
          <w:rFonts w:eastAsia="方正仿宋简体" w:hint="eastAsia"/>
          <w:sz w:val="32"/>
          <w:szCs w:val="32"/>
        </w:rPr>
        <w:t>场，进场企业</w:t>
      </w:r>
      <w:r>
        <w:rPr>
          <w:rFonts w:eastAsia="方正仿宋简体" w:hint="eastAsia"/>
          <w:sz w:val="32"/>
          <w:szCs w:val="32"/>
        </w:rPr>
        <w:t>23199</w:t>
      </w:r>
      <w:r>
        <w:rPr>
          <w:rFonts w:eastAsia="方正仿宋简体" w:hint="eastAsia"/>
          <w:sz w:val="32"/>
          <w:szCs w:val="32"/>
        </w:rPr>
        <w:t>家，提供就业岗位</w:t>
      </w:r>
      <w:r>
        <w:rPr>
          <w:rFonts w:eastAsia="方正仿宋简体" w:hint="eastAsia"/>
          <w:sz w:val="32"/>
          <w:szCs w:val="32"/>
        </w:rPr>
        <w:t>42.96</w:t>
      </w:r>
      <w:r>
        <w:rPr>
          <w:rFonts w:eastAsia="方正仿宋简体" w:hint="eastAsia"/>
          <w:sz w:val="32"/>
          <w:szCs w:val="32"/>
        </w:rPr>
        <w:t>万个，进场求职达</w:t>
      </w:r>
      <w:r>
        <w:rPr>
          <w:rFonts w:eastAsia="方正仿宋简体" w:hint="eastAsia"/>
          <w:sz w:val="32"/>
          <w:szCs w:val="32"/>
        </w:rPr>
        <w:t>41.13</w:t>
      </w:r>
      <w:r>
        <w:rPr>
          <w:rFonts w:eastAsia="方正仿宋简体" w:hint="eastAsia"/>
          <w:sz w:val="32"/>
          <w:szCs w:val="32"/>
        </w:rPr>
        <w:t>万人次，达成就业意向</w:t>
      </w:r>
      <w:r>
        <w:rPr>
          <w:rFonts w:eastAsia="方正仿宋简体" w:hint="eastAsia"/>
          <w:sz w:val="32"/>
          <w:szCs w:val="32"/>
        </w:rPr>
        <w:t>12.42</w:t>
      </w:r>
      <w:r>
        <w:rPr>
          <w:rFonts w:eastAsia="方正仿宋简体" w:hint="eastAsia"/>
          <w:sz w:val="32"/>
          <w:szCs w:val="32"/>
        </w:rPr>
        <w:t>万人。</w:t>
      </w:r>
    </w:p>
    <w:p w:rsidR="00D731B7" w:rsidRDefault="00D731B7" w:rsidP="00D731B7">
      <w:pPr>
        <w:spacing w:line="520" w:lineRule="exact"/>
        <w:ind w:firstLine="660"/>
        <w:rPr>
          <w:rFonts w:eastAsia="方正仿宋简体" w:cs="仿宋_GB2312" w:hint="eastAsia"/>
          <w:sz w:val="32"/>
          <w:szCs w:val="32"/>
        </w:rPr>
      </w:pPr>
      <w:r>
        <w:rPr>
          <w:rFonts w:eastAsia="方正仿宋简体" w:hint="eastAsia"/>
          <w:sz w:val="32"/>
          <w:szCs w:val="32"/>
        </w:rPr>
        <w:t>（</w:t>
      </w:r>
      <w:r>
        <w:rPr>
          <w:rFonts w:eastAsia="方正仿宋简体" w:hint="eastAsia"/>
          <w:sz w:val="32"/>
          <w:szCs w:val="32"/>
        </w:rPr>
        <w:t>3</w:t>
      </w:r>
      <w:r>
        <w:rPr>
          <w:rFonts w:eastAsia="方正仿宋简体" w:hint="eastAsia"/>
          <w:sz w:val="32"/>
          <w:szCs w:val="32"/>
        </w:rPr>
        <w:t>）</w:t>
      </w:r>
      <w:r>
        <w:rPr>
          <w:rFonts w:eastAsia="方正仿宋简体" w:cs="仿宋_GB2312" w:hint="eastAsia"/>
          <w:sz w:val="32"/>
          <w:szCs w:val="32"/>
        </w:rPr>
        <w:t>统筹实施离校未就业高校毕业生就业促进计划。</w:t>
      </w:r>
      <w:r>
        <w:rPr>
          <w:rFonts w:eastAsia="方正仿宋简体" w:hint="eastAsia"/>
          <w:sz w:val="32"/>
          <w:szCs w:val="32"/>
        </w:rPr>
        <w:t>对本地户籍离校未就业的高校毕业生进行全面摸底，建立实名制台账并进行动态管理，实行“一对一”帮扶和“五个一”专项服务。</w:t>
      </w:r>
      <w:r>
        <w:rPr>
          <w:rFonts w:eastAsia="方正仿宋简体" w:cs="仿宋_GB2312" w:hint="eastAsia"/>
          <w:sz w:val="32"/>
          <w:szCs w:val="32"/>
        </w:rPr>
        <w:t>有针对性地组织开展“高校毕业生就业服务月”“高校毕业生就业服务周”“一企一岗·互济共赢”“网络招聘月”“网络招聘周”“民营企业招聘周”等专项活动</w:t>
      </w:r>
      <w:r>
        <w:rPr>
          <w:rFonts w:eastAsia="方正仿宋简体" w:hint="eastAsia"/>
          <w:sz w:val="32"/>
          <w:szCs w:val="32"/>
        </w:rPr>
        <w:t>；大力实施技能培训进校园和就业见习计划，搭建就业见习岗位信息对接平台；</w:t>
      </w:r>
      <w:r>
        <w:rPr>
          <w:rFonts w:eastAsia="方正仿宋简体" w:cs="仿宋_GB2312" w:hint="eastAsia"/>
          <w:sz w:val="32"/>
          <w:szCs w:val="32"/>
        </w:rPr>
        <w:t>鼓励高校毕业生多渠道就业，通过“三支一扶”“大学生村官计划”、开发公共管理和社会服务岗位、完善高校毕业生创业帮扶政策</w:t>
      </w:r>
      <w:r>
        <w:rPr>
          <w:rFonts w:eastAsia="方正仿宋简体" w:cs="仿宋_GB2312" w:hint="eastAsia"/>
          <w:sz w:val="32"/>
          <w:szCs w:val="32"/>
        </w:rPr>
        <w:lastRenderedPageBreak/>
        <w:t>等措施，切实推进大学生就业。</w:t>
      </w:r>
    </w:p>
    <w:p w:rsidR="00D731B7" w:rsidRDefault="00D731B7" w:rsidP="00D731B7">
      <w:pPr>
        <w:spacing w:line="520" w:lineRule="exact"/>
        <w:ind w:firstLine="660"/>
        <w:rPr>
          <w:rFonts w:eastAsia="方正仿宋简体" w:hint="eastAsia"/>
          <w:sz w:val="32"/>
          <w:szCs w:val="32"/>
        </w:rPr>
      </w:pPr>
      <w:r>
        <w:rPr>
          <w:rFonts w:eastAsia="方正仿宋简体" w:hint="eastAsia"/>
          <w:sz w:val="32"/>
          <w:szCs w:val="32"/>
        </w:rPr>
        <w:t>（</w:t>
      </w:r>
      <w:r>
        <w:rPr>
          <w:rFonts w:eastAsia="方正仿宋简体" w:hint="eastAsia"/>
          <w:sz w:val="32"/>
          <w:szCs w:val="32"/>
        </w:rPr>
        <w:t>4</w:t>
      </w:r>
      <w:r>
        <w:rPr>
          <w:rFonts w:eastAsia="方正仿宋简体" w:hint="eastAsia"/>
          <w:sz w:val="32"/>
          <w:szCs w:val="32"/>
        </w:rPr>
        <w:t>）及时做好就业困难人员的认定和帮扶工作。依托公共就业服务平台和村（居）劳动保障协理员，全面开展就业困难人员对象的调查摸底工作，对符合条件的人员，</w:t>
      </w:r>
      <w:r>
        <w:rPr>
          <w:rFonts w:eastAsia="方正仿宋简体"/>
          <w:sz w:val="32"/>
          <w:szCs w:val="32"/>
        </w:rPr>
        <w:t>分类实施个性化就业帮扶</w:t>
      </w:r>
      <w:r>
        <w:rPr>
          <w:rFonts w:eastAsia="方正仿宋简体" w:hint="eastAsia"/>
          <w:sz w:val="32"/>
          <w:szCs w:val="32"/>
        </w:rPr>
        <w:t>，通过“扶贫双到”“送聘下乡”“送岗位到社区（村）”等就业服务活动，积极</w:t>
      </w:r>
      <w:r>
        <w:rPr>
          <w:rFonts w:eastAsia="方正仿宋简体"/>
          <w:sz w:val="32"/>
          <w:szCs w:val="32"/>
        </w:rPr>
        <w:t>促进困难群体实现就业再就业</w:t>
      </w:r>
      <w:r>
        <w:rPr>
          <w:rFonts w:eastAsia="方正仿宋简体" w:hint="eastAsia"/>
          <w:sz w:val="32"/>
          <w:szCs w:val="32"/>
        </w:rPr>
        <w:t>。“十二五”期间，共有</w:t>
      </w:r>
      <w:r>
        <w:rPr>
          <w:rFonts w:eastAsia="方正仿宋简体" w:hint="eastAsia"/>
          <w:sz w:val="32"/>
          <w:szCs w:val="32"/>
        </w:rPr>
        <w:t>10.14</w:t>
      </w:r>
      <w:r>
        <w:rPr>
          <w:rFonts w:eastAsia="方正仿宋简体" w:hint="eastAsia"/>
          <w:sz w:val="32"/>
          <w:szCs w:val="32"/>
        </w:rPr>
        <w:t>万人得到政策扶持实现就业创业，支出资金</w:t>
      </w:r>
      <w:r>
        <w:rPr>
          <w:rFonts w:eastAsia="方正仿宋简体" w:hint="eastAsia"/>
          <w:sz w:val="32"/>
          <w:szCs w:val="32"/>
        </w:rPr>
        <w:t>13660.8</w:t>
      </w:r>
      <w:r>
        <w:rPr>
          <w:rFonts w:eastAsia="方正仿宋简体" w:hint="eastAsia"/>
          <w:sz w:val="32"/>
          <w:szCs w:val="32"/>
        </w:rPr>
        <w:t>万元。</w:t>
      </w:r>
    </w:p>
    <w:p w:rsidR="00D731B7" w:rsidRDefault="00D731B7" w:rsidP="00D731B7">
      <w:pPr>
        <w:spacing w:line="520" w:lineRule="exact"/>
        <w:ind w:firstLine="660"/>
        <w:rPr>
          <w:rFonts w:eastAsia="方正仿宋简体" w:hint="eastAsia"/>
          <w:sz w:val="32"/>
          <w:szCs w:val="32"/>
        </w:rPr>
      </w:pPr>
      <w:r>
        <w:rPr>
          <w:rFonts w:eastAsia="方正仿宋简体" w:hint="eastAsia"/>
          <w:sz w:val="32"/>
          <w:szCs w:val="32"/>
        </w:rPr>
        <w:t>（</w:t>
      </w:r>
      <w:r>
        <w:rPr>
          <w:rFonts w:eastAsia="方正仿宋简体" w:hint="eastAsia"/>
          <w:sz w:val="32"/>
          <w:szCs w:val="32"/>
        </w:rPr>
        <w:t>5</w:t>
      </w:r>
      <w:r>
        <w:rPr>
          <w:rFonts w:eastAsia="方正仿宋简体" w:hint="eastAsia"/>
          <w:sz w:val="32"/>
          <w:szCs w:val="32"/>
        </w:rPr>
        <w:t>）实施“双转移”战略，加快农村劳动力转移就业。积极开展校企、村企合作计划，鼓励产业园区企业吸纳本地农民就业，实现农村劳动力就地就近转移就业。以推进“双转移”和“区洽会”劳务合作为契机，大力推进与珠三角地区劳务合作机制，组织我市职（技）院校、劳动力与对方企业进行劳务对接，为我市劳动力外出就业提供就业平台。</w:t>
      </w:r>
    </w:p>
    <w:p w:rsidR="00D731B7" w:rsidRDefault="00D731B7" w:rsidP="00D731B7">
      <w:pPr>
        <w:spacing w:line="520" w:lineRule="exact"/>
        <w:ind w:firstLine="660"/>
        <w:rPr>
          <w:rFonts w:eastAsia="方正仿宋简体" w:hint="eastAsia"/>
          <w:sz w:val="32"/>
          <w:szCs w:val="32"/>
          <w:u w:val="single"/>
        </w:rPr>
      </w:pPr>
      <w:r>
        <w:rPr>
          <w:rFonts w:eastAsia="方正仿宋简体" w:hint="eastAsia"/>
          <w:sz w:val="32"/>
          <w:szCs w:val="32"/>
        </w:rPr>
        <w:t>（</w:t>
      </w:r>
      <w:r>
        <w:rPr>
          <w:rFonts w:eastAsia="方正仿宋简体" w:hint="eastAsia"/>
          <w:sz w:val="32"/>
          <w:szCs w:val="32"/>
        </w:rPr>
        <w:t>6</w:t>
      </w:r>
      <w:r>
        <w:rPr>
          <w:rFonts w:eastAsia="方正仿宋简体" w:hint="eastAsia"/>
          <w:sz w:val="32"/>
          <w:szCs w:val="32"/>
        </w:rPr>
        <w:t>）全力落实创业政策。以“政府促进、社会支持、市场导向”为原则，以“培育创业主体、拓展创业空间、加强创业服务”为重点，大力促进劳动者成功创业。“十二五”期间，全市成功创业</w:t>
      </w:r>
      <w:r>
        <w:rPr>
          <w:rFonts w:eastAsia="方正仿宋简体" w:hint="eastAsia"/>
          <w:sz w:val="32"/>
          <w:szCs w:val="32"/>
        </w:rPr>
        <w:t>11188</w:t>
      </w:r>
      <w:r>
        <w:rPr>
          <w:rFonts w:eastAsia="方正仿宋简体" w:hint="eastAsia"/>
          <w:sz w:val="32"/>
          <w:szCs w:val="32"/>
        </w:rPr>
        <w:t>人，创业带动就业</w:t>
      </w:r>
      <w:r>
        <w:rPr>
          <w:rFonts w:eastAsia="方正仿宋简体" w:hint="eastAsia"/>
          <w:sz w:val="32"/>
          <w:szCs w:val="32"/>
        </w:rPr>
        <w:t>52388</w:t>
      </w:r>
      <w:r>
        <w:rPr>
          <w:rFonts w:eastAsia="方正仿宋简体" w:hint="eastAsia"/>
          <w:sz w:val="32"/>
          <w:szCs w:val="32"/>
        </w:rPr>
        <w:t>人；发放小额担保贷款</w:t>
      </w:r>
      <w:r>
        <w:rPr>
          <w:rFonts w:eastAsia="方正仿宋简体" w:hint="eastAsia"/>
          <w:sz w:val="32"/>
          <w:szCs w:val="32"/>
        </w:rPr>
        <w:t>1426</w:t>
      </w:r>
      <w:r>
        <w:rPr>
          <w:rFonts w:eastAsia="方正仿宋简体" w:hint="eastAsia"/>
          <w:sz w:val="32"/>
          <w:szCs w:val="32"/>
        </w:rPr>
        <w:t>笔，</w:t>
      </w:r>
      <w:r>
        <w:rPr>
          <w:rFonts w:eastAsia="方正仿宋简体" w:hint="eastAsia"/>
          <w:sz w:val="32"/>
          <w:szCs w:val="32"/>
        </w:rPr>
        <w:t>8272</w:t>
      </w:r>
      <w:r>
        <w:rPr>
          <w:rFonts w:eastAsia="方正仿宋简体" w:hint="eastAsia"/>
          <w:sz w:val="32"/>
          <w:szCs w:val="32"/>
        </w:rPr>
        <w:t>万元。</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2. </w:t>
      </w:r>
      <w:r>
        <w:rPr>
          <w:rFonts w:eastAsia="方正仿宋简体" w:cs="仿宋" w:hint="eastAsia"/>
          <w:sz w:val="32"/>
          <w:szCs w:val="32"/>
        </w:rPr>
        <w:t>社会保障体系不断完善。统筹城乡的社会保险制度体系基本确立，新农保与城镇居民养老保险、新农合与城镇居民医疗保险实现并轨，扩面征缴成效突出，基金运行能力逐步增强，待遇水平稳步提高。截至</w:t>
      </w:r>
      <w:r>
        <w:rPr>
          <w:rFonts w:eastAsia="方正仿宋简体" w:cs="仿宋" w:hint="eastAsia"/>
          <w:sz w:val="32"/>
          <w:szCs w:val="32"/>
        </w:rPr>
        <w:t>2015</w:t>
      </w:r>
      <w:r>
        <w:rPr>
          <w:rFonts w:eastAsia="方正仿宋简体" w:cs="仿宋" w:hint="eastAsia"/>
          <w:sz w:val="32"/>
          <w:szCs w:val="32"/>
        </w:rPr>
        <w:t>年</w:t>
      </w:r>
      <w:r>
        <w:rPr>
          <w:rFonts w:eastAsia="方正仿宋简体" w:cs="仿宋" w:hint="eastAsia"/>
          <w:sz w:val="32"/>
          <w:szCs w:val="32"/>
        </w:rPr>
        <w:t>12</w:t>
      </w:r>
      <w:r>
        <w:rPr>
          <w:rFonts w:eastAsia="方正仿宋简体" w:cs="仿宋" w:hint="eastAsia"/>
          <w:sz w:val="32"/>
          <w:szCs w:val="32"/>
        </w:rPr>
        <w:t>月，全市城镇职工基本养老、失业、基本医疗、工伤、生育保险参保人数分别达到</w:t>
      </w:r>
      <w:r>
        <w:rPr>
          <w:rFonts w:eastAsia="方正仿宋简体" w:cs="仿宋" w:hint="eastAsia"/>
          <w:sz w:val="32"/>
          <w:szCs w:val="32"/>
        </w:rPr>
        <w:t>50.02</w:t>
      </w:r>
      <w:r>
        <w:rPr>
          <w:rFonts w:eastAsia="方正仿宋简体" w:cs="仿宋" w:hint="eastAsia"/>
          <w:sz w:val="32"/>
          <w:szCs w:val="32"/>
        </w:rPr>
        <w:t>万人、</w:t>
      </w:r>
      <w:r>
        <w:rPr>
          <w:rFonts w:eastAsia="方正仿宋简体" w:cs="仿宋" w:hint="eastAsia"/>
          <w:sz w:val="32"/>
          <w:szCs w:val="32"/>
        </w:rPr>
        <w:t>21.12</w:t>
      </w:r>
      <w:r>
        <w:rPr>
          <w:rFonts w:eastAsia="方正仿宋简体" w:cs="仿宋" w:hint="eastAsia"/>
          <w:sz w:val="32"/>
          <w:szCs w:val="32"/>
        </w:rPr>
        <w:t>万人、</w:t>
      </w:r>
      <w:r>
        <w:rPr>
          <w:rFonts w:eastAsia="方正仿宋简体" w:cs="仿宋" w:hint="eastAsia"/>
          <w:sz w:val="32"/>
          <w:szCs w:val="32"/>
        </w:rPr>
        <w:t>27.08</w:t>
      </w:r>
      <w:r>
        <w:rPr>
          <w:rFonts w:eastAsia="方正仿宋简体" w:cs="仿宋" w:hint="eastAsia"/>
          <w:sz w:val="32"/>
          <w:szCs w:val="32"/>
        </w:rPr>
        <w:t>万人、</w:t>
      </w:r>
      <w:r>
        <w:rPr>
          <w:rFonts w:eastAsia="方正仿宋简体" w:cs="仿宋" w:hint="eastAsia"/>
          <w:sz w:val="32"/>
          <w:szCs w:val="32"/>
        </w:rPr>
        <w:t>23.60</w:t>
      </w:r>
      <w:r>
        <w:rPr>
          <w:rFonts w:eastAsia="方正仿宋简体" w:cs="仿宋" w:hint="eastAsia"/>
          <w:sz w:val="32"/>
          <w:szCs w:val="32"/>
        </w:rPr>
        <w:t>万人、</w:t>
      </w:r>
      <w:r>
        <w:rPr>
          <w:rFonts w:eastAsia="方正仿宋简体" w:cs="仿宋" w:hint="eastAsia"/>
          <w:sz w:val="32"/>
          <w:szCs w:val="32"/>
        </w:rPr>
        <w:t>19.75</w:t>
      </w:r>
      <w:r>
        <w:rPr>
          <w:rFonts w:eastAsia="方正仿宋简体" w:cs="仿宋" w:hint="eastAsia"/>
          <w:sz w:val="32"/>
          <w:szCs w:val="32"/>
        </w:rPr>
        <w:t>万人；城乡居民基本养老保险参保人数达</w:t>
      </w:r>
      <w:r>
        <w:rPr>
          <w:rFonts w:eastAsia="方正仿宋简体" w:cs="仿宋" w:hint="eastAsia"/>
          <w:sz w:val="32"/>
          <w:szCs w:val="32"/>
        </w:rPr>
        <w:t>115.61</w:t>
      </w:r>
      <w:r>
        <w:rPr>
          <w:rFonts w:eastAsia="方正仿宋简体" w:cs="仿宋" w:hint="eastAsia"/>
          <w:sz w:val="32"/>
          <w:szCs w:val="32"/>
        </w:rPr>
        <w:t>万人。</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lastRenderedPageBreak/>
        <w:t>（</w:t>
      </w:r>
      <w:r>
        <w:rPr>
          <w:rFonts w:eastAsia="方正仿宋简体" w:cs="仿宋" w:hint="eastAsia"/>
          <w:sz w:val="32"/>
          <w:szCs w:val="32"/>
        </w:rPr>
        <w:t>1</w:t>
      </w:r>
      <w:r>
        <w:rPr>
          <w:rFonts w:eastAsia="方正仿宋简体" w:cs="仿宋" w:hint="eastAsia"/>
          <w:sz w:val="32"/>
          <w:szCs w:val="32"/>
        </w:rPr>
        <w:t>）</w:t>
      </w:r>
      <w:r>
        <w:rPr>
          <w:rFonts w:eastAsia="方正仿宋简体" w:cs="仿宋" w:hint="eastAsia"/>
          <w:sz w:val="32"/>
          <w:szCs w:val="32"/>
        </w:rPr>
        <w:t>2014</w:t>
      </w:r>
      <w:r>
        <w:rPr>
          <w:rFonts w:eastAsia="方正仿宋简体" w:cs="仿宋" w:hint="eastAsia"/>
          <w:sz w:val="32"/>
          <w:szCs w:val="32"/>
        </w:rPr>
        <w:t>年</w:t>
      </w:r>
      <w:r>
        <w:rPr>
          <w:rFonts w:eastAsia="方正仿宋简体" w:cs="仿宋" w:hint="eastAsia"/>
          <w:sz w:val="32"/>
          <w:szCs w:val="32"/>
        </w:rPr>
        <w:t>10</w:t>
      </w:r>
      <w:r>
        <w:rPr>
          <w:rFonts w:eastAsia="方正仿宋简体" w:cs="仿宋" w:hint="eastAsia"/>
          <w:sz w:val="32"/>
          <w:szCs w:val="32"/>
        </w:rPr>
        <w:t>月，我市出台了《阳江市城乡居民基本养老保险实施办法》，在制度上实现了全覆盖。</w:t>
      </w:r>
    </w:p>
    <w:p w:rsidR="00D731B7" w:rsidRDefault="00D731B7" w:rsidP="00D731B7">
      <w:pPr>
        <w:spacing w:line="520" w:lineRule="exact"/>
        <w:ind w:firstLineChars="200" w:firstLine="640"/>
        <w:rPr>
          <w:rFonts w:eastAsia="方正仿宋简体" w:cs="仿宋" w:hint="eastAsia"/>
          <w:sz w:val="32"/>
          <w:szCs w:val="32"/>
        </w:rPr>
      </w:pPr>
      <w:r>
        <w:rPr>
          <w:rFonts w:eastAsia="方正仿宋简体" w:cs="仿宋" w:hint="eastAsia"/>
          <w:sz w:val="32"/>
          <w:szCs w:val="32"/>
        </w:rPr>
        <w:t>（</w:t>
      </w:r>
      <w:r>
        <w:rPr>
          <w:rFonts w:eastAsia="方正仿宋简体" w:cs="仿宋" w:hint="eastAsia"/>
          <w:sz w:val="32"/>
          <w:szCs w:val="32"/>
        </w:rPr>
        <w:t>2</w:t>
      </w:r>
      <w:r>
        <w:rPr>
          <w:rFonts w:eastAsia="方正仿宋简体" w:cs="仿宋" w:hint="eastAsia"/>
          <w:sz w:val="32"/>
          <w:szCs w:val="32"/>
        </w:rPr>
        <w:t>）</w:t>
      </w:r>
      <w:r>
        <w:rPr>
          <w:rFonts w:eastAsia="方正仿宋简体" w:cs="仿宋" w:hint="eastAsia"/>
          <w:sz w:val="32"/>
          <w:szCs w:val="32"/>
        </w:rPr>
        <w:t>2015</w:t>
      </w:r>
      <w:r>
        <w:rPr>
          <w:rFonts w:eastAsia="方正仿宋简体" w:cs="仿宋" w:hint="eastAsia"/>
          <w:sz w:val="32"/>
          <w:szCs w:val="32"/>
        </w:rPr>
        <w:t>年城乡居民基本医疗保险的财政补助资金由</w:t>
      </w:r>
      <w:r>
        <w:rPr>
          <w:rFonts w:eastAsia="方正仿宋简体" w:cs="仿宋" w:hint="eastAsia"/>
          <w:sz w:val="32"/>
          <w:szCs w:val="32"/>
        </w:rPr>
        <w:t>2010</w:t>
      </w:r>
      <w:r>
        <w:rPr>
          <w:rFonts w:eastAsia="方正仿宋简体" w:cs="仿宋" w:hint="eastAsia"/>
          <w:sz w:val="32"/>
          <w:szCs w:val="32"/>
        </w:rPr>
        <w:t>年的每年每人</w:t>
      </w:r>
      <w:r>
        <w:rPr>
          <w:rFonts w:eastAsia="方正仿宋简体" w:cs="仿宋" w:hint="eastAsia"/>
          <w:sz w:val="32"/>
          <w:szCs w:val="32"/>
        </w:rPr>
        <w:t>120</w:t>
      </w:r>
      <w:r>
        <w:rPr>
          <w:rFonts w:eastAsia="方正仿宋简体" w:cs="仿宋" w:hint="eastAsia"/>
          <w:sz w:val="32"/>
          <w:szCs w:val="32"/>
        </w:rPr>
        <w:t>元提高到</w:t>
      </w:r>
      <w:r>
        <w:rPr>
          <w:rFonts w:eastAsia="方正仿宋简体" w:cs="仿宋" w:hint="eastAsia"/>
          <w:sz w:val="32"/>
          <w:szCs w:val="32"/>
        </w:rPr>
        <w:t>380</w:t>
      </w:r>
      <w:r>
        <w:rPr>
          <w:rFonts w:eastAsia="方正仿宋简体" w:cs="仿宋" w:hint="eastAsia"/>
          <w:sz w:val="32"/>
          <w:szCs w:val="32"/>
        </w:rPr>
        <w:t>元，个人年缴费标准由</w:t>
      </w:r>
      <w:r>
        <w:rPr>
          <w:rFonts w:eastAsia="方正仿宋简体" w:cs="仿宋" w:hint="eastAsia"/>
          <w:sz w:val="32"/>
          <w:szCs w:val="32"/>
        </w:rPr>
        <w:t>30</w:t>
      </w:r>
      <w:r>
        <w:rPr>
          <w:rFonts w:eastAsia="方正仿宋简体" w:cs="仿宋" w:hint="eastAsia"/>
          <w:sz w:val="32"/>
          <w:szCs w:val="32"/>
        </w:rPr>
        <w:t>元提高到</w:t>
      </w:r>
      <w:r>
        <w:rPr>
          <w:rFonts w:eastAsia="方正仿宋简体" w:cs="仿宋" w:hint="eastAsia"/>
          <w:sz w:val="32"/>
          <w:szCs w:val="32"/>
        </w:rPr>
        <w:t>50</w:t>
      </w:r>
      <w:r>
        <w:rPr>
          <w:rFonts w:eastAsia="方正仿宋简体" w:cs="仿宋" w:hint="eastAsia"/>
          <w:sz w:val="32"/>
          <w:szCs w:val="32"/>
        </w:rPr>
        <w:t>元，一级医院住院报销比例达</w:t>
      </w:r>
      <w:r>
        <w:rPr>
          <w:rFonts w:eastAsia="方正仿宋简体" w:cs="仿宋" w:hint="eastAsia"/>
          <w:sz w:val="32"/>
          <w:szCs w:val="32"/>
        </w:rPr>
        <w:t>85%</w:t>
      </w:r>
      <w:r>
        <w:rPr>
          <w:rFonts w:eastAsia="方正仿宋简体" w:cs="仿宋" w:hint="eastAsia"/>
          <w:sz w:val="32"/>
          <w:szCs w:val="32"/>
        </w:rPr>
        <w:t>、二级医院达</w:t>
      </w:r>
      <w:r>
        <w:rPr>
          <w:rFonts w:eastAsia="方正仿宋简体" w:cs="仿宋" w:hint="eastAsia"/>
          <w:sz w:val="32"/>
          <w:szCs w:val="32"/>
        </w:rPr>
        <w:t>70%</w:t>
      </w:r>
      <w:r>
        <w:rPr>
          <w:rFonts w:eastAsia="方正仿宋简体" w:cs="仿宋" w:hint="eastAsia"/>
          <w:sz w:val="32"/>
          <w:szCs w:val="32"/>
        </w:rPr>
        <w:t>、三级医院达</w:t>
      </w:r>
      <w:r>
        <w:rPr>
          <w:rFonts w:eastAsia="方正仿宋简体" w:cs="仿宋" w:hint="eastAsia"/>
          <w:sz w:val="32"/>
          <w:szCs w:val="32"/>
        </w:rPr>
        <w:t>55%</w:t>
      </w:r>
      <w:r>
        <w:rPr>
          <w:rFonts w:eastAsia="方正仿宋简体" w:cs="仿宋" w:hint="eastAsia"/>
          <w:sz w:val="32"/>
          <w:szCs w:val="32"/>
        </w:rPr>
        <w:t>，封顶线达</w:t>
      </w:r>
      <w:r>
        <w:rPr>
          <w:rFonts w:eastAsia="方正仿宋简体" w:cs="仿宋" w:hint="eastAsia"/>
          <w:sz w:val="32"/>
          <w:szCs w:val="32"/>
        </w:rPr>
        <w:t>30</w:t>
      </w:r>
      <w:r>
        <w:rPr>
          <w:rFonts w:eastAsia="方正仿宋简体" w:cs="仿宋" w:hint="eastAsia"/>
          <w:sz w:val="32"/>
          <w:szCs w:val="32"/>
        </w:rPr>
        <w:t>万元。</w:t>
      </w:r>
    </w:p>
    <w:p w:rsidR="00D731B7" w:rsidRDefault="00D731B7" w:rsidP="00D731B7">
      <w:pPr>
        <w:spacing w:line="520" w:lineRule="exact"/>
        <w:ind w:firstLineChars="200" w:firstLine="640"/>
        <w:rPr>
          <w:rFonts w:eastAsia="方正仿宋简体" w:cs="仿宋" w:hint="eastAsia"/>
          <w:sz w:val="32"/>
          <w:szCs w:val="32"/>
        </w:rPr>
      </w:pPr>
      <w:r>
        <w:rPr>
          <w:rFonts w:eastAsia="方正仿宋简体" w:cs="仿宋" w:hint="eastAsia"/>
          <w:sz w:val="32"/>
          <w:szCs w:val="32"/>
        </w:rPr>
        <w:t>（</w:t>
      </w:r>
      <w:r>
        <w:rPr>
          <w:rFonts w:eastAsia="方正仿宋简体" w:cs="仿宋" w:hint="eastAsia"/>
          <w:sz w:val="32"/>
          <w:szCs w:val="32"/>
        </w:rPr>
        <w:t>3</w:t>
      </w:r>
      <w:r>
        <w:rPr>
          <w:rFonts w:eastAsia="方正仿宋简体" w:cs="仿宋" w:hint="eastAsia"/>
          <w:sz w:val="32"/>
          <w:szCs w:val="32"/>
        </w:rPr>
        <w:t>）从</w:t>
      </w:r>
      <w:r>
        <w:rPr>
          <w:rFonts w:eastAsia="方正仿宋简体" w:cs="仿宋" w:hint="eastAsia"/>
          <w:sz w:val="32"/>
          <w:szCs w:val="32"/>
        </w:rPr>
        <w:t>2013</w:t>
      </w:r>
      <w:r>
        <w:rPr>
          <w:rFonts w:eastAsia="方正仿宋简体" w:cs="仿宋" w:hint="eastAsia"/>
          <w:sz w:val="32"/>
          <w:szCs w:val="32"/>
        </w:rPr>
        <w:t>年</w:t>
      </w:r>
      <w:r>
        <w:rPr>
          <w:rFonts w:eastAsia="方正仿宋简体" w:cs="仿宋" w:hint="eastAsia"/>
          <w:sz w:val="32"/>
          <w:szCs w:val="32"/>
        </w:rPr>
        <w:t>1</w:t>
      </w:r>
      <w:r>
        <w:rPr>
          <w:rFonts w:eastAsia="方正仿宋简体" w:cs="仿宋" w:hint="eastAsia"/>
          <w:sz w:val="32"/>
          <w:szCs w:val="32"/>
        </w:rPr>
        <w:t>月起，我市全面实施城乡居民医保普通门诊统筹和大病保险。城乡居民医保门诊统筹按每人每年</w:t>
      </w:r>
      <w:r>
        <w:rPr>
          <w:rFonts w:eastAsia="方正仿宋简体" w:cs="仿宋" w:hint="eastAsia"/>
          <w:sz w:val="32"/>
          <w:szCs w:val="32"/>
        </w:rPr>
        <w:t>65</w:t>
      </w:r>
      <w:r>
        <w:rPr>
          <w:rFonts w:eastAsia="方正仿宋简体" w:cs="仿宋" w:hint="eastAsia"/>
          <w:sz w:val="32"/>
          <w:szCs w:val="32"/>
        </w:rPr>
        <w:t>元（含普通门诊诊费</w:t>
      </w:r>
      <w:r>
        <w:rPr>
          <w:rFonts w:eastAsia="方正仿宋简体" w:cs="仿宋" w:hint="eastAsia"/>
          <w:sz w:val="32"/>
          <w:szCs w:val="32"/>
        </w:rPr>
        <w:t>50</w:t>
      </w:r>
      <w:r>
        <w:rPr>
          <w:rFonts w:eastAsia="方正仿宋简体" w:cs="仿宋" w:hint="eastAsia"/>
          <w:sz w:val="32"/>
          <w:szCs w:val="32"/>
        </w:rPr>
        <w:t>元，镇卫生院、社区卫生服务中心一般诊疗费每人每年</w:t>
      </w:r>
      <w:r>
        <w:rPr>
          <w:rFonts w:eastAsia="方正仿宋简体" w:cs="仿宋" w:hint="eastAsia"/>
          <w:sz w:val="32"/>
          <w:szCs w:val="32"/>
        </w:rPr>
        <w:t>10</w:t>
      </w:r>
      <w:r>
        <w:rPr>
          <w:rFonts w:eastAsia="方正仿宋简体" w:cs="仿宋" w:hint="eastAsia"/>
          <w:sz w:val="32"/>
          <w:szCs w:val="32"/>
        </w:rPr>
        <w:t>元和村卫生站一般诊疗费</w:t>
      </w:r>
      <w:r>
        <w:rPr>
          <w:rFonts w:eastAsia="方正仿宋简体" w:cs="仿宋" w:hint="eastAsia"/>
          <w:sz w:val="32"/>
          <w:szCs w:val="32"/>
        </w:rPr>
        <w:t>5</w:t>
      </w:r>
      <w:r>
        <w:rPr>
          <w:rFonts w:eastAsia="方正仿宋简体" w:cs="仿宋" w:hint="eastAsia"/>
          <w:sz w:val="32"/>
          <w:szCs w:val="32"/>
        </w:rPr>
        <w:t>元）包干给卫生院或社区卫生服务中心，符合条件的村卫生站向当地卫生院（社区卫生服务中心）申请、确定为定点站。政策范围内门诊费用报销</w:t>
      </w:r>
      <w:r>
        <w:rPr>
          <w:rFonts w:eastAsia="方正仿宋简体" w:cs="仿宋" w:hint="eastAsia"/>
          <w:sz w:val="32"/>
          <w:szCs w:val="32"/>
        </w:rPr>
        <w:t>50%</w:t>
      </w:r>
      <w:r>
        <w:rPr>
          <w:rFonts w:eastAsia="方正仿宋简体" w:cs="仿宋" w:hint="eastAsia"/>
          <w:sz w:val="32"/>
          <w:szCs w:val="32"/>
        </w:rPr>
        <w:t>，一般诊疗费报销</w:t>
      </w:r>
      <w:r>
        <w:rPr>
          <w:rFonts w:eastAsia="方正仿宋简体" w:cs="仿宋" w:hint="eastAsia"/>
          <w:sz w:val="32"/>
          <w:szCs w:val="32"/>
        </w:rPr>
        <w:t>70%</w:t>
      </w:r>
      <w:r>
        <w:rPr>
          <w:rFonts w:eastAsia="方正仿宋简体" w:cs="仿宋" w:hint="eastAsia"/>
          <w:sz w:val="32"/>
          <w:szCs w:val="32"/>
        </w:rPr>
        <w:t>，不设起付线和封顶线。</w:t>
      </w:r>
      <w:r>
        <w:rPr>
          <w:rFonts w:eastAsia="方正仿宋简体" w:cs="仿宋" w:hint="eastAsia"/>
          <w:sz w:val="32"/>
          <w:szCs w:val="32"/>
        </w:rPr>
        <w:t>2015</w:t>
      </w:r>
      <w:r>
        <w:rPr>
          <w:rFonts w:eastAsia="方正仿宋简体" w:cs="仿宋" w:hint="eastAsia"/>
          <w:sz w:val="32"/>
          <w:szCs w:val="32"/>
        </w:rPr>
        <w:t>年我市大病保险起付线为</w:t>
      </w:r>
      <w:r>
        <w:rPr>
          <w:rFonts w:eastAsia="方正仿宋简体" w:cs="仿宋" w:hint="eastAsia"/>
          <w:sz w:val="32"/>
          <w:szCs w:val="32"/>
        </w:rPr>
        <w:t>10000</w:t>
      </w:r>
      <w:r>
        <w:rPr>
          <w:rFonts w:eastAsia="方正仿宋简体" w:cs="仿宋" w:hint="eastAsia"/>
          <w:sz w:val="32"/>
          <w:szCs w:val="32"/>
        </w:rPr>
        <w:t>元，报销比例为</w:t>
      </w:r>
      <w:r>
        <w:rPr>
          <w:rFonts w:eastAsia="方正仿宋简体" w:cs="仿宋" w:hint="eastAsia"/>
          <w:sz w:val="32"/>
          <w:szCs w:val="32"/>
        </w:rPr>
        <w:t>50%</w:t>
      </w:r>
      <w:r>
        <w:rPr>
          <w:rFonts w:eastAsia="方正仿宋简体" w:cs="仿宋" w:hint="eastAsia"/>
          <w:sz w:val="32"/>
          <w:szCs w:val="32"/>
        </w:rPr>
        <w:t>，封顶线为</w:t>
      </w:r>
      <w:r>
        <w:rPr>
          <w:rFonts w:eastAsia="方正仿宋简体" w:cs="仿宋" w:hint="eastAsia"/>
          <w:sz w:val="32"/>
          <w:szCs w:val="32"/>
        </w:rPr>
        <w:t>10</w:t>
      </w:r>
      <w:r>
        <w:rPr>
          <w:rFonts w:eastAsia="方正仿宋简体" w:cs="仿宋" w:hint="eastAsia"/>
          <w:sz w:val="32"/>
          <w:szCs w:val="32"/>
        </w:rPr>
        <w:t>万元。</w:t>
      </w:r>
      <w:r>
        <w:rPr>
          <w:rFonts w:eastAsia="方正仿宋简体" w:cs="仿宋" w:hint="eastAsia"/>
          <w:sz w:val="32"/>
          <w:szCs w:val="32"/>
        </w:rPr>
        <w:t>2015</w:t>
      </w:r>
      <w:r>
        <w:rPr>
          <w:rFonts w:eastAsia="方正仿宋简体" w:cs="仿宋" w:hint="eastAsia"/>
          <w:sz w:val="32"/>
          <w:szCs w:val="32"/>
        </w:rPr>
        <w:t>年城乡居民大病保险投保人数有</w:t>
      </w:r>
      <w:r>
        <w:rPr>
          <w:rFonts w:eastAsia="方正仿宋简体" w:cs="仿宋" w:hint="eastAsia"/>
          <w:sz w:val="32"/>
          <w:szCs w:val="32"/>
        </w:rPr>
        <w:t>2361765</w:t>
      </w:r>
      <w:r>
        <w:rPr>
          <w:rFonts w:eastAsia="方正仿宋简体" w:cs="仿宋" w:hint="eastAsia"/>
          <w:sz w:val="32"/>
          <w:szCs w:val="32"/>
        </w:rPr>
        <w:t>人，以每人每年</w:t>
      </w:r>
      <w:r>
        <w:rPr>
          <w:rFonts w:eastAsia="方正仿宋简体" w:cs="仿宋" w:hint="eastAsia"/>
          <w:sz w:val="32"/>
          <w:szCs w:val="32"/>
        </w:rPr>
        <w:t>25</w:t>
      </w:r>
      <w:r>
        <w:rPr>
          <w:rFonts w:eastAsia="方正仿宋简体" w:cs="仿宋" w:hint="eastAsia"/>
          <w:sz w:val="32"/>
          <w:szCs w:val="32"/>
        </w:rPr>
        <w:t>元向商业保险公司进行投保，共投保</w:t>
      </w:r>
      <w:r>
        <w:rPr>
          <w:rFonts w:eastAsia="方正仿宋简体" w:cs="仿宋" w:hint="eastAsia"/>
          <w:sz w:val="32"/>
          <w:szCs w:val="32"/>
        </w:rPr>
        <w:t>5904.41</w:t>
      </w:r>
      <w:r>
        <w:rPr>
          <w:rFonts w:eastAsia="方正仿宋简体" w:cs="仿宋" w:hint="eastAsia"/>
          <w:sz w:val="32"/>
          <w:szCs w:val="32"/>
        </w:rPr>
        <w:t>万元。</w:t>
      </w:r>
    </w:p>
    <w:p w:rsidR="00D731B7" w:rsidRDefault="00D731B7" w:rsidP="00D731B7">
      <w:pPr>
        <w:spacing w:line="520" w:lineRule="exact"/>
        <w:ind w:firstLineChars="200" w:firstLine="640"/>
        <w:rPr>
          <w:rFonts w:eastAsia="方正仿宋简体" w:cs="仿宋" w:hint="eastAsia"/>
          <w:sz w:val="32"/>
          <w:szCs w:val="32"/>
        </w:rPr>
      </w:pPr>
      <w:r>
        <w:rPr>
          <w:rFonts w:eastAsia="方正仿宋简体" w:cs="仿宋" w:hint="eastAsia"/>
          <w:sz w:val="32"/>
          <w:szCs w:val="32"/>
        </w:rPr>
        <w:t>（</w:t>
      </w:r>
      <w:r>
        <w:rPr>
          <w:rFonts w:eastAsia="方正仿宋简体" w:cs="仿宋" w:hint="eastAsia"/>
          <w:sz w:val="32"/>
          <w:szCs w:val="32"/>
        </w:rPr>
        <w:t>4</w:t>
      </w:r>
      <w:r>
        <w:rPr>
          <w:rFonts w:eastAsia="方正仿宋简体" w:cs="仿宋" w:hint="eastAsia"/>
          <w:sz w:val="32"/>
          <w:szCs w:val="32"/>
        </w:rPr>
        <w:t>）</w:t>
      </w:r>
      <w:r>
        <w:rPr>
          <w:rFonts w:eastAsia="方正仿宋简体" w:cs="仿宋" w:hint="eastAsia"/>
          <w:sz w:val="32"/>
          <w:szCs w:val="32"/>
        </w:rPr>
        <w:t>2015</w:t>
      </w:r>
      <w:r>
        <w:rPr>
          <w:rFonts w:eastAsia="方正仿宋简体" w:cs="仿宋" w:hint="eastAsia"/>
          <w:sz w:val="32"/>
          <w:szCs w:val="32"/>
        </w:rPr>
        <w:t>年城乡居民医保筹集资金达</w:t>
      </w:r>
      <w:r>
        <w:rPr>
          <w:rFonts w:eastAsia="方正仿宋简体" w:cs="仿宋" w:hint="eastAsia"/>
          <w:sz w:val="32"/>
          <w:szCs w:val="32"/>
        </w:rPr>
        <w:t>430</w:t>
      </w:r>
      <w:r>
        <w:rPr>
          <w:rFonts w:eastAsia="方正仿宋简体" w:cs="仿宋" w:hint="eastAsia"/>
          <w:sz w:val="32"/>
          <w:szCs w:val="32"/>
        </w:rPr>
        <w:t>元</w:t>
      </w:r>
      <w:r>
        <w:rPr>
          <w:rFonts w:eastAsia="方正仿宋简体" w:cs="仿宋" w:hint="eastAsia"/>
          <w:sz w:val="32"/>
          <w:szCs w:val="32"/>
        </w:rPr>
        <w:t>/</w:t>
      </w:r>
      <w:r>
        <w:rPr>
          <w:rFonts w:eastAsia="方正仿宋简体" w:cs="仿宋" w:hint="eastAsia"/>
          <w:sz w:val="32"/>
          <w:szCs w:val="32"/>
        </w:rPr>
        <w:t>人</w:t>
      </w:r>
      <w:r>
        <w:rPr>
          <w:rFonts w:eastAsia="方正仿宋简体" w:cs="仿宋" w:hint="eastAsia"/>
          <w:spacing w:val="-23"/>
          <w:sz w:val="32"/>
          <w:szCs w:val="32"/>
        </w:rPr>
        <w:t>·</w:t>
      </w:r>
      <w:r>
        <w:rPr>
          <w:rFonts w:eastAsia="方正仿宋简体" w:cs="仿宋" w:hint="eastAsia"/>
          <w:sz w:val="32"/>
          <w:szCs w:val="32"/>
        </w:rPr>
        <w:t>年，个人缴费根据我市实际仍按</w:t>
      </w:r>
      <w:r>
        <w:rPr>
          <w:rFonts w:eastAsia="方正仿宋简体" w:cs="仿宋" w:hint="eastAsia"/>
          <w:sz w:val="32"/>
          <w:szCs w:val="32"/>
        </w:rPr>
        <w:t>50</w:t>
      </w:r>
      <w:r>
        <w:rPr>
          <w:rFonts w:eastAsia="方正仿宋简体" w:cs="仿宋" w:hint="eastAsia"/>
          <w:sz w:val="32"/>
          <w:szCs w:val="32"/>
        </w:rPr>
        <w:t>元</w:t>
      </w:r>
      <w:r>
        <w:rPr>
          <w:rFonts w:eastAsia="方正仿宋简体" w:cs="仿宋" w:hint="eastAsia"/>
          <w:sz w:val="32"/>
          <w:szCs w:val="32"/>
        </w:rPr>
        <w:t>/</w:t>
      </w:r>
      <w:r>
        <w:rPr>
          <w:rFonts w:eastAsia="方正仿宋简体" w:cs="仿宋" w:hint="eastAsia"/>
          <w:sz w:val="32"/>
          <w:szCs w:val="32"/>
        </w:rPr>
        <w:t>人</w:t>
      </w:r>
      <w:r>
        <w:rPr>
          <w:rFonts w:eastAsia="方正仿宋简体" w:cs="仿宋" w:hint="eastAsia"/>
          <w:spacing w:val="-23"/>
          <w:sz w:val="32"/>
          <w:szCs w:val="32"/>
        </w:rPr>
        <w:t>·</w:t>
      </w:r>
      <w:r>
        <w:rPr>
          <w:rFonts w:eastAsia="方正仿宋简体" w:cs="仿宋" w:hint="eastAsia"/>
          <w:sz w:val="32"/>
          <w:szCs w:val="32"/>
        </w:rPr>
        <w:t>年缴纳参保费用。各级财政扶持资金共</w:t>
      </w:r>
      <w:r>
        <w:rPr>
          <w:rFonts w:eastAsia="方正仿宋简体" w:cs="仿宋" w:hint="eastAsia"/>
          <w:sz w:val="32"/>
          <w:szCs w:val="32"/>
        </w:rPr>
        <w:t>380</w:t>
      </w:r>
      <w:r>
        <w:rPr>
          <w:rFonts w:eastAsia="方正仿宋简体" w:cs="仿宋" w:hint="eastAsia"/>
          <w:sz w:val="32"/>
          <w:szCs w:val="32"/>
        </w:rPr>
        <w:t>元</w:t>
      </w:r>
      <w:r>
        <w:rPr>
          <w:rFonts w:eastAsia="方正仿宋简体" w:cs="仿宋" w:hint="eastAsia"/>
          <w:sz w:val="32"/>
          <w:szCs w:val="32"/>
        </w:rPr>
        <w:t>/</w:t>
      </w:r>
      <w:r>
        <w:rPr>
          <w:rFonts w:eastAsia="方正仿宋简体" w:cs="仿宋" w:hint="eastAsia"/>
          <w:sz w:val="32"/>
          <w:szCs w:val="32"/>
        </w:rPr>
        <w:t>人</w:t>
      </w:r>
      <w:r>
        <w:rPr>
          <w:rFonts w:eastAsia="方正仿宋简体" w:cs="仿宋" w:hint="eastAsia"/>
          <w:spacing w:val="-23"/>
          <w:sz w:val="32"/>
          <w:szCs w:val="32"/>
        </w:rPr>
        <w:t>·</w:t>
      </w:r>
      <w:r>
        <w:rPr>
          <w:rFonts w:eastAsia="方正仿宋简体" w:cs="仿宋" w:hint="eastAsia"/>
          <w:sz w:val="32"/>
          <w:szCs w:val="32"/>
        </w:rPr>
        <w:t>年，其中：中央财政补助</w:t>
      </w:r>
      <w:r>
        <w:rPr>
          <w:rFonts w:eastAsia="方正仿宋简体" w:cs="仿宋" w:hint="eastAsia"/>
          <w:sz w:val="32"/>
          <w:szCs w:val="32"/>
        </w:rPr>
        <w:t>58</w:t>
      </w:r>
      <w:r>
        <w:rPr>
          <w:rFonts w:eastAsia="方正仿宋简体" w:cs="仿宋" w:hint="eastAsia"/>
          <w:sz w:val="32"/>
          <w:szCs w:val="32"/>
        </w:rPr>
        <w:t>元</w:t>
      </w:r>
      <w:r>
        <w:rPr>
          <w:rFonts w:eastAsia="方正仿宋简体" w:cs="仿宋" w:hint="eastAsia"/>
          <w:sz w:val="32"/>
          <w:szCs w:val="32"/>
        </w:rPr>
        <w:t>/</w:t>
      </w:r>
      <w:r>
        <w:rPr>
          <w:rFonts w:eastAsia="方正仿宋简体" w:cs="仿宋" w:hint="eastAsia"/>
          <w:sz w:val="32"/>
          <w:szCs w:val="32"/>
        </w:rPr>
        <w:t>人</w:t>
      </w:r>
      <w:r>
        <w:rPr>
          <w:rFonts w:eastAsia="方正仿宋简体" w:cs="仿宋" w:hint="eastAsia"/>
          <w:spacing w:val="-23"/>
          <w:sz w:val="32"/>
          <w:szCs w:val="32"/>
        </w:rPr>
        <w:t>·</w:t>
      </w:r>
      <w:r>
        <w:rPr>
          <w:rFonts w:eastAsia="方正仿宋简体" w:cs="仿宋" w:hint="eastAsia"/>
          <w:sz w:val="32"/>
          <w:szCs w:val="32"/>
        </w:rPr>
        <w:t>年，省财政补助</w:t>
      </w:r>
      <w:r>
        <w:rPr>
          <w:rFonts w:eastAsia="方正仿宋简体" w:cs="仿宋" w:hint="eastAsia"/>
          <w:sz w:val="32"/>
          <w:szCs w:val="32"/>
        </w:rPr>
        <w:t>247</w:t>
      </w:r>
      <w:r>
        <w:rPr>
          <w:rFonts w:eastAsia="方正仿宋简体" w:cs="仿宋" w:hint="eastAsia"/>
          <w:sz w:val="32"/>
          <w:szCs w:val="32"/>
        </w:rPr>
        <w:t>元</w:t>
      </w:r>
      <w:r>
        <w:rPr>
          <w:rFonts w:eastAsia="方正仿宋简体" w:cs="仿宋" w:hint="eastAsia"/>
          <w:sz w:val="32"/>
          <w:szCs w:val="32"/>
        </w:rPr>
        <w:t>/</w:t>
      </w:r>
      <w:r>
        <w:rPr>
          <w:rFonts w:eastAsia="方正仿宋简体" w:cs="仿宋" w:hint="eastAsia"/>
          <w:sz w:val="32"/>
          <w:szCs w:val="32"/>
        </w:rPr>
        <w:t>人</w:t>
      </w:r>
      <w:r>
        <w:rPr>
          <w:rFonts w:eastAsia="方正仿宋简体" w:cs="仿宋" w:hint="eastAsia"/>
          <w:spacing w:val="-23"/>
          <w:sz w:val="32"/>
          <w:szCs w:val="32"/>
        </w:rPr>
        <w:t>·</w:t>
      </w:r>
      <w:r>
        <w:rPr>
          <w:rFonts w:eastAsia="方正仿宋简体" w:cs="仿宋" w:hint="eastAsia"/>
          <w:sz w:val="32"/>
          <w:szCs w:val="32"/>
        </w:rPr>
        <w:t>年，市财政补助</w:t>
      </w:r>
      <w:r>
        <w:rPr>
          <w:rFonts w:eastAsia="方正仿宋简体" w:cs="仿宋" w:hint="eastAsia"/>
          <w:sz w:val="32"/>
          <w:szCs w:val="32"/>
        </w:rPr>
        <w:t>22.5</w:t>
      </w:r>
      <w:r>
        <w:rPr>
          <w:rFonts w:eastAsia="方正仿宋简体" w:cs="仿宋" w:hint="eastAsia"/>
          <w:sz w:val="32"/>
          <w:szCs w:val="32"/>
        </w:rPr>
        <w:t>元</w:t>
      </w:r>
      <w:r>
        <w:rPr>
          <w:rFonts w:eastAsia="方正仿宋简体" w:cs="仿宋" w:hint="eastAsia"/>
          <w:sz w:val="32"/>
          <w:szCs w:val="32"/>
        </w:rPr>
        <w:t>/</w:t>
      </w:r>
      <w:r>
        <w:rPr>
          <w:rFonts w:eastAsia="方正仿宋简体" w:cs="仿宋" w:hint="eastAsia"/>
          <w:sz w:val="32"/>
          <w:szCs w:val="32"/>
        </w:rPr>
        <w:t>人</w:t>
      </w:r>
      <w:r>
        <w:rPr>
          <w:rFonts w:eastAsia="方正仿宋简体" w:cs="仿宋" w:hint="eastAsia"/>
          <w:spacing w:val="-23"/>
          <w:sz w:val="32"/>
          <w:szCs w:val="32"/>
        </w:rPr>
        <w:t>·</w:t>
      </w:r>
      <w:r>
        <w:rPr>
          <w:rFonts w:eastAsia="方正仿宋简体" w:cs="仿宋" w:hint="eastAsia"/>
          <w:sz w:val="32"/>
          <w:szCs w:val="32"/>
        </w:rPr>
        <w:t>年，县财政补助</w:t>
      </w:r>
      <w:r>
        <w:rPr>
          <w:rFonts w:eastAsia="方正仿宋简体" w:cs="仿宋" w:hint="eastAsia"/>
          <w:sz w:val="32"/>
          <w:szCs w:val="32"/>
        </w:rPr>
        <w:t>52.5</w:t>
      </w:r>
      <w:r>
        <w:rPr>
          <w:rFonts w:eastAsia="方正仿宋简体" w:cs="仿宋" w:hint="eastAsia"/>
          <w:sz w:val="32"/>
          <w:szCs w:val="32"/>
        </w:rPr>
        <w:t>元</w:t>
      </w:r>
      <w:r>
        <w:rPr>
          <w:rFonts w:eastAsia="方正仿宋简体" w:cs="仿宋" w:hint="eastAsia"/>
          <w:sz w:val="32"/>
          <w:szCs w:val="32"/>
        </w:rPr>
        <w:t>/</w:t>
      </w:r>
      <w:r>
        <w:rPr>
          <w:rFonts w:eastAsia="方正仿宋简体" w:cs="仿宋" w:hint="eastAsia"/>
          <w:sz w:val="32"/>
          <w:szCs w:val="32"/>
        </w:rPr>
        <w:t>人</w:t>
      </w:r>
      <w:r>
        <w:rPr>
          <w:rFonts w:eastAsia="方正仿宋简体" w:cs="仿宋" w:hint="eastAsia"/>
          <w:spacing w:val="-23"/>
          <w:sz w:val="32"/>
          <w:szCs w:val="32"/>
        </w:rPr>
        <w:t>·</w:t>
      </w:r>
      <w:r>
        <w:rPr>
          <w:rFonts w:eastAsia="方正仿宋简体" w:cs="仿宋" w:hint="eastAsia"/>
          <w:sz w:val="32"/>
          <w:szCs w:val="32"/>
        </w:rPr>
        <w:t>年。</w:t>
      </w:r>
    </w:p>
    <w:p w:rsidR="00D731B7" w:rsidRDefault="00D731B7" w:rsidP="00D731B7">
      <w:pPr>
        <w:spacing w:line="520" w:lineRule="exact"/>
        <w:ind w:firstLineChars="200" w:firstLine="640"/>
        <w:rPr>
          <w:rFonts w:eastAsia="方正仿宋简体" w:cs="仿宋" w:hint="eastAsia"/>
          <w:sz w:val="32"/>
          <w:szCs w:val="32"/>
        </w:rPr>
      </w:pPr>
      <w:r>
        <w:rPr>
          <w:rFonts w:eastAsia="方正仿宋简体" w:cs="仿宋" w:hint="eastAsia"/>
          <w:sz w:val="32"/>
          <w:szCs w:val="32"/>
        </w:rPr>
        <w:t>（</w:t>
      </w:r>
      <w:r>
        <w:rPr>
          <w:rFonts w:eastAsia="方正仿宋简体" w:cs="仿宋" w:hint="eastAsia"/>
          <w:sz w:val="32"/>
          <w:szCs w:val="32"/>
        </w:rPr>
        <w:t>5</w:t>
      </w:r>
      <w:r>
        <w:rPr>
          <w:rFonts w:eastAsia="方正仿宋简体" w:cs="仿宋" w:hint="eastAsia"/>
          <w:sz w:val="32"/>
          <w:szCs w:val="32"/>
        </w:rPr>
        <w:t>）全市所有定点医疗机构互认，需住院治疗的参保人可在我市任意一家定点医疗机构医治并挂账结算。对出差、探亲、旅游在异地突发急病发生医疗费用回参保地报销的，取消审批环节，在窗口即时受理。将特殊检查、特殊治疗审</w:t>
      </w:r>
      <w:r>
        <w:rPr>
          <w:rFonts w:eastAsia="方正仿宋简体" w:cs="仿宋" w:hint="eastAsia"/>
          <w:sz w:val="32"/>
          <w:szCs w:val="32"/>
        </w:rPr>
        <w:lastRenderedPageBreak/>
        <w:t>批权限前移至医院。</w:t>
      </w:r>
      <w:r>
        <w:rPr>
          <w:rFonts w:eastAsia="方正仿宋简体" w:cs="仿宋" w:hint="eastAsia"/>
          <w:sz w:val="32"/>
          <w:szCs w:val="32"/>
        </w:rPr>
        <w:t>2014</w:t>
      </w:r>
      <w:r>
        <w:rPr>
          <w:rFonts w:eastAsia="方正仿宋简体" w:cs="仿宋" w:hint="eastAsia"/>
          <w:sz w:val="32"/>
          <w:szCs w:val="32"/>
        </w:rPr>
        <w:t>年</w:t>
      </w:r>
      <w:r>
        <w:rPr>
          <w:rFonts w:eastAsia="方正仿宋简体" w:cs="仿宋" w:hint="eastAsia"/>
          <w:sz w:val="32"/>
          <w:szCs w:val="32"/>
        </w:rPr>
        <w:t>6</w:t>
      </w:r>
      <w:r>
        <w:rPr>
          <w:rFonts w:eastAsia="方正仿宋简体" w:cs="仿宋" w:hint="eastAsia"/>
          <w:sz w:val="32"/>
          <w:szCs w:val="32"/>
        </w:rPr>
        <w:t>月</w:t>
      </w:r>
      <w:r>
        <w:rPr>
          <w:rFonts w:eastAsia="方正仿宋简体" w:cs="仿宋" w:hint="eastAsia"/>
          <w:sz w:val="32"/>
          <w:szCs w:val="32"/>
        </w:rPr>
        <w:t>5</w:t>
      </w:r>
      <w:r>
        <w:rPr>
          <w:rFonts w:eastAsia="方正仿宋简体" w:cs="仿宋" w:hint="eastAsia"/>
          <w:sz w:val="32"/>
          <w:szCs w:val="32"/>
        </w:rPr>
        <w:t>日起实施异地（广州地区）部分定点医疗机构即时结算，现有异地联网结算定点医疗机构共</w:t>
      </w:r>
      <w:r>
        <w:rPr>
          <w:rFonts w:eastAsia="方正仿宋简体" w:cs="仿宋" w:hint="eastAsia"/>
          <w:sz w:val="32"/>
          <w:szCs w:val="32"/>
        </w:rPr>
        <w:t>17</w:t>
      </w:r>
      <w:r>
        <w:rPr>
          <w:rFonts w:eastAsia="方正仿宋简体" w:cs="仿宋" w:hint="eastAsia"/>
          <w:sz w:val="32"/>
          <w:szCs w:val="32"/>
        </w:rPr>
        <w:t>间。</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3. </w:t>
      </w:r>
      <w:r>
        <w:rPr>
          <w:rFonts w:eastAsia="方正仿宋简体" w:cs="仿宋" w:hint="eastAsia"/>
          <w:sz w:val="32"/>
          <w:szCs w:val="32"/>
        </w:rPr>
        <w:t>人才队伍不断发展壮大。市委、市政府一直高度重视人才工作，大力实施人才强市战略，对加强人才工作作出了一系列工作部署，先后出台了《中共阳江市委</w:t>
      </w:r>
      <w:r>
        <w:rPr>
          <w:rFonts w:eastAsia="方正仿宋简体" w:cs="仿宋" w:hint="eastAsia"/>
          <w:sz w:val="32"/>
          <w:szCs w:val="32"/>
        </w:rPr>
        <w:t xml:space="preserve"> </w:t>
      </w:r>
      <w:r>
        <w:rPr>
          <w:rFonts w:eastAsia="方正仿宋简体" w:cs="仿宋" w:hint="eastAsia"/>
          <w:sz w:val="32"/>
          <w:szCs w:val="32"/>
        </w:rPr>
        <w:t>阳江市人民政府关于加</w:t>
      </w:r>
      <w:r>
        <w:rPr>
          <w:rFonts w:eastAsia="方正仿宋简体" w:cs="仿宋" w:hint="eastAsia"/>
          <w:spacing w:val="-2"/>
          <w:sz w:val="32"/>
          <w:szCs w:val="32"/>
        </w:rPr>
        <w:t>快推进人才强市战略的意见》《阳江市加快引进人才的若干规定》</w:t>
      </w:r>
      <w:r>
        <w:rPr>
          <w:rFonts w:eastAsia="方正仿宋简体" w:cs="仿宋" w:hint="eastAsia"/>
          <w:sz w:val="32"/>
          <w:szCs w:val="32"/>
        </w:rPr>
        <w:t>《中共阳江市委</w:t>
      </w:r>
      <w:r>
        <w:rPr>
          <w:rFonts w:eastAsia="方正仿宋简体" w:cs="仿宋" w:hint="eastAsia"/>
          <w:sz w:val="32"/>
          <w:szCs w:val="32"/>
        </w:rPr>
        <w:t xml:space="preserve"> </w:t>
      </w:r>
      <w:r>
        <w:rPr>
          <w:rFonts w:eastAsia="方正仿宋简体" w:cs="仿宋" w:hint="eastAsia"/>
          <w:sz w:val="32"/>
          <w:szCs w:val="32"/>
        </w:rPr>
        <w:t>阳江市人民政府关于加快推进招才引智的意见》《阳江市中长期人才发展规划纲要（</w:t>
      </w:r>
      <w:r>
        <w:rPr>
          <w:rFonts w:eastAsia="方正仿宋简体" w:cs="仿宋" w:hint="eastAsia"/>
          <w:sz w:val="32"/>
          <w:szCs w:val="32"/>
        </w:rPr>
        <w:t>2010-2020</w:t>
      </w:r>
      <w:r>
        <w:rPr>
          <w:rFonts w:eastAsia="方正仿宋简体" w:cs="仿宋" w:hint="eastAsia"/>
          <w:sz w:val="32"/>
          <w:szCs w:val="32"/>
        </w:rPr>
        <w:t>年）》等政策措施，全市人才工作取得了长足进步，人才总量明显增长。全市专技人才和技能人才分别比“十一五”期末增加</w:t>
      </w:r>
      <w:r>
        <w:rPr>
          <w:rFonts w:eastAsia="方正仿宋简体" w:cs="仿宋" w:hint="eastAsia"/>
          <w:sz w:val="32"/>
          <w:szCs w:val="32"/>
        </w:rPr>
        <w:t>25.8%</w:t>
      </w:r>
      <w:r>
        <w:rPr>
          <w:rFonts w:eastAsia="方正仿宋简体" w:cs="仿宋" w:hint="eastAsia"/>
          <w:sz w:val="32"/>
          <w:szCs w:val="32"/>
        </w:rPr>
        <w:t>和</w:t>
      </w:r>
      <w:r>
        <w:rPr>
          <w:rFonts w:eastAsia="方正仿宋简体" w:cs="仿宋" w:hint="eastAsia"/>
          <w:sz w:val="32"/>
          <w:szCs w:val="32"/>
        </w:rPr>
        <w:t>23%</w:t>
      </w:r>
      <w:r>
        <w:rPr>
          <w:rFonts w:eastAsia="方正仿宋简体" w:cs="仿宋" w:hint="eastAsia"/>
          <w:sz w:val="32"/>
          <w:szCs w:val="32"/>
        </w:rPr>
        <w:t>。</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w:t>
      </w:r>
      <w:r>
        <w:rPr>
          <w:rFonts w:eastAsia="方正仿宋简体" w:cs="仿宋" w:hint="eastAsia"/>
          <w:sz w:val="32"/>
          <w:szCs w:val="32"/>
        </w:rPr>
        <w:t>1</w:t>
      </w:r>
      <w:r>
        <w:rPr>
          <w:rFonts w:eastAsia="方正仿宋简体" w:cs="仿宋" w:hint="eastAsia"/>
          <w:sz w:val="32"/>
          <w:szCs w:val="32"/>
        </w:rPr>
        <w:t>）大力开展职业技能培训。进一步加强职业培训机构建设，提升培训能力；整合全市职业培训资源，扩大培训规模；加快推进阳江市高技能人才公共实训基地建设，培养高技能人才；全面落实劳动力技能晋升培训补贴政策，提高劳动力参与职业培训的积极性，提升劳动力技能水平，为我市产业发展提供技能人才支撑。“十二五”时期，转移劳动力技能培训</w:t>
      </w:r>
      <w:r>
        <w:rPr>
          <w:rFonts w:eastAsia="方正仿宋简体" w:cs="仿宋" w:hint="eastAsia"/>
          <w:sz w:val="32"/>
          <w:szCs w:val="32"/>
        </w:rPr>
        <w:t>16.51</w:t>
      </w:r>
      <w:r>
        <w:rPr>
          <w:rFonts w:eastAsia="方正仿宋简体" w:cs="仿宋" w:hint="eastAsia"/>
          <w:sz w:val="32"/>
          <w:szCs w:val="32"/>
        </w:rPr>
        <w:t>万人。</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w:t>
      </w:r>
      <w:r>
        <w:rPr>
          <w:rFonts w:eastAsia="方正仿宋简体" w:cs="仿宋" w:hint="eastAsia"/>
          <w:sz w:val="32"/>
          <w:szCs w:val="32"/>
        </w:rPr>
        <w:t>2</w:t>
      </w:r>
      <w:r>
        <w:rPr>
          <w:rFonts w:eastAsia="方正仿宋简体" w:cs="仿宋" w:hint="eastAsia"/>
          <w:sz w:val="32"/>
          <w:szCs w:val="32"/>
        </w:rPr>
        <w:t>）健全人才评价体系。“十二五”规划实施以来，我市以深化职称改革为动力，完善专业技术人才的科学评价，优化专业技术人才队伍结构，完善职业技能鉴定、企业技能人才评价、院校职业资格认证和专项职业能力考核办法，拓宽高技能人才职业发展通道。“十二五”期间，我市参加职业技能鉴定</w:t>
      </w:r>
      <w:r>
        <w:rPr>
          <w:rFonts w:eastAsia="方正仿宋简体" w:cs="仿宋" w:hint="eastAsia"/>
          <w:sz w:val="32"/>
          <w:szCs w:val="32"/>
        </w:rPr>
        <w:t>10.3</w:t>
      </w:r>
      <w:r>
        <w:rPr>
          <w:rFonts w:eastAsia="方正仿宋简体" w:cs="仿宋" w:hint="eastAsia"/>
          <w:sz w:val="32"/>
          <w:szCs w:val="32"/>
        </w:rPr>
        <w:t>万人次，领取职业资格证书</w:t>
      </w:r>
      <w:r>
        <w:rPr>
          <w:rFonts w:eastAsia="方正仿宋简体" w:cs="仿宋" w:hint="eastAsia"/>
          <w:sz w:val="32"/>
          <w:szCs w:val="32"/>
        </w:rPr>
        <w:t xml:space="preserve">8.8 </w:t>
      </w:r>
      <w:r>
        <w:rPr>
          <w:rFonts w:eastAsia="方正仿宋简体" w:cs="仿宋" w:hint="eastAsia"/>
          <w:sz w:val="32"/>
          <w:szCs w:val="32"/>
        </w:rPr>
        <w:t>万人次，并确定了阳江市十八子有限公司和阳江市银鹰刀剪有限公司为我市</w:t>
      </w:r>
      <w:r>
        <w:rPr>
          <w:rFonts w:eastAsia="方正仿宋简体" w:cs="仿宋" w:hint="eastAsia"/>
          <w:sz w:val="32"/>
          <w:szCs w:val="32"/>
        </w:rPr>
        <w:lastRenderedPageBreak/>
        <w:t>高技能人才评价工作试点企业。</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4. </w:t>
      </w:r>
      <w:r>
        <w:rPr>
          <w:rFonts w:eastAsia="方正仿宋简体" w:cs="仿宋" w:hint="eastAsia"/>
          <w:sz w:val="32"/>
          <w:szCs w:val="32"/>
        </w:rPr>
        <w:t>技工教育事业稳步发展，办学实力和办学水平逐步提高。“十二五”期间，先后成为国家高级技工学校、广东省省级高技能人才公共实训基地、广东省五金刀剪行业职业研发应用基地，被评为广东省首批“校企双制”创建师范院校、广东省普及高中阶段教育工作先进集体，两次被评为市先进基层党组织、三次被评为省级竞争性分配资金获得者。</w:t>
      </w:r>
      <w:r>
        <w:rPr>
          <w:rFonts w:eastAsia="方正仿宋简体" w:cs="仿宋" w:hint="eastAsia"/>
          <w:sz w:val="32"/>
          <w:szCs w:val="32"/>
        </w:rPr>
        <w:t>2014</w:t>
      </w:r>
      <w:r>
        <w:rPr>
          <w:rFonts w:eastAsia="方正仿宋简体" w:cs="仿宋" w:hint="eastAsia"/>
          <w:sz w:val="32"/>
          <w:szCs w:val="32"/>
        </w:rPr>
        <w:t>年</w:t>
      </w:r>
      <w:r>
        <w:rPr>
          <w:rFonts w:eastAsia="方正仿宋简体" w:cs="仿宋" w:hint="eastAsia"/>
          <w:sz w:val="32"/>
          <w:szCs w:val="32"/>
        </w:rPr>
        <w:t>10</w:t>
      </w:r>
      <w:r>
        <w:rPr>
          <w:rFonts w:eastAsia="方正仿宋简体" w:cs="仿宋" w:hint="eastAsia"/>
          <w:sz w:val="32"/>
          <w:szCs w:val="32"/>
        </w:rPr>
        <w:t>月正式升格为阳江技师学院，实现了跨越式发展。</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w:t>
      </w:r>
      <w:r>
        <w:rPr>
          <w:rFonts w:eastAsia="方正仿宋简体" w:cs="仿宋" w:hint="eastAsia"/>
          <w:sz w:val="32"/>
          <w:szCs w:val="32"/>
        </w:rPr>
        <w:t>1</w:t>
      </w:r>
      <w:r>
        <w:rPr>
          <w:rFonts w:eastAsia="方正仿宋简体" w:cs="仿宋" w:hint="eastAsia"/>
          <w:sz w:val="32"/>
          <w:szCs w:val="32"/>
        </w:rPr>
        <w:t>）学院全日制在校生规模由</w:t>
      </w:r>
      <w:r>
        <w:rPr>
          <w:rFonts w:eastAsia="方正仿宋简体" w:cs="仿宋" w:hint="eastAsia"/>
          <w:sz w:val="32"/>
          <w:szCs w:val="32"/>
        </w:rPr>
        <w:t>2010</w:t>
      </w:r>
      <w:r>
        <w:rPr>
          <w:rFonts w:eastAsia="方正仿宋简体" w:cs="仿宋" w:hint="eastAsia"/>
          <w:sz w:val="32"/>
          <w:szCs w:val="32"/>
        </w:rPr>
        <w:t>年初的</w:t>
      </w:r>
      <w:r>
        <w:rPr>
          <w:rFonts w:eastAsia="方正仿宋简体" w:cs="仿宋" w:hint="eastAsia"/>
          <w:sz w:val="32"/>
          <w:szCs w:val="32"/>
        </w:rPr>
        <w:t>3000</w:t>
      </w:r>
      <w:r>
        <w:rPr>
          <w:rFonts w:eastAsia="方正仿宋简体" w:cs="仿宋" w:hint="eastAsia"/>
          <w:sz w:val="32"/>
          <w:szCs w:val="32"/>
        </w:rPr>
        <w:t>人发展至目前的</w:t>
      </w:r>
      <w:r>
        <w:rPr>
          <w:rFonts w:eastAsia="方正仿宋简体" w:cs="仿宋" w:hint="eastAsia"/>
          <w:sz w:val="32"/>
          <w:szCs w:val="32"/>
        </w:rPr>
        <w:t>6000</w:t>
      </w:r>
      <w:r>
        <w:rPr>
          <w:rFonts w:eastAsia="方正仿宋简体" w:cs="仿宋" w:hint="eastAsia"/>
          <w:sz w:val="32"/>
          <w:szCs w:val="32"/>
        </w:rPr>
        <w:t>多人，教职工人数由</w:t>
      </w:r>
      <w:r>
        <w:rPr>
          <w:rFonts w:eastAsia="方正仿宋简体" w:cs="仿宋" w:hint="eastAsia"/>
          <w:sz w:val="32"/>
          <w:szCs w:val="32"/>
        </w:rPr>
        <w:t>100</w:t>
      </w:r>
      <w:r>
        <w:rPr>
          <w:rFonts w:eastAsia="方正仿宋简体" w:cs="仿宋" w:hint="eastAsia"/>
          <w:sz w:val="32"/>
          <w:szCs w:val="32"/>
        </w:rPr>
        <w:t>多人发展至</w:t>
      </w:r>
      <w:r>
        <w:rPr>
          <w:rFonts w:eastAsia="方正仿宋简体" w:cs="仿宋" w:hint="eastAsia"/>
          <w:sz w:val="32"/>
          <w:szCs w:val="32"/>
        </w:rPr>
        <w:t>300</w:t>
      </w:r>
      <w:r>
        <w:rPr>
          <w:rFonts w:eastAsia="方正仿宋简体" w:cs="仿宋" w:hint="eastAsia"/>
          <w:sz w:val="32"/>
          <w:szCs w:val="32"/>
        </w:rPr>
        <w:t>多人，是阳江地区唯一一所可以集学制教育、弹性学分制教育、社会职业技能培训、技能鉴定、就业服务于一体的高技能人才培训基地。</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w:t>
      </w:r>
      <w:r>
        <w:rPr>
          <w:rFonts w:eastAsia="方正仿宋简体" w:cs="仿宋" w:hint="eastAsia"/>
          <w:sz w:val="32"/>
          <w:szCs w:val="32"/>
        </w:rPr>
        <w:t>2</w:t>
      </w:r>
      <w:r>
        <w:rPr>
          <w:rFonts w:eastAsia="方正仿宋简体" w:cs="仿宋" w:hint="eastAsia"/>
          <w:sz w:val="32"/>
          <w:szCs w:val="32"/>
        </w:rPr>
        <w:t>）“十二五”期间，学院建设了</w:t>
      </w:r>
      <w:r>
        <w:rPr>
          <w:rFonts w:eastAsia="方正仿宋简体" w:cs="仿宋" w:hint="eastAsia"/>
          <w:sz w:val="32"/>
          <w:szCs w:val="32"/>
        </w:rPr>
        <w:t>1</w:t>
      </w:r>
      <w:r>
        <w:rPr>
          <w:rFonts w:eastAsia="方正仿宋简体" w:cs="仿宋" w:hint="eastAsia"/>
          <w:sz w:val="32"/>
          <w:szCs w:val="32"/>
        </w:rPr>
        <w:t>栋综合楼、</w:t>
      </w:r>
      <w:r>
        <w:rPr>
          <w:rFonts w:eastAsia="方正仿宋简体" w:cs="仿宋" w:hint="eastAsia"/>
          <w:sz w:val="32"/>
          <w:szCs w:val="32"/>
        </w:rPr>
        <w:t>1</w:t>
      </w:r>
      <w:r>
        <w:rPr>
          <w:rFonts w:eastAsia="方正仿宋简体" w:cs="仿宋" w:hint="eastAsia"/>
          <w:sz w:val="32"/>
          <w:szCs w:val="32"/>
        </w:rPr>
        <w:t>栋一体化教学楼、</w:t>
      </w:r>
      <w:r>
        <w:rPr>
          <w:rFonts w:eastAsia="方正仿宋简体" w:cs="仿宋" w:hint="eastAsia"/>
          <w:sz w:val="32"/>
          <w:szCs w:val="32"/>
        </w:rPr>
        <w:t>4</w:t>
      </w:r>
      <w:r>
        <w:rPr>
          <w:rFonts w:eastAsia="方正仿宋简体" w:cs="仿宋" w:hint="eastAsia"/>
          <w:sz w:val="32"/>
          <w:szCs w:val="32"/>
        </w:rPr>
        <w:t>栋学生宿舍楼，完善了校园市政道路工程。目前，学校占地面积</w:t>
      </w:r>
      <w:r>
        <w:rPr>
          <w:rFonts w:eastAsia="方正仿宋简体" w:cs="仿宋" w:hint="eastAsia"/>
          <w:sz w:val="32"/>
          <w:szCs w:val="32"/>
        </w:rPr>
        <w:t>500</w:t>
      </w:r>
      <w:r>
        <w:rPr>
          <w:rFonts w:eastAsia="方正仿宋简体" w:cs="仿宋" w:hint="eastAsia"/>
          <w:sz w:val="32"/>
          <w:szCs w:val="32"/>
        </w:rPr>
        <w:t>亩，建筑面积</w:t>
      </w:r>
      <w:r>
        <w:rPr>
          <w:rFonts w:eastAsia="方正仿宋简体" w:cs="仿宋" w:hint="eastAsia"/>
          <w:sz w:val="32"/>
          <w:szCs w:val="32"/>
        </w:rPr>
        <w:t>10</w:t>
      </w:r>
      <w:r>
        <w:rPr>
          <w:rFonts w:eastAsia="方正仿宋简体" w:cs="仿宋" w:hint="eastAsia"/>
          <w:sz w:val="32"/>
          <w:szCs w:val="32"/>
        </w:rPr>
        <w:t>万平方米，其中校舍建筑面积</w:t>
      </w:r>
      <w:r>
        <w:rPr>
          <w:rFonts w:eastAsia="方正仿宋简体" w:cs="仿宋" w:hint="eastAsia"/>
          <w:sz w:val="32"/>
          <w:szCs w:val="32"/>
        </w:rPr>
        <w:t>8</w:t>
      </w:r>
      <w:r>
        <w:rPr>
          <w:rFonts w:eastAsia="方正仿宋简体" w:cs="仿宋" w:hint="eastAsia"/>
          <w:sz w:val="32"/>
          <w:szCs w:val="32"/>
        </w:rPr>
        <w:t>万平方米，实习、实训、实验场所面积</w:t>
      </w:r>
      <w:r>
        <w:rPr>
          <w:rFonts w:eastAsia="方正仿宋简体" w:cs="仿宋" w:hint="eastAsia"/>
          <w:sz w:val="32"/>
          <w:szCs w:val="32"/>
        </w:rPr>
        <w:t>4</w:t>
      </w:r>
      <w:r>
        <w:rPr>
          <w:rFonts w:eastAsia="方正仿宋简体" w:cs="仿宋" w:hint="eastAsia"/>
          <w:sz w:val="32"/>
          <w:szCs w:val="32"/>
        </w:rPr>
        <w:t>万多平方米，生均实训实验面积</w:t>
      </w:r>
      <w:r>
        <w:rPr>
          <w:rFonts w:eastAsia="方正仿宋简体" w:cs="仿宋" w:hint="eastAsia"/>
          <w:sz w:val="32"/>
          <w:szCs w:val="32"/>
        </w:rPr>
        <w:t>6.59</w:t>
      </w:r>
      <w:r>
        <w:rPr>
          <w:rFonts w:eastAsia="方正仿宋简体" w:cs="仿宋" w:hint="eastAsia"/>
          <w:sz w:val="32"/>
          <w:szCs w:val="32"/>
        </w:rPr>
        <w:t>平方米。</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w:t>
      </w:r>
      <w:r>
        <w:rPr>
          <w:rFonts w:eastAsia="方正仿宋简体" w:cs="仿宋" w:hint="eastAsia"/>
          <w:sz w:val="32"/>
          <w:szCs w:val="32"/>
        </w:rPr>
        <w:t>3</w:t>
      </w:r>
      <w:r>
        <w:rPr>
          <w:rFonts w:eastAsia="方正仿宋简体" w:cs="仿宋" w:hint="eastAsia"/>
          <w:sz w:val="32"/>
          <w:szCs w:val="32"/>
        </w:rPr>
        <w:t>）抓住了世行贷款项目的契机，大力开展一体化教学改革和教学研究工作，推行行动导向教学法，建立以学生为中心、能力为本位的课程体系，开发了系列教学教材。“十二五”期间，学院获得省级以上成果达</w:t>
      </w:r>
      <w:r>
        <w:rPr>
          <w:rFonts w:eastAsia="方正仿宋简体" w:cs="仿宋" w:hint="eastAsia"/>
          <w:sz w:val="32"/>
          <w:szCs w:val="32"/>
        </w:rPr>
        <w:t>283</w:t>
      </w:r>
      <w:r>
        <w:rPr>
          <w:rFonts w:eastAsia="方正仿宋简体" w:cs="仿宋" w:hint="eastAsia"/>
          <w:sz w:val="32"/>
          <w:szCs w:val="32"/>
        </w:rPr>
        <w:t>项，获奖作品的数量和质量连年提升，在</w:t>
      </w:r>
      <w:r>
        <w:rPr>
          <w:rFonts w:eastAsia="方正仿宋简体" w:cs="仿宋" w:hint="eastAsia"/>
          <w:sz w:val="32"/>
          <w:szCs w:val="32"/>
        </w:rPr>
        <w:t>2012</w:t>
      </w:r>
      <w:r>
        <w:rPr>
          <w:rFonts w:eastAsia="方正仿宋简体" w:cs="仿宋" w:hint="eastAsia"/>
          <w:sz w:val="32"/>
          <w:szCs w:val="32"/>
        </w:rPr>
        <w:t>年全省技工院校科研成果中排名第四，仅次于深圳技师学院、广州工贸技师学院和中山技师学院。</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w:t>
      </w:r>
      <w:r>
        <w:rPr>
          <w:rFonts w:eastAsia="方正仿宋简体" w:cs="仿宋" w:hint="eastAsia"/>
          <w:sz w:val="32"/>
          <w:szCs w:val="32"/>
        </w:rPr>
        <w:t>4</w:t>
      </w:r>
      <w:r>
        <w:rPr>
          <w:rFonts w:eastAsia="方正仿宋简体" w:cs="仿宋" w:hint="eastAsia"/>
          <w:sz w:val="32"/>
          <w:szCs w:val="32"/>
        </w:rPr>
        <w:t>）强化与企业合作，实施校园对接产业园工程。鼓</w:t>
      </w:r>
      <w:r>
        <w:rPr>
          <w:rFonts w:eastAsia="方正仿宋简体" w:cs="仿宋" w:hint="eastAsia"/>
          <w:sz w:val="32"/>
          <w:szCs w:val="32"/>
        </w:rPr>
        <w:lastRenderedPageBreak/>
        <w:t>励和引导有条件的企业在阳江技师学院开设配套特色班，建立招工即招生合作办学“校企双制”模式，大量培养园区企业急需的专业技术人才。</w:t>
      </w:r>
      <w:r>
        <w:rPr>
          <w:rFonts w:eastAsia="方正仿宋简体" w:cs="仿宋" w:hint="eastAsia"/>
          <w:sz w:val="32"/>
          <w:szCs w:val="32"/>
        </w:rPr>
        <w:t>2012</w:t>
      </w:r>
      <w:r>
        <w:rPr>
          <w:rFonts w:eastAsia="方正仿宋简体" w:cs="仿宋" w:hint="eastAsia"/>
          <w:sz w:val="32"/>
          <w:szCs w:val="32"/>
        </w:rPr>
        <w:t>年</w:t>
      </w:r>
      <w:r>
        <w:rPr>
          <w:rFonts w:eastAsia="方正仿宋简体" w:cs="仿宋" w:hint="eastAsia"/>
          <w:sz w:val="32"/>
          <w:szCs w:val="32"/>
        </w:rPr>
        <w:t>3</w:t>
      </w:r>
      <w:r>
        <w:rPr>
          <w:rFonts w:eastAsia="方正仿宋简体" w:cs="仿宋" w:hint="eastAsia"/>
          <w:sz w:val="32"/>
          <w:szCs w:val="32"/>
        </w:rPr>
        <w:t>月，在全省技工院校校园对接产业园工作会议上，与我市</w:t>
      </w:r>
      <w:r>
        <w:rPr>
          <w:rFonts w:eastAsia="方正仿宋简体" w:cs="仿宋" w:hint="eastAsia"/>
          <w:sz w:val="32"/>
          <w:szCs w:val="32"/>
        </w:rPr>
        <w:t>4</w:t>
      </w:r>
      <w:r>
        <w:rPr>
          <w:rFonts w:eastAsia="方正仿宋简体" w:cs="仿宋" w:hint="eastAsia"/>
          <w:sz w:val="32"/>
          <w:szCs w:val="32"/>
        </w:rPr>
        <w:t>个省级产业转移工业园管委会签订合作意向书。截至目前，阳江技师学院与</w:t>
      </w:r>
      <w:r>
        <w:rPr>
          <w:rFonts w:eastAsia="方正仿宋简体" w:cs="仿宋" w:hint="eastAsia"/>
          <w:sz w:val="32"/>
          <w:szCs w:val="32"/>
        </w:rPr>
        <w:t>70</w:t>
      </w:r>
      <w:r>
        <w:rPr>
          <w:rFonts w:eastAsia="方正仿宋简体" w:cs="仿宋" w:hint="eastAsia"/>
          <w:sz w:val="32"/>
          <w:szCs w:val="32"/>
        </w:rPr>
        <w:t>个企业达成合作意向，并与广州（阳江）产业转移工业园、中山火炬（阳西）产业转移工业园、佛山禅城（阳东万象）产业转移工业园、东莞长安（阳春）产业转移工业园等</w:t>
      </w:r>
      <w:r>
        <w:rPr>
          <w:rFonts w:eastAsia="方正仿宋简体" w:cs="仿宋" w:hint="eastAsia"/>
          <w:sz w:val="32"/>
          <w:szCs w:val="32"/>
        </w:rPr>
        <w:t>4</w:t>
      </w:r>
      <w:r>
        <w:rPr>
          <w:rFonts w:eastAsia="方正仿宋简体" w:cs="仿宋" w:hint="eastAsia"/>
          <w:sz w:val="32"/>
          <w:szCs w:val="32"/>
        </w:rPr>
        <w:t>个省级以上产业园实现对接。同时，还通过试点“校企双制”培训模式，携手广青公司和阳春新钢等企业，开设“广青班”“新钢班”等冠名班，定向培养电工、焊工和机械维修专业学员。</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5. </w:t>
      </w:r>
      <w:r>
        <w:rPr>
          <w:rFonts w:eastAsia="方正仿宋简体" w:cs="仿宋" w:hint="eastAsia"/>
          <w:sz w:val="32"/>
          <w:szCs w:val="32"/>
        </w:rPr>
        <w:t>劳动关系总体和谐稳定。建立完善了劳动关系协调机制、纠纷调处机制和监察执法机制，较好地维护了劳动者和用人单位两个主体的合法权益，保持了劳动关系的总体和谐稳定。</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w:t>
      </w:r>
      <w:r>
        <w:rPr>
          <w:rFonts w:eastAsia="方正仿宋简体" w:cs="仿宋" w:hint="eastAsia"/>
          <w:sz w:val="32"/>
          <w:szCs w:val="32"/>
        </w:rPr>
        <w:t>1</w:t>
      </w:r>
      <w:r>
        <w:rPr>
          <w:rFonts w:eastAsia="方正仿宋简体" w:cs="仿宋" w:hint="eastAsia"/>
          <w:sz w:val="32"/>
          <w:szCs w:val="32"/>
        </w:rPr>
        <w:t>）至</w:t>
      </w:r>
      <w:r>
        <w:rPr>
          <w:rFonts w:eastAsia="方正仿宋简体" w:cs="仿宋" w:hint="eastAsia"/>
          <w:sz w:val="32"/>
          <w:szCs w:val="32"/>
        </w:rPr>
        <w:t>2015</w:t>
      </w:r>
      <w:r>
        <w:rPr>
          <w:rFonts w:eastAsia="方正仿宋简体" w:cs="仿宋" w:hint="eastAsia"/>
          <w:sz w:val="32"/>
          <w:szCs w:val="32"/>
        </w:rPr>
        <w:t>年</w:t>
      </w:r>
      <w:r>
        <w:rPr>
          <w:rFonts w:eastAsia="方正仿宋简体" w:cs="仿宋" w:hint="eastAsia"/>
          <w:sz w:val="32"/>
          <w:szCs w:val="32"/>
        </w:rPr>
        <w:t>12</w:t>
      </w:r>
      <w:r>
        <w:rPr>
          <w:rFonts w:eastAsia="方正仿宋简体" w:cs="仿宋" w:hint="eastAsia"/>
          <w:sz w:val="32"/>
          <w:szCs w:val="32"/>
        </w:rPr>
        <w:t>月为止，我市劳动合同签订率为</w:t>
      </w:r>
      <w:r>
        <w:rPr>
          <w:rFonts w:eastAsia="方正仿宋简体" w:cs="仿宋" w:hint="eastAsia"/>
          <w:sz w:val="32"/>
          <w:szCs w:val="32"/>
        </w:rPr>
        <w:t>92%</w:t>
      </w:r>
      <w:r>
        <w:rPr>
          <w:rFonts w:eastAsia="方正仿宋简体" w:cs="仿宋" w:hint="eastAsia"/>
          <w:sz w:val="32"/>
          <w:szCs w:val="32"/>
        </w:rPr>
        <w:t>，参加创建和谐劳动关系示范工程的企业达到企业总量的</w:t>
      </w:r>
      <w:r>
        <w:rPr>
          <w:rFonts w:eastAsia="方正仿宋简体" w:cs="仿宋" w:hint="eastAsia"/>
          <w:sz w:val="32"/>
          <w:szCs w:val="32"/>
        </w:rPr>
        <w:t>70%</w:t>
      </w:r>
      <w:r>
        <w:rPr>
          <w:rFonts w:eastAsia="方正仿宋简体" w:cs="仿宋" w:hint="eastAsia"/>
          <w:sz w:val="32"/>
          <w:szCs w:val="32"/>
        </w:rPr>
        <w:t>，符合和谐劳动关系示范区创建标准的示范点达到</w:t>
      </w:r>
      <w:r>
        <w:rPr>
          <w:rFonts w:eastAsia="方正仿宋简体" w:cs="仿宋" w:hint="eastAsia"/>
          <w:sz w:val="32"/>
          <w:szCs w:val="32"/>
        </w:rPr>
        <w:t>60%</w:t>
      </w:r>
      <w:r>
        <w:rPr>
          <w:rFonts w:eastAsia="方正仿宋简体" w:cs="仿宋" w:hint="eastAsia"/>
          <w:sz w:val="32"/>
          <w:szCs w:val="32"/>
        </w:rPr>
        <w:t>。</w:t>
      </w:r>
      <w:r>
        <w:rPr>
          <w:rFonts w:eastAsia="方正仿宋简体" w:cs="仿宋" w:hint="eastAsia"/>
          <w:sz w:val="32"/>
          <w:szCs w:val="32"/>
        </w:rPr>
        <w:t>2015</w:t>
      </w:r>
      <w:r>
        <w:rPr>
          <w:rFonts w:eastAsia="方正仿宋简体" w:cs="仿宋" w:hint="eastAsia"/>
          <w:sz w:val="32"/>
          <w:szCs w:val="32"/>
        </w:rPr>
        <w:t>年</w:t>
      </w:r>
      <w:r>
        <w:rPr>
          <w:rFonts w:eastAsia="方正仿宋简体" w:cs="仿宋" w:hint="eastAsia"/>
          <w:sz w:val="32"/>
          <w:szCs w:val="32"/>
        </w:rPr>
        <w:t>5</w:t>
      </w:r>
      <w:r>
        <w:rPr>
          <w:rFonts w:eastAsia="方正仿宋简体" w:cs="仿宋" w:hint="eastAsia"/>
          <w:sz w:val="32"/>
          <w:szCs w:val="32"/>
        </w:rPr>
        <w:t>月</w:t>
      </w:r>
      <w:r>
        <w:rPr>
          <w:rFonts w:eastAsia="方正仿宋简体" w:cs="仿宋" w:hint="eastAsia"/>
          <w:sz w:val="32"/>
          <w:szCs w:val="32"/>
        </w:rPr>
        <w:t>1</w:t>
      </w:r>
      <w:r>
        <w:rPr>
          <w:rFonts w:eastAsia="方正仿宋简体" w:cs="仿宋" w:hint="eastAsia"/>
          <w:sz w:val="32"/>
          <w:szCs w:val="32"/>
        </w:rPr>
        <w:t>日起，阳江最低工资标准调整为</w:t>
      </w:r>
      <w:r>
        <w:rPr>
          <w:rFonts w:eastAsia="方正仿宋简体" w:cs="仿宋" w:hint="eastAsia"/>
          <w:sz w:val="32"/>
          <w:szCs w:val="32"/>
        </w:rPr>
        <w:t>1210</w:t>
      </w:r>
      <w:r>
        <w:rPr>
          <w:rFonts w:eastAsia="方正仿宋简体" w:cs="仿宋" w:hint="eastAsia"/>
          <w:sz w:val="32"/>
          <w:szCs w:val="32"/>
        </w:rPr>
        <w:t>元</w:t>
      </w:r>
      <w:r>
        <w:rPr>
          <w:rFonts w:eastAsia="方正仿宋简体" w:cs="仿宋" w:hint="eastAsia"/>
          <w:sz w:val="32"/>
          <w:szCs w:val="32"/>
        </w:rPr>
        <w:t>/</w:t>
      </w:r>
      <w:r>
        <w:rPr>
          <w:rFonts w:eastAsia="方正仿宋简体" w:cs="仿宋" w:hint="eastAsia"/>
          <w:sz w:val="32"/>
          <w:szCs w:val="32"/>
        </w:rPr>
        <w:t>月，比“十一五”期末的</w:t>
      </w:r>
      <w:r>
        <w:rPr>
          <w:rFonts w:eastAsia="方正仿宋简体" w:cs="仿宋" w:hint="eastAsia"/>
          <w:sz w:val="32"/>
          <w:szCs w:val="32"/>
        </w:rPr>
        <w:t>710</w:t>
      </w:r>
      <w:r>
        <w:rPr>
          <w:rFonts w:eastAsia="方正仿宋简体" w:cs="仿宋" w:hint="eastAsia"/>
          <w:sz w:val="32"/>
          <w:szCs w:val="32"/>
        </w:rPr>
        <w:t>元</w:t>
      </w:r>
      <w:r>
        <w:rPr>
          <w:rFonts w:eastAsia="方正仿宋简体" w:cs="仿宋" w:hint="eastAsia"/>
          <w:sz w:val="32"/>
          <w:szCs w:val="32"/>
        </w:rPr>
        <w:t>/</w:t>
      </w:r>
      <w:r>
        <w:rPr>
          <w:rFonts w:eastAsia="方正仿宋简体" w:cs="仿宋" w:hint="eastAsia"/>
          <w:sz w:val="32"/>
          <w:szCs w:val="32"/>
        </w:rPr>
        <w:t>月增加了</w:t>
      </w:r>
      <w:r>
        <w:rPr>
          <w:rFonts w:eastAsia="方正仿宋简体" w:cs="仿宋" w:hint="eastAsia"/>
          <w:sz w:val="32"/>
          <w:szCs w:val="32"/>
        </w:rPr>
        <w:t>500</w:t>
      </w:r>
      <w:r>
        <w:rPr>
          <w:rFonts w:eastAsia="方正仿宋简体" w:cs="仿宋" w:hint="eastAsia"/>
          <w:sz w:val="32"/>
          <w:szCs w:val="32"/>
        </w:rPr>
        <w:t>元。</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w:t>
      </w:r>
      <w:r>
        <w:rPr>
          <w:rFonts w:eastAsia="方正仿宋简体" w:cs="仿宋" w:hint="eastAsia"/>
          <w:sz w:val="32"/>
          <w:szCs w:val="32"/>
        </w:rPr>
        <w:t>2</w:t>
      </w:r>
      <w:r>
        <w:rPr>
          <w:rFonts w:eastAsia="方正仿宋简体" w:cs="仿宋" w:hint="eastAsia"/>
          <w:sz w:val="32"/>
          <w:szCs w:val="32"/>
        </w:rPr>
        <w:t>）加大劳动监察执法力度，依法严肃查处欠薪、不参加就业保险、不签订劳动合同等违法行为。加大对劳动争议案件的调处力度，通过就地、就近调处，把劳动争议化解在基层和萌芽状态，维护劳动关系和谐稳定。“十二五”期间，共查处各类劳动保障违法案件</w:t>
      </w:r>
      <w:r>
        <w:rPr>
          <w:rFonts w:eastAsia="方正仿宋简体" w:cs="仿宋" w:hint="eastAsia"/>
          <w:sz w:val="32"/>
          <w:szCs w:val="32"/>
        </w:rPr>
        <w:t>2697</w:t>
      </w:r>
      <w:r>
        <w:rPr>
          <w:rFonts w:eastAsia="方正仿宋简体" w:cs="仿宋" w:hint="eastAsia"/>
          <w:sz w:val="32"/>
          <w:szCs w:val="32"/>
        </w:rPr>
        <w:t>宗（其中涉嫌恶意欠薪，移送司法部门依法查处的案件</w:t>
      </w:r>
      <w:r>
        <w:rPr>
          <w:rFonts w:eastAsia="方正仿宋简体" w:cs="仿宋" w:hint="eastAsia"/>
          <w:sz w:val="32"/>
          <w:szCs w:val="32"/>
        </w:rPr>
        <w:t>24</w:t>
      </w:r>
      <w:r>
        <w:rPr>
          <w:rFonts w:eastAsia="方正仿宋简体" w:cs="仿宋" w:hint="eastAsia"/>
          <w:sz w:val="32"/>
          <w:szCs w:val="32"/>
        </w:rPr>
        <w:t>宗），为</w:t>
      </w:r>
      <w:r>
        <w:rPr>
          <w:rFonts w:eastAsia="方正仿宋简体" w:cs="仿宋" w:hint="eastAsia"/>
          <w:sz w:val="32"/>
          <w:szCs w:val="32"/>
        </w:rPr>
        <w:t>43753</w:t>
      </w:r>
      <w:r>
        <w:rPr>
          <w:rFonts w:eastAsia="方正仿宋简体" w:cs="仿宋" w:hint="eastAsia"/>
          <w:sz w:val="32"/>
          <w:szCs w:val="32"/>
        </w:rPr>
        <w:t>名劳动者追</w:t>
      </w:r>
      <w:r>
        <w:rPr>
          <w:rFonts w:eastAsia="方正仿宋简体" w:cs="仿宋" w:hint="eastAsia"/>
          <w:sz w:val="32"/>
          <w:szCs w:val="32"/>
        </w:rPr>
        <w:lastRenderedPageBreak/>
        <w:t>回被拖欠工资和经济补偿金</w:t>
      </w:r>
      <w:r>
        <w:rPr>
          <w:rFonts w:eastAsia="方正仿宋简体" w:cs="仿宋" w:hint="eastAsia"/>
          <w:sz w:val="32"/>
          <w:szCs w:val="32"/>
        </w:rPr>
        <w:t>32124.5</w:t>
      </w:r>
      <w:r>
        <w:rPr>
          <w:rFonts w:eastAsia="方正仿宋简体" w:cs="仿宋" w:hint="eastAsia"/>
          <w:sz w:val="32"/>
          <w:szCs w:val="32"/>
        </w:rPr>
        <w:t>万元；共对</w:t>
      </w:r>
      <w:r>
        <w:rPr>
          <w:rFonts w:eastAsia="方正仿宋简体" w:cs="仿宋" w:hint="eastAsia"/>
          <w:sz w:val="32"/>
          <w:szCs w:val="32"/>
        </w:rPr>
        <w:t>6500</w:t>
      </w:r>
      <w:r>
        <w:rPr>
          <w:rFonts w:eastAsia="方正仿宋简体" w:cs="仿宋" w:hint="eastAsia"/>
          <w:sz w:val="32"/>
          <w:szCs w:val="32"/>
        </w:rPr>
        <w:t>多户次用人单位遵守劳动保障法律法规的情况进行了巡查监察，涉及劳动者约</w:t>
      </w:r>
      <w:r>
        <w:rPr>
          <w:rFonts w:eastAsia="方正仿宋简体" w:cs="仿宋" w:hint="eastAsia"/>
          <w:sz w:val="32"/>
          <w:szCs w:val="32"/>
        </w:rPr>
        <w:t>15</w:t>
      </w:r>
      <w:r>
        <w:rPr>
          <w:rFonts w:eastAsia="方正仿宋简体" w:cs="仿宋" w:hint="eastAsia"/>
          <w:sz w:val="32"/>
          <w:szCs w:val="32"/>
        </w:rPr>
        <w:t>万人次，其中责令补签及续签劳动合同</w:t>
      </w:r>
      <w:r>
        <w:rPr>
          <w:rFonts w:eastAsia="方正仿宋简体" w:cs="仿宋" w:hint="eastAsia"/>
          <w:sz w:val="32"/>
          <w:szCs w:val="32"/>
        </w:rPr>
        <w:t>3.5</w:t>
      </w:r>
      <w:r>
        <w:rPr>
          <w:rFonts w:eastAsia="方正仿宋简体" w:cs="仿宋" w:hint="eastAsia"/>
          <w:sz w:val="32"/>
          <w:szCs w:val="32"/>
        </w:rPr>
        <w:t>万人次，督促了</w:t>
      </w:r>
      <w:r>
        <w:rPr>
          <w:rFonts w:eastAsia="方正仿宋简体" w:cs="仿宋" w:hint="eastAsia"/>
          <w:sz w:val="32"/>
          <w:szCs w:val="32"/>
        </w:rPr>
        <w:t>250</w:t>
      </w:r>
      <w:r>
        <w:rPr>
          <w:rFonts w:eastAsia="方正仿宋简体" w:cs="仿宋" w:hint="eastAsia"/>
          <w:sz w:val="32"/>
          <w:szCs w:val="32"/>
        </w:rPr>
        <w:t>多户次用人单位依时发放工资，纠正了</w:t>
      </w:r>
      <w:r>
        <w:rPr>
          <w:rFonts w:eastAsia="方正仿宋简体" w:cs="仿宋" w:hint="eastAsia"/>
          <w:sz w:val="32"/>
          <w:szCs w:val="32"/>
        </w:rPr>
        <w:t>180</w:t>
      </w:r>
      <w:r>
        <w:rPr>
          <w:rFonts w:eastAsia="方正仿宋简体" w:cs="仿宋" w:hint="eastAsia"/>
          <w:sz w:val="32"/>
          <w:szCs w:val="32"/>
        </w:rPr>
        <w:t>多户次用人单位超时加班加点行为，有效地预防和化解了劳资纠纷的发生。为深入开展法制宣传教育活动，我市共举办大型户外咨询宣传活动</w:t>
      </w:r>
      <w:r>
        <w:rPr>
          <w:rFonts w:eastAsia="方正仿宋简体" w:cs="仿宋" w:hint="eastAsia"/>
          <w:sz w:val="32"/>
          <w:szCs w:val="32"/>
        </w:rPr>
        <w:t>150</w:t>
      </w:r>
      <w:r>
        <w:rPr>
          <w:rFonts w:eastAsia="方正仿宋简体" w:cs="仿宋" w:hint="eastAsia"/>
          <w:sz w:val="32"/>
          <w:szCs w:val="32"/>
        </w:rPr>
        <w:t>场次，出动宣传车</w:t>
      </w:r>
      <w:r>
        <w:rPr>
          <w:rFonts w:eastAsia="方正仿宋简体" w:cs="仿宋" w:hint="eastAsia"/>
          <w:sz w:val="32"/>
          <w:szCs w:val="32"/>
        </w:rPr>
        <w:t>3000</w:t>
      </w:r>
      <w:r>
        <w:rPr>
          <w:rFonts w:eastAsia="方正仿宋简体" w:cs="仿宋" w:hint="eastAsia"/>
          <w:sz w:val="32"/>
          <w:szCs w:val="32"/>
        </w:rPr>
        <w:t>多台次，印发《劳动合同法》等劳动保障法律法规小册子及有关宣传资料</w:t>
      </w:r>
      <w:r>
        <w:rPr>
          <w:rFonts w:eastAsia="方正仿宋简体" w:cs="仿宋" w:hint="eastAsia"/>
          <w:sz w:val="32"/>
          <w:szCs w:val="32"/>
        </w:rPr>
        <w:t>10</w:t>
      </w:r>
      <w:r>
        <w:rPr>
          <w:rFonts w:eastAsia="方正仿宋简体" w:cs="仿宋" w:hint="eastAsia"/>
          <w:sz w:val="32"/>
          <w:szCs w:val="32"/>
        </w:rPr>
        <w:t>多万份。</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w:t>
      </w:r>
      <w:r>
        <w:rPr>
          <w:rFonts w:eastAsia="方正仿宋简体" w:cs="仿宋" w:hint="eastAsia"/>
          <w:sz w:val="32"/>
          <w:szCs w:val="32"/>
        </w:rPr>
        <w:t>3</w:t>
      </w:r>
      <w:r>
        <w:rPr>
          <w:rFonts w:eastAsia="方正仿宋简体" w:cs="仿宋" w:hint="eastAsia"/>
          <w:sz w:val="32"/>
          <w:szCs w:val="32"/>
        </w:rPr>
        <w:t>）劳动人事争议调解仲裁工作取得显著成绩，效能建设逐步推进。一是劳动人事争议仲裁委员会均已整合，仲裁院建院率</w:t>
      </w:r>
      <w:r>
        <w:rPr>
          <w:rFonts w:eastAsia="方正仿宋简体" w:cs="仿宋" w:hint="eastAsia"/>
          <w:sz w:val="32"/>
          <w:szCs w:val="32"/>
        </w:rPr>
        <w:t>100%</w:t>
      </w:r>
      <w:r>
        <w:rPr>
          <w:rFonts w:eastAsia="方正仿宋简体" w:cs="仿宋" w:hint="eastAsia"/>
          <w:sz w:val="32"/>
          <w:szCs w:val="32"/>
        </w:rPr>
        <w:t>；二是加强仲裁队伍建设，截至</w:t>
      </w:r>
      <w:r>
        <w:rPr>
          <w:rFonts w:eastAsia="方正仿宋简体" w:cs="仿宋" w:hint="eastAsia"/>
          <w:sz w:val="32"/>
          <w:szCs w:val="32"/>
        </w:rPr>
        <w:t>2015</w:t>
      </w:r>
      <w:r>
        <w:rPr>
          <w:rFonts w:eastAsia="方正仿宋简体" w:cs="仿宋" w:hint="eastAsia"/>
          <w:sz w:val="32"/>
          <w:szCs w:val="32"/>
        </w:rPr>
        <w:t>年底，我市有专职仲裁员</w:t>
      </w:r>
      <w:r>
        <w:rPr>
          <w:rFonts w:eastAsia="方正仿宋简体" w:cs="仿宋" w:hint="eastAsia"/>
          <w:sz w:val="32"/>
          <w:szCs w:val="32"/>
        </w:rPr>
        <w:t>10</w:t>
      </w:r>
      <w:r>
        <w:rPr>
          <w:rFonts w:eastAsia="方正仿宋简体" w:cs="仿宋" w:hint="eastAsia"/>
          <w:sz w:val="32"/>
          <w:szCs w:val="32"/>
        </w:rPr>
        <w:t>名和兼职仲裁员</w:t>
      </w:r>
      <w:r>
        <w:rPr>
          <w:rFonts w:eastAsia="方正仿宋简体" w:cs="仿宋" w:hint="eastAsia"/>
          <w:sz w:val="32"/>
          <w:szCs w:val="32"/>
        </w:rPr>
        <w:t>21</w:t>
      </w:r>
      <w:r>
        <w:rPr>
          <w:rFonts w:eastAsia="方正仿宋简体" w:cs="仿宋" w:hint="eastAsia"/>
          <w:sz w:val="32"/>
          <w:szCs w:val="32"/>
        </w:rPr>
        <w:t>名，仲裁员队伍进一步壮大；三是仲裁办案场所建设进一步完善，除江城区因办公场所搬迁原因尚未拥有独立仲裁庭外，其他仲裁机构均拥有独立仲裁庭，其中市本级仲裁庭为四星级、阳东区和阳春市仲裁庭为三星级，其他仲裁庭均通过了省厅的达标验收；四是仲裁制度基本实现规范化、标准化，我市各仲裁机构按照人社部、省厅的文件要求对仲裁有关程序进行整理，实现制度、办事程序上墙；五是基层调解组织建设初见成效，部分乡镇克服了资金、人手不足等问题，通过依托原有场所和设备建立了劳动人事争议基层调解组织，我市三家非公有制、商会劳动争议调解组织示范单位已经挂牌和制度上墙，并开展了基层劳动人事争议调解工作，发挥了实际功能。“十二五”期间，我市各级劳动人事争议仲裁机构共处理争议案件</w:t>
      </w:r>
      <w:r>
        <w:rPr>
          <w:rFonts w:eastAsia="方正仿宋简体" w:cs="仿宋" w:hint="eastAsia"/>
          <w:sz w:val="32"/>
          <w:szCs w:val="32"/>
        </w:rPr>
        <w:t>1623</w:t>
      </w:r>
      <w:r>
        <w:rPr>
          <w:rFonts w:eastAsia="方正仿宋简体" w:cs="仿宋" w:hint="eastAsia"/>
          <w:sz w:val="32"/>
          <w:szCs w:val="32"/>
        </w:rPr>
        <w:t>宗，其中集体争议案件</w:t>
      </w:r>
      <w:r>
        <w:rPr>
          <w:rFonts w:eastAsia="方正仿宋简体" w:cs="仿宋" w:hint="eastAsia"/>
          <w:sz w:val="32"/>
          <w:szCs w:val="32"/>
        </w:rPr>
        <w:t>136</w:t>
      </w:r>
      <w:r>
        <w:rPr>
          <w:rFonts w:eastAsia="方正仿宋简体" w:cs="仿宋" w:hint="eastAsia"/>
          <w:sz w:val="32"/>
          <w:szCs w:val="32"/>
        </w:rPr>
        <w:t>宗，涉及劳动者</w:t>
      </w:r>
      <w:r>
        <w:rPr>
          <w:rFonts w:eastAsia="方正仿宋简体" w:cs="仿宋" w:hint="eastAsia"/>
          <w:sz w:val="32"/>
          <w:szCs w:val="32"/>
        </w:rPr>
        <w:t>8569</w:t>
      </w:r>
      <w:r>
        <w:rPr>
          <w:rFonts w:eastAsia="方正仿宋简体" w:cs="仿宋" w:hint="eastAsia"/>
          <w:sz w:val="32"/>
          <w:szCs w:val="32"/>
        </w:rPr>
        <w:t>人，涉案</w:t>
      </w:r>
      <w:r>
        <w:rPr>
          <w:rFonts w:eastAsia="方正仿宋简体" w:cs="仿宋" w:hint="eastAsia"/>
          <w:sz w:val="32"/>
          <w:szCs w:val="32"/>
        </w:rPr>
        <w:lastRenderedPageBreak/>
        <w:t>金额达</w:t>
      </w:r>
      <w:r>
        <w:rPr>
          <w:rFonts w:eastAsia="方正仿宋简体" w:cs="仿宋" w:hint="eastAsia"/>
          <w:sz w:val="32"/>
          <w:szCs w:val="32"/>
        </w:rPr>
        <w:t>18480.62</w:t>
      </w:r>
      <w:r>
        <w:rPr>
          <w:rFonts w:eastAsia="方正仿宋简体" w:cs="仿宋" w:hint="eastAsia"/>
          <w:sz w:val="32"/>
          <w:szCs w:val="32"/>
        </w:rPr>
        <w:t>万元。</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6. </w:t>
      </w:r>
      <w:r>
        <w:rPr>
          <w:rFonts w:eastAsia="方正仿宋简体" w:cs="仿宋" w:hint="eastAsia"/>
          <w:sz w:val="32"/>
          <w:szCs w:val="32"/>
        </w:rPr>
        <w:t>机关事业单位队伍建设取得了新成绩。“十二五”期间，我市认真贯彻落实人事管理条例，进一步完善了岗位管理和聘用制度。</w:t>
      </w:r>
      <w:r>
        <w:rPr>
          <w:rFonts w:eastAsia="方正仿宋简体" w:cs="仿宋" w:hint="eastAsia"/>
          <w:sz w:val="32"/>
          <w:szCs w:val="32"/>
        </w:rPr>
        <w:t>2011</w:t>
      </w:r>
      <w:r>
        <w:rPr>
          <w:rFonts w:eastAsia="方正仿宋简体" w:cs="仿宋" w:hint="eastAsia"/>
          <w:sz w:val="32"/>
          <w:szCs w:val="32"/>
        </w:rPr>
        <w:t>年以来，我市公开招录公务员</w:t>
      </w:r>
      <w:r>
        <w:rPr>
          <w:rFonts w:eastAsia="方正仿宋简体" w:cs="仿宋" w:hint="eastAsia"/>
          <w:sz w:val="32"/>
          <w:szCs w:val="32"/>
        </w:rPr>
        <w:t>1810</w:t>
      </w:r>
      <w:r>
        <w:rPr>
          <w:rFonts w:eastAsia="方正仿宋简体" w:cs="仿宋" w:hint="eastAsia"/>
          <w:sz w:val="32"/>
          <w:szCs w:val="32"/>
        </w:rPr>
        <w:t>人，公开招聘事业单位人员</w:t>
      </w:r>
      <w:r>
        <w:rPr>
          <w:rFonts w:eastAsia="方正仿宋简体" w:cs="仿宋" w:hint="eastAsia"/>
          <w:sz w:val="32"/>
          <w:szCs w:val="32"/>
        </w:rPr>
        <w:t>4596</w:t>
      </w:r>
      <w:r>
        <w:rPr>
          <w:rFonts w:eastAsia="方正仿宋简体" w:cs="仿宋" w:hint="eastAsia"/>
          <w:sz w:val="32"/>
          <w:szCs w:val="32"/>
        </w:rPr>
        <w:t>人，安置</w:t>
      </w:r>
      <w:r>
        <w:rPr>
          <w:rFonts w:eastAsia="方正仿宋简体" w:cs="仿宋" w:hint="eastAsia"/>
          <w:sz w:val="32"/>
          <w:szCs w:val="32"/>
        </w:rPr>
        <w:t>93</w:t>
      </w:r>
      <w:r>
        <w:rPr>
          <w:rFonts w:eastAsia="方正仿宋简体" w:cs="仿宋" w:hint="eastAsia"/>
          <w:sz w:val="32"/>
          <w:szCs w:val="32"/>
        </w:rPr>
        <w:t>名军队转业干部、妥善解决</w:t>
      </w:r>
      <w:r>
        <w:rPr>
          <w:rFonts w:eastAsia="方正仿宋简体" w:cs="仿宋" w:hint="eastAsia"/>
          <w:sz w:val="32"/>
          <w:szCs w:val="32"/>
        </w:rPr>
        <w:t>432</w:t>
      </w:r>
      <w:r>
        <w:rPr>
          <w:rFonts w:eastAsia="方正仿宋简体" w:cs="仿宋" w:hint="eastAsia"/>
          <w:sz w:val="32"/>
          <w:szCs w:val="32"/>
        </w:rPr>
        <w:t>名企业军转干部困难问题。稳步推进了公务员管理制度、事业单位人事制度、军转干部安置制度和职称评审制度改革，加大了宏观管理力度。</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7. </w:t>
      </w:r>
      <w:r>
        <w:rPr>
          <w:rFonts w:eastAsia="方正仿宋简体" w:cs="仿宋" w:hint="eastAsia"/>
          <w:sz w:val="32"/>
          <w:szCs w:val="32"/>
        </w:rPr>
        <w:t>信息化建设工作取得新进展。至</w:t>
      </w:r>
      <w:r>
        <w:rPr>
          <w:rFonts w:eastAsia="方正仿宋简体" w:cs="仿宋" w:hint="eastAsia"/>
          <w:sz w:val="32"/>
          <w:szCs w:val="32"/>
        </w:rPr>
        <w:t>2015</w:t>
      </w:r>
      <w:r>
        <w:rPr>
          <w:rFonts w:eastAsia="方正仿宋简体" w:cs="仿宋" w:hint="eastAsia"/>
          <w:sz w:val="32"/>
          <w:szCs w:val="32"/>
        </w:rPr>
        <w:t>年底，我市建成了符合国家标准的统一数据中心；全市已发放覆盖各县（市、区）社会保障卡</w:t>
      </w:r>
      <w:r>
        <w:rPr>
          <w:rFonts w:eastAsia="方正仿宋简体" w:cs="仿宋" w:hint="eastAsia"/>
          <w:sz w:val="32"/>
          <w:szCs w:val="32"/>
        </w:rPr>
        <w:t>240</w:t>
      </w:r>
      <w:r>
        <w:rPr>
          <w:rFonts w:eastAsia="方正仿宋简体" w:cs="仿宋" w:hint="eastAsia"/>
          <w:sz w:val="32"/>
          <w:szCs w:val="32"/>
        </w:rPr>
        <w:t>万张，</w:t>
      </w:r>
      <w:r>
        <w:rPr>
          <w:rFonts w:eastAsia="方正仿宋简体" w:cs="仿宋" w:hint="eastAsia"/>
          <w:sz w:val="32"/>
          <w:szCs w:val="32"/>
        </w:rPr>
        <w:t>94</w:t>
      </w:r>
      <w:r>
        <w:rPr>
          <w:rFonts w:eastAsia="方正仿宋简体" w:cs="仿宋" w:hint="eastAsia"/>
          <w:sz w:val="32"/>
          <w:szCs w:val="32"/>
        </w:rPr>
        <w:t>家医保定点医院、社区卫生服务中心（站）和定点药店开通了社会保障卡医保应用；建立了</w:t>
      </w:r>
      <w:r>
        <w:rPr>
          <w:rFonts w:eastAsia="方正仿宋简体" w:cs="仿宋" w:hint="eastAsia"/>
          <w:sz w:val="32"/>
          <w:szCs w:val="32"/>
        </w:rPr>
        <w:t>12333</w:t>
      </w:r>
      <w:r>
        <w:rPr>
          <w:rFonts w:eastAsia="方正仿宋简体" w:cs="仿宋" w:hint="eastAsia"/>
          <w:sz w:val="32"/>
          <w:szCs w:val="32"/>
        </w:rPr>
        <w:t>电话咨询服务系统，方便了人民群众投诉、咨询；就业、养老、失业、医疗、工伤、生育等联网监测业务交换库数据和基金财务交换库数据均已入库；全市跨地区信息交换与结算平台全面启用，异地转移系统数据已入网。</w:t>
      </w:r>
    </w:p>
    <w:p w:rsidR="00D731B7" w:rsidRDefault="00D731B7" w:rsidP="00D731B7">
      <w:pPr>
        <w:pStyle w:val="NewNew"/>
        <w:spacing w:line="520" w:lineRule="exact"/>
        <w:ind w:firstLineChars="200" w:firstLine="640"/>
        <w:rPr>
          <w:rFonts w:eastAsia="楷体_GB2312" w:cs="仿宋" w:hint="eastAsia"/>
          <w:sz w:val="32"/>
          <w:szCs w:val="32"/>
        </w:rPr>
      </w:pPr>
      <w:r>
        <w:rPr>
          <w:rFonts w:eastAsia="楷体_GB2312" w:cs="仿宋" w:hint="eastAsia"/>
          <w:sz w:val="32"/>
          <w:szCs w:val="32"/>
        </w:rPr>
        <w:t>（二）存在的问题</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1. </w:t>
      </w:r>
      <w:r>
        <w:rPr>
          <w:rFonts w:eastAsia="方正仿宋简体" w:cs="仿宋" w:hint="eastAsia"/>
          <w:sz w:val="32"/>
          <w:szCs w:val="32"/>
        </w:rPr>
        <w:t>农村劳动力转移就业难度加大。我市农村劳动力的回流率比较低，而剩下的农村劳动力又由于年龄大、素质偏低、缺乏技术难以转移出去。与此同时，我市农村新成长劳动力的增长率又跟不上转移就业率的速度。因此，我市农村劳动力转移人数有逐年下降的趋势，难度也越来越大。</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2. </w:t>
      </w:r>
      <w:r>
        <w:rPr>
          <w:rFonts w:eastAsia="方正仿宋简体" w:cs="仿宋" w:hint="eastAsia"/>
          <w:sz w:val="32"/>
          <w:szCs w:val="32"/>
        </w:rPr>
        <w:t>基层信息服务平台信息化建设跟不上发展的步伐。虽然我市一直致力于基层服务平台的建设，为此投入了大量的人力、物力，“十二五”前期更是把该项工作纳入我市的重点工作来抓，在省的支持下，也完成了基层服务平台的建设。但</w:t>
      </w:r>
      <w:r>
        <w:rPr>
          <w:rFonts w:eastAsia="方正仿宋简体" w:cs="仿宋" w:hint="eastAsia"/>
          <w:sz w:val="32"/>
          <w:szCs w:val="32"/>
        </w:rPr>
        <w:lastRenderedPageBreak/>
        <w:t>由于我市是一个经济欠发达地区，各级财政较为困难，所投入的财力有限，只能保证基层服务平台的基础办公设施，却保证不了高效能的信息化设备，与“十二五”期间形势的发展存在一定的差距。</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3. </w:t>
      </w:r>
      <w:r>
        <w:rPr>
          <w:rFonts w:eastAsia="方正仿宋简体" w:cs="仿宋" w:hint="eastAsia"/>
          <w:sz w:val="32"/>
          <w:szCs w:val="32"/>
        </w:rPr>
        <w:t>企业职工养老保险参保率偏低。我市属欠发达地区，经济基础薄弱，生产力发展水平偏低，不少企业及职工反映，相对于我市的经济水平，现行的社保缴费过高，导致参保积极性不强，部分企业、个体工商户和灵活就业人员群体出现了停交社保费的现象，影响我市的社保扩面工作。</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4. </w:t>
      </w:r>
      <w:r>
        <w:rPr>
          <w:rFonts w:eastAsia="方正仿宋简体" w:cs="仿宋" w:hint="eastAsia"/>
          <w:sz w:val="32"/>
          <w:szCs w:val="32"/>
        </w:rPr>
        <w:t>职业培训机构培训能力不足。我市基层培训机构普遍存在经费紧缺、场地有限、师资薄弱、设施设备落后等情况，影响培训机构开展培训工作。</w:t>
      </w:r>
    </w:p>
    <w:p w:rsidR="00D731B7" w:rsidRDefault="00D731B7" w:rsidP="00D731B7">
      <w:pPr>
        <w:pStyle w:val="NewNew"/>
        <w:spacing w:line="520" w:lineRule="exact"/>
        <w:ind w:firstLineChars="200" w:firstLine="640"/>
        <w:rPr>
          <w:rFonts w:eastAsia="黑体" w:cs="仿宋" w:hint="eastAsia"/>
          <w:sz w:val="32"/>
          <w:szCs w:val="32"/>
        </w:rPr>
      </w:pPr>
      <w:r>
        <w:rPr>
          <w:rFonts w:eastAsia="黑体" w:cs="仿宋" w:hint="eastAsia"/>
          <w:sz w:val="32"/>
          <w:szCs w:val="32"/>
        </w:rPr>
        <w:t>二、“十三五”人力资源和社会保障事业发展环境</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目前，我市经济保持平稳的发展态势，经济实力不断增强，具备新时期加快发展的基础，人力资源和社会保障工作一头连着发展，一头连着民生，在服务发展和改善民生实践中的地位作用将进一步凸显，也面临更多新的机遇和挑战。</w:t>
      </w:r>
    </w:p>
    <w:p w:rsidR="00D731B7" w:rsidRDefault="00D731B7" w:rsidP="00D731B7">
      <w:pPr>
        <w:pStyle w:val="NewNew"/>
        <w:spacing w:line="520" w:lineRule="exact"/>
        <w:ind w:firstLineChars="200" w:firstLine="640"/>
        <w:rPr>
          <w:rFonts w:eastAsia="楷体_GB2312" w:cs="仿宋" w:hint="eastAsia"/>
          <w:sz w:val="32"/>
          <w:szCs w:val="32"/>
        </w:rPr>
      </w:pPr>
      <w:r>
        <w:rPr>
          <w:rFonts w:eastAsia="楷体_GB2312" w:cs="仿宋" w:hint="eastAsia"/>
          <w:sz w:val="32"/>
          <w:szCs w:val="32"/>
        </w:rPr>
        <w:t>（一）发展机遇</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十三五”时期，随着我市各地认真深入贯彻中央和省关于经济社会发展工作的各项部署，全面深化改革，继续深入实施“双化”驱动、蓝色崛起、融入珠三角战略，经济形势利好因素较多，经济形势的总体呈良好局面发展，我市的人力资源和社会保障事业面临着跨越式发展的重要机遇。</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1. </w:t>
      </w:r>
      <w:r>
        <w:rPr>
          <w:rFonts w:eastAsia="方正仿宋简体" w:cs="仿宋" w:hint="eastAsia"/>
          <w:sz w:val="32"/>
          <w:szCs w:val="32"/>
        </w:rPr>
        <w:t>党的十八大提出“推动实现更高质量的就业”要求，把促进就业放在了更加优先的位置，随着我省、市经济结构的调整和经济稳步增长，进一步推进了产业园区建设、加大了</w:t>
      </w:r>
      <w:r>
        <w:rPr>
          <w:rFonts w:eastAsia="方正仿宋简体" w:cs="仿宋" w:hint="eastAsia"/>
          <w:sz w:val="32"/>
          <w:szCs w:val="32"/>
        </w:rPr>
        <w:lastRenderedPageBreak/>
        <w:t>招商引资的力度，更有利于就业空间的拓展。</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2. </w:t>
      </w:r>
      <w:r>
        <w:rPr>
          <w:rFonts w:eastAsia="方正仿宋简体" w:cs="仿宋" w:hint="eastAsia"/>
          <w:sz w:val="32"/>
          <w:szCs w:val="32"/>
        </w:rPr>
        <w:t>经济政策方面更注重民生事业的发展，这将是进一步改善和加强就业和社保工作的重大契机，更有利于我市社会保障体系进一步完善。</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3. </w:t>
      </w:r>
      <w:r>
        <w:rPr>
          <w:rFonts w:eastAsia="方正仿宋简体" w:cs="仿宋" w:hint="eastAsia"/>
          <w:sz w:val="32"/>
          <w:szCs w:val="32"/>
        </w:rPr>
        <w:t>我市在全省发展大局中的地位日益凸显，链接粤西和珠三角的作用更加突出。珠三角地区对粤东西北地区的辐射带动作用及珠三角地区产业转移为我市经济发展提供难得机遇。借助珠海帮扶阳江的契机，更有利于优化我市人才、师资、培训、医疗等合作项目的资源配置，促进我市人力资源与社会保障事业的蓬勃发展。</w:t>
      </w:r>
    </w:p>
    <w:p w:rsidR="00D731B7" w:rsidRDefault="00D731B7" w:rsidP="00D731B7">
      <w:pPr>
        <w:pStyle w:val="NewNew"/>
        <w:spacing w:line="520" w:lineRule="exact"/>
        <w:ind w:firstLineChars="200" w:firstLine="640"/>
        <w:rPr>
          <w:rFonts w:eastAsia="楷体_GB2312" w:cs="仿宋" w:hint="eastAsia"/>
          <w:sz w:val="32"/>
          <w:szCs w:val="32"/>
        </w:rPr>
      </w:pPr>
      <w:r>
        <w:rPr>
          <w:rFonts w:eastAsia="楷体_GB2312" w:cs="仿宋" w:hint="eastAsia"/>
          <w:sz w:val="32"/>
          <w:szCs w:val="32"/>
        </w:rPr>
        <w:t>（二）面临挑战</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我市位于广东西部沿海地区，城市规模较小，区位聚集力不强，经济综合实力与全省发展水平有较大差距，产业结构不合理，全市产业集聚度低、支柱产业少、企业规模小，各产业发展的优势没有充分发挥，第一产业比重过高，第二、三产业比重偏低，人力资源结构性矛盾还比较突出，社会保障体系和水平与广大群众的期望值仍有差距，我市人力资源和社会保障事业面临着诸多挑战。</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1. </w:t>
      </w:r>
      <w:r>
        <w:rPr>
          <w:rFonts w:eastAsia="方正仿宋简体" w:cs="仿宋" w:hint="eastAsia"/>
          <w:sz w:val="32"/>
          <w:szCs w:val="32"/>
        </w:rPr>
        <w:t>就业形势严峻，“就业难”与“招工难”的结构性矛盾仍较为突出。一是企业薪酬待遇与务工人员的期望值存在一定的差距。我市大部分企业为低附加值劳动密集型传统制造业和餐饮、商贸等服务业企业，企业技术含量偏低，企业薪酬待遇与珠三角地区企业存在一定的差距。而我市务工人员对企业薪酬、环境、休息时间、发展空间等比以往更加关注，此外高校、技（职）校毕业生自身在就业择业理念上还存在一些偏差，对职业的高期望值与社会对人才的需求之间存在</w:t>
      </w:r>
      <w:r>
        <w:rPr>
          <w:rFonts w:eastAsia="方正仿宋简体" w:cs="仿宋" w:hint="eastAsia"/>
          <w:sz w:val="32"/>
          <w:szCs w:val="32"/>
        </w:rPr>
        <w:lastRenderedPageBreak/>
        <w:t>较大的偏差，致使我市高校、技（职）校毕业生及部分异地务工人员外流。二是劳动者技能素质与岗位要求错位。熟练工人和技能型人才相对比较难招，部分企业急需技工，但求职者大多缺乏技能素质，有的即使有职业资格证书也缺少实际操作经验。我市传统的五金行业企业多数短缺冲压、打磨、抛光等熟练工人，虽然薪酬待遇较高，但因劳动强度大、工作环境差等因素令新生代务工人员敬而远之，导致企业缺工。三是校企缺乏深层次合作。目前校企合作的总体层次较低，校企间缺乏有效的交流、沟通与长期培养合作计划。企业热衷于用工合作，而不愿在学生教学实习、学生顶岗实习、前沿技术支持、课程开设和实习设施等方面承担更多的社会责任。学校开设的部分专业与企业要求不相适应。</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2. </w:t>
      </w:r>
      <w:r>
        <w:rPr>
          <w:rFonts w:eastAsia="方正仿宋简体" w:cs="仿宋" w:hint="eastAsia"/>
          <w:sz w:val="32"/>
          <w:szCs w:val="32"/>
        </w:rPr>
        <w:t>社会保险体系有待健全，扩大覆盖面工作压力较大。由于我市城镇化、工业化进程的进一步加快，农村劳动力向城镇大批转移，被征地农民数量增多，农村社会保障问题更加突出，城乡社会保险制度发展不平衡，适应于市场经济的农村社会保险刚刚起步，模式尚未定型。此外，随着人口老龄化步伐的进一步加快以及农村养老保险全面推开，我市社会保障工作面临越来越大的压力。</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 3. </w:t>
      </w:r>
      <w:r>
        <w:rPr>
          <w:rFonts w:eastAsia="方正仿宋简体" w:cs="仿宋" w:hint="eastAsia"/>
          <w:sz w:val="32"/>
          <w:szCs w:val="32"/>
        </w:rPr>
        <w:t>调解仲裁工作面临新挑战。受全球经济下行的影响，我国经济发展速度放缓，随着去产能调结构的不断深化，我市经济增速下行，不少中小型企业倒闭，规模以上企业减产、停产较多，建筑行业不景气，造成劳动关系比较紧张，劳动纠纷不断发生，劳动争议案件有多发势头。我市调解仲裁工作效能建设存在不少问题，组织结构、人员队伍、基础保障、信息化建设等比较落后，有些工作较难开展，各种问题以及</w:t>
      </w:r>
      <w:r>
        <w:rPr>
          <w:rFonts w:eastAsia="方正仿宋简体" w:cs="仿宋" w:hint="eastAsia"/>
          <w:sz w:val="32"/>
          <w:szCs w:val="32"/>
        </w:rPr>
        <w:lastRenderedPageBreak/>
        <w:t>造成的后果逐步显现。</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4. </w:t>
      </w:r>
      <w:r>
        <w:rPr>
          <w:rFonts w:eastAsia="方正仿宋简体" w:cs="仿宋" w:hint="eastAsia"/>
          <w:sz w:val="32"/>
          <w:szCs w:val="32"/>
        </w:rPr>
        <w:t>人才的供求存在一定的矛盾，高层次人才相对短缺。近年来，随着全市上下积极推进人才强市战略，大力实施人才集聚吸纳和培养工程，全市人才总量稳步增长，但仍然与市场经济发展要求和经济社会发展水平存在较大差距。高层次人才资源与经济社会发展需求不适应，人才结构不合理，分布失衡。传统产业人才较多，新兴特色产业人才少，创新创业人才少，高层次、高技能、高新技术人才极其缺乏。</w:t>
      </w:r>
    </w:p>
    <w:p w:rsidR="00D731B7" w:rsidRDefault="00D731B7" w:rsidP="00D731B7">
      <w:pPr>
        <w:pStyle w:val="NewNew"/>
        <w:spacing w:line="520" w:lineRule="exact"/>
        <w:ind w:firstLineChars="200" w:firstLine="640"/>
        <w:rPr>
          <w:rFonts w:eastAsia="黑体" w:cs="仿宋" w:hint="eastAsia"/>
          <w:sz w:val="32"/>
          <w:szCs w:val="32"/>
        </w:rPr>
      </w:pPr>
      <w:r>
        <w:rPr>
          <w:rFonts w:eastAsia="黑体" w:cs="仿宋" w:hint="eastAsia"/>
          <w:sz w:val="32"/>
          <w:szCs w:val="32"/>
        </w:rPr>
        <w:t>三、“十三五”规划指导思想、目标和任务</w:t>
      </w:r>
    </w:p>
    <w:p w:rsidR="00D731B7" w:rsidRDefault="00D731B7" w:rsidP="00D731B7">
      <w:pPr>
        <w:pStyle w:val="NewNew"/>
        <w:spacing w:line="520" w:lineRule="exact"/>
        <w:ind w:firstLineChars="200" w:firstLine="640"/>
        <w:rPr>
          <w:rFonts w:eastAsia="楷体_GB2312" w:cs="仿宋" w:hint="eastAsia"/>
          <w:sz w:val="32"/>
          <w:szCs w:val="32"/>
        </w:rPr>
      </w:pPr>
      <w:r>
        <w:rPr>
          <w:rFonts w:eastAsia="楷体_GB2312" w:cs="仿宋" w:hint="eastAsia"/>
          <w:sz w:val="32"/>
          <w:szCs w:val="32"/>
        </w:rPr>
        <w:t>（一）指导思想</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高举中国特色社会主义伟大旗帜，以马克思列宁主义、毛泽东思想、邓小平理论、“三个代表”重要思想和科学发展观为指导，深入贯彻习近平总书记系列重要讲话精神，围绕“三个定位、两个率先”总目标，按照市委、市政府实施“双化”驱动、蓝色崛起和融入珠三角战略要求，坚持“民生为本、人才优先”的工作主线，贯彻实施人才支撑和社会保障服务阳江经济社会发展的战略，全面落实创新发展、协调发展、绿色发展、开放发展、共享发展，推进我市人力资源和社会保障事业全面发展。</w:t>
      </w:r>
    </w:p>
    <w:p w:rsidR="00D731B7" w:rsidRDefault="00D731B7" w:rsidP="00D731B7">
      <w:pPr>
        <w:pStyle w:val="NewNew"/>
        <w:spacing w:line="520" w:lineRule="exact"/>
        <w:ind w:firstLineChars="200" w:firstLine="640"/>
        <w:rPr>
          <w:rFonts w:eastAsia="楷体_GB2312" w:cs="仿宋" w:hint="eastAsia"/>
          <w:sz w:val="32"/>
          <w:szCs w:val="32"/>
        </w:rPr>
      </w:pPr>
      <w:r>
        <w:rPr>
          <w:rFonts w:eastAsia="楷体_GB2312" w:cs="仿宋" w:hint="eastAsia"/>
          <w:sz w:val="32"/>
          <w:szCs w:val="32"/>
        </w:rPr>
        <w:t>（二）目标与任务</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1. </w:t>
      </w:r>
      <w:r>
        <w:rPr>
          <w:rFonts w:eastAsia="方正仿宋简体" w:cs="仿宋" w:hint="eastAsia"/>
          <w:sz w:val="32"/>
          <w:szCs w:val="32"/>
        </w:rPr>
        <w:t>健全促进就业创业体制机制，实现高质量就业创业工作。“十三五”时期，我市将全面贯彻落实党的十八大提出“推动实现更高质量的就业”要求，健全促进就业创业体制机制，把促进就业放在更加优先的位置，完成各项就业目标任务，确保维护社会稳定，保持经济平稳较快发展。到</w:t>
      </w:r>
      <w:r>
        <w:rPr>
          <w:rFonts w:eastAsia="方正仿宋简体" w:cs="仿宋" w:hint="eastAsia"/>
          <w:sz w:val="32"/>
          <w:szCs w:val="32"/>
        </w:rPr>
        <w:t>2020</w:t>
      </w:r>
      <w:r>
        <w:rPr>
          <w:rFonts w:eastAsia="方正仿宋简体" w:cs="仿宋" w:hint="eastAsia"/>
          <w:sz w:val="32"/>
          <w:szCs w:val="32"/>
        </w:rPr>
        <w:t>年，全市城镇新增就业</w:t>
      </w:r>
      <w:r>
        <w:rPr>
          <w:rFonts w:eastAsia="方正仿宋简体" w:cs="仿宋" w:hint="eastAsia"/>
          <w:sz w:val="32"/>
          <w:szCs w:val="32"/>
        </w:rPr>
        <w:t>17.5</w:t>
      </w:r>
      <w:r>
        <w:rPr>
          <w:rFonts w:eastAsia="方正仿宋简体" w:cs="仿宋" w:hint="eastAsia"/>
          <w:sz w:val="32"/>
          <w:szCs w:val="32"/>
        </w:rPr>
        <w:t>万人以上，城镇登记失业率控制在</w:t>
      </w:r>
      <w:r>
        <w:rPr>
          <w:rFonts w:eastAsia="方正仿宋简体" w:cs="仿宋" w:hint="eastAsia"/>
          <w:sz w:val="32"/>
          <w:szCs w:val="32"/>
        </w:rPr>
        <w:lastRenderedPageBreak/>
        <w:t>3.5%</w:t>
      </w:r>
      <w:r>
        <w:rPr>
          <w:rFonts w:eastAsia="方正仿宋简体" w:cs="仿宋" w:hint="eastAsia"/>
          <w:sz w:val="32"/>
          <w:szCs w:val="32"/>
        </w:rPr>
        <w:t>以内。</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2. </w:t>
      </w:r>
      <w:r>
        <w:rPr>
          <w:rFonts w:eastAsia="方正仿宋简体" w:cs="仿宋" w:hint="eastAsia"/>
          <w:sz w:val="32"/>
          <w:szCs w:val="32"/>
        </w:rPr>
        <w:t>建立完善劳动者职业培训体系。一是全面落实劳动力技能晋升培训政策。实施直补个人、企业、行业组织、教育培训机构相结合的多元化培训项目补助模式，加快提升我市城乡劳动力（异地务工人员）职业技能水平；二是完善职业培训机构建设。进一步加强职业培训机构设施设备、师资队伍建设，努力扩大职业技能鉴定工种范围，提高职业培训能力；三是加强技工教育技能人才培养。坚持校企合作、工学结合，深入推进“校园对接产业园”工程、“校企双制”办学模式的发展，加大校企合作经费投入，在专业设置、设备设施、师资培训、资源共享等方面与企业形成对接，培养适应市场需求和产业发展的技能人才。</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3. </w:t>
      </w:r>
      <w:r>
        <w:rPr>
          <w:rFonts w:eastAsia="方正仿宋简体" w:cs="仿宋" w:hint="eastAsia"/>
          <w:sz w:val="32"/>
          <w:szCs w:val="32"/>
        </w:rPr>
        <w:t>进一步强化劳动者权益保障，建立稳定和谐的新型劳动关系体系。“十三五”期间，逐步完善以政府为主导，进一步体现市场化和法制化的劳动关系调整体制。一是各类企业劳动合同签订率达到</w:t>
      </w:r>
      <w:r>
        <w:rPr>
          <w:rFonts w:eastAsia="方正仿宋简体" w:cs="仿宋" w:hint="eastAsia"/>
          <w:sz w:val="32"/>
          <w:szCs w:val="32"/>
        </w:rPr>
        <w:t>95%</w:t>
      </w:r>
      <w:r>
        <w:rPr>
          <w:rFonts w:eastAsia="方正仿宋简体" w:cs="仿宋" w:hint="eastAsia"/>
          <w:sz w:val="32"/>
          <w:szCs w:val="32"/>
        </w:rPr>
        <w:t>以上，参加创建和谐劳动关系示范工程的企业达到企业总量的</w:t>
      </w:r>
      <w:r>
        <w:rPr>
          <w:rFonts w:eastAsia="方正仿宋简体" w:cs="仿宋" w:hint="eastAsia"/>
          <w:sz w:val="32"/>
          <w:szCs w:val="32"/>
        </w:rPr>
        <w:t>90%</w:t>
      </w:r>
      <w:r>
        <w:rPr>
          <w:rFonts w:eastAsia="方正仿宋简体" w:cs="仿宋" w:hint="eastAsia"/>
          <w:sz w:val="32"/>
          <w:szCs w:val="32"/>
        </w:rPr>
        <w:t>，符合和谐劳动关系示范区创建标准的示范点达到</w:t>
      </w:r>
      <w:r>
        <w:rPr>
          <w:rFonts w:eastAsia="方正仿宋简体" w:cs="仿宋" w:hint="eastAsia"/>
          <w:sz w:val="32"/>
          <w:szCs w:val="32"/>
        </w:rPr>
        <w:t>80%</w:t>
      </w:r>
      <w:r>
        <w:rPr>
          <w:rFonts w:eastAsia="方正仿宋简体" w:cs="仿宋" w:hint="eastAsia"/>
          <w:sz w:val="32"/>
          <w:szCs w:val="32"/>
        </w:rPr>
        <w:t>。二是以加强劳动人事争议处理效能建设为主线，努力推进组织机构、人员队伍、基础保障、信息化建设力度。力争市级仲裁机构专职仲裁员人数达</w:t>
      </w:r>
      <w:r>
        <w:rPr>
          <w:rFonts w:eastAsia="方正仿宋简体" w:cs="仿宋" w:hint="eastAsia"/>
          <w:sz w:val="32"/>
          <w:szCs w:val="32"/>
        </w:rPr>
        <w:t>5</w:t>
      </w:r>
      <w:r>
        <w:rPr>
          <w:rFonts w:eastAsia="方正仿宋简体" w:cs="仿宋" w:hint="eastAsia"/>
          <w:sz w:val="32"/>
          <w:szCs w:val="32"/>
        </w:rPr>
        <w:t>名，各县区专职仲裁员人数达</w:t>
      </w:r>
      <w:r>
        <w:rPr>
          <w:rFonts w:eastAsia="方正仿宋简体" w:cs="仿宋" w:hint="eastAsia"/>
          <w:sz w:val="32"/>
          <w:szCs w:val="32"/>
        </w:rPr>
        <w:t>3</w:t>
      </w:r>
      <w:r>
        <w:rPr>
          <w:rFonts w:eastAsia="方正仿宋简体" w:cs="仿宋" w:hint="eastAsia"/>
          <w:sz w:val="32"/>
          <w:szCs w:val="32"/>
        </w:rPr>
        <w:t>名。到</w:t>
      </w:r>
      <w:r>
        <w:rPr>
          <w:rFonts w:eastAsia="方正仿宋简体" w:cs="仿宋" w:hint="eastAsia"/>
          <w:sz w:val="32"/>
          <w:szCs w:val="32"/>
        </w:rPr>
        <w:t>2020</w:t>
      </w:r>
      <w:r>
        <w:rPr>
          <w:rFonts w:eastAsia="方正仿宋简体" w:cs="仿宋" w:hint="eastAsia"/>
          <w:sz w:val="32"/>
          <w:szCs w:val="32"/>
        </w:rPr>
        <w:t>年，劳动人事争议仲裁结案率达到</w:t>
      </w:r>
      <w:r>
        <w:rPr>
          <w:rFonts w:eastAsia="方正仿宋简体" w:cs="仿宋" w:hint="eastAsia"/>
          <w:sz w:val="32"/>
          <w:szCs w:val="32"/>
        </w:rPr>
        <w:t>95%</w:t>
      </w:r>
      <w:r>
        <w:rPr>
          <w:rFonts w:eastAsia="方正仿宋简体" w:cs="仿宋" w:hint="eastAsia"/>
          <w:sz w:val="32"/>
          <w:szCs w:val="32"/>
        </w:rPr>
        <w:t>。三是进一步探索建立基层预防化解处置劳资纠纷的属地责任制度，整合基层劳动服务、司法、综治等资源，逐步建立和完善企事业单位调解、乡镇街道调解、行业调解体系。完善“法律直通车”机制，在仲裁机构普遍建立法律援助工作点，建立法院与仲裁机构裁审衔接联席会议</w:t>
      </w:r>
      <w:r>
        <w:rPr>
          <w:rFonts w:eastAsia="方正仿宋简体" w:cs="仿宋" w:hint="eastAsia"/>
          <w:sz w:val="32"/>
          <w:szCs w:val="32"/>
        </w:rPr>
        <w:lastRenderedPageBreak/>
        <w:t>制度，统一法律适用标准。进一步完善覆盖城乡的劳动保障监察组织体系和制度体系与市县区劳动监察“两网化”管理指挥平台，加大镇（街道）、一线监察执法力量，实现劳动保障监察执法重点下移。同时，建立完善劳动用工信息数据库和劳动保障监察网络化管理平台，全面掌握城乡各类用人单位劳动用工信息，实现分类监管、动态监管，有效预防和查处违法行为，保障劳动保障法律法规贯彻实施。</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4. </w:t>
      </w:r>
      <w:r>
        <w:rPr>
          <w:rFonts w:eastAsia="方正仿宋简体" w:cs="仿宋" w:hint="eastAsia"/>
          <w:sz w:val="32"/>
          <w:szCs w:val="32"/>
        </w:rPr>
        <w:t>建立更加公平可持续的社会保障制度。构建社会保险全民参保登记长效机制和激励机制，实现社会保险全覆盖，完善社会保险征缴、待遇发放和调整机制，积极配合推进企业职工基础养老金省级统筹工作。全面落实企业职工与城乡养老保险转换衔接办法，建立养老保险风险准备金制度。加强企业退休人员社会化管理服务工作，提高企业退休人员社区管理服务率，力争企业退休人员社区管理服务率达到</w:t>
      </w:r>
      <w:r>
        <w:rPr>
          <w:rFonts w:eastAsia="方正仿宋简体" w:cs="仿宋" w:hint="eastAsia"/>
          <w:sz w:val="32"/>
          <w:szCs w:val="32"/>
        </w:rPr>
        <w:t>95%</w:t>
      </w:r>
      <w:r>
        <w:rPr>
          <w:rFonts w:eastAsia="方正仿宋简体" w:cs="仿宋" w:hint="eastAsia"/>
          <w:sz w:val="32"/>
          <w:szCs w:val="32"/>
        </w:rPr>
        <w:t>。健全全民医保体系，加快推进医疗保险法制化建设，深化医保支付制度改革，完善城乡居民大病保险制度，建立职工医保与城乡居保衔接互通机制，建立具有广东特色的统筹城乡、层次多元、惠民高效、公平和谐的新型医疗保险模式。建立健全工伤预防、工伤补偿、工伤康复“三位一体”的现代工伤保险体系。强化失业保险保障生活、预防失业、促进就业的功能。</w:t>
      </w:r>
      <w:r>
        <w:rPr>
          <w:rFonts w:eastAsia="方正仿宋简体" w:cs="仿宋" w:hint="eastAsia"/>
          <w:sz w:val="32"/>
          <w:szCs w:val="32"/>
        </w:rPr>
        <w:t>2020</w:t>
      </w:r>
      <w:r>
        <w:rPr>
          <w:rFonts w:eastAsia="方正仿宋简体" w:cs="仿宋" w:hint="eastAsia"/>
          <w:sz w:val="32"/>
          <w:szCs w:val="32"/>
        </w:rPr>
        <w:t>年，基本医疗保险参保率达到</w:t>
      </w:r>
      <w:r>
        <w:rPr>
          <w:rFonts w:eastAsia="方正仿宋简体" w:cs="仿宋" w:hint="eastAsia"/>
          <w:sz w:val="32"/>
          <w:szCs w:val="32"/>
        </w:rPr>
        <w:t>98%</w:t>
      </w:r>
      <w:r>
        <w:rPr>
          <w:rFonts w:eastAsia="方正仿宋简体" w:cs="仿宋" w:hint="eastAsia"/>
          <w:sz w:val="32"/>
          <w:szCs w:val="32"/>
        </w:rPr>
        <w:t>以上，职工养老保险、失业、工伤、生育保险参保人数分别达到</w:t>
      </w:r>
      <w:r>
        <w:rPr>
          <w:rFonts w:eastAsia="方正仿宋简体" w:cs="仿宋" w:hint="eastAsia"/>
          <w:sz w:val="32"/>
          <w:szCs w:val="32"/>
        </w:rPr>
        <w:t>54</w:t>
      </w:r>
      <w:r>
        <w:rPr>
          <w:rFonts w:eastAsia="方正仿宋简体" w:cs="仿宋" w:hint="eastAsia"/>
          <w:sz w:val="32"/>
          <w:szCs w:val="32"/>
        </w:rPr>
        <w:t>万人、</w:t>
      </w:r>
      <w:r>
        <w:rPr>
          <w:rFonts w:eastAsia="方正仿宋简体" w:cs="仿宋" w:hint="eastAsia"/>
          <w:sz w:val="32"/>
          <w:szCs w:val="32"/>
        </w:rPr>
        <w:t>23</w:t>
      </w:r>
      <w:r>
        <w:rPr>
          <w:rFonts w:eastAsia="方正仿宋简体" w:cs="仿宋" w:hint="eastAsia"/>
          <w:sz w:val="32"/>
          <w:szCs w:val="32"/>
        </w:rPr>
        <w:t>万人、</w:t>
      </w:r>
      <w:r>
        <w:rPr>
          <w:rFonts w:eastAsia="方正仿宋简体" w:cs="仿宋" w:hint="eastAsia"/>
          <w:sz w:val="32"/>
          <w:szCs w:val="32"/>
        </w:rPr>
        <w:t>26</w:t>
      </w:r>
      <w:r>
        <w:rPr>
          <w:rFonts w:eastAsia="方正仿宋简体" w:cs="仿宋" w:hint="eastAsia"/>
          <w:sz w:val="32"/>
          <w:szCs w:val="32"/>
        </w:rPr>
        <w:t>万人、</w:t>
      </w:r>
      <w:r>
        <w:rPr>
          <w:rFonts w:eastAsia="方正仿宋简体" w:cs="仿宋" w:hint="eastAsia"/>
          <w:sz w:val="32"/>
          <w:szCs w:val="32"/>
        </w:rPr>
        <w:t>21</w:t>
      </w:r>
      <w:r>
        <w:rPr>
          <w:rFonts w:eastAsia="方正仿宋简体" w:cs="仿宋" w:hint="eastAsia"/>
          <w:sz w:val="32"/>
          <w:szCs w:val="32"/>
        </w:rPr>
        <w:t>万人。强化社保基金监督，建立健全社会保险公共服务体系，加快推进社会保障卡“一卡通”应用。</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5. </w:t>
      </w:r>
      <w:r>
        <w:rPr>
          <w:rFonts w:eastAsia="方正仿宋简体" w:cs="仿宋" w:hint="eastAsia"/>
          <w:sz w:val="32"/>
          <w:szCs w:val="32"/>
        </w:rPr>
        <w:t>加强人才队伍建设。围绕创新驱动发展和产业转型升级，大力培养和引进适应我市经济社会发展需要的、数量充</w:t>
      </w:r>
      <w:r>
        <w:rPr>
          <w:rFonts w:eastAsia="方正仿宋简体" w:cs="仿宋" w:hint="eastAsia"/>
          <w:sz w:val="32"/>
          <w:szCs w:val="32"/>
        </w:rPr>
        <w:lastRenderedPageBreak/>
        <w:t>足、结构合理、效能显著的专业技术人才队伍和高技能人才队伍。力争</w:t>
      </w:r>
      <w:r>
        <w:rPr>
          <w:rFonts w:eastAsia="方正仿宋简体" w:cs="仿宋" w:hint="eastAsia"/>
          <w:sz w:val="32"/>
          <w:szCs w:val="32"/>
        </w:rPr>
        <w:t>2020</w:t>
      </w:r>
      <w:r>
        <w:rPr>
          <w:rFonts w:eastAsia="方正仿宋简体" w:cs="仿宋" w:hint="eastAsia"/>
          <w:sz w:val="32"/>
          <w:szCs w:val="32"/>
        </w:rPr>
        <w:t>年专业技术人才达到</w:t>
      </w:r>
      <w:r>
        <w:rPr>
          <w:rFonts w:eastAsia="方正仿宋简体" w:cs="仿宋" w:hint="eastAsia"/>
          <w:sz w:val="32"/>
          <w:szCs w:val="32"/>
        </w:rPr>
        <w:t>11</w:t>
      </w:r>
      <w:r>
        <w:rPr>
          <w:rFonts w:eastAsia="方正仿宋简体" w:cs="仿宋" w:hint="eastAsia"/>
          <w:sz w:val="32"/>
          <w:szCs w:val="32"/>
        </w:rPr>
        <w:t>万人，高、中、初级专业技术人员比例为</w:t>
      </w:r>
      <w:r>
        <w:rPr>
          <w:rFonts w:eastAsia="方正仿宋简体" w:cs="仿宋" w:hint="eastAsia"/>
          <w:sz w:val="32"/>
          <w:szCs w:val="32"/>
        </w:rPr>
        <w:t>7</w:t>
      </w:r>
      <w:r>
        <w:rPr>
          <w:rFonts w:eastAsia="方正仿宋简体" w:cs="仿宋" w:hint="eastAsia"/>
          <w:sz w:val="32"/>
          <w:szCs w:val="32"/>
        </w:rPr>
        <w:t>：</w:t>
      </w:r>
      <w:r>
        <w:rPr>
          <w:rFonts w:eastAsia="方正仿宋简体" w:cs="仿宋" w:hint="eastAsia"/>
          <w:sz w:val="32"/>
          <w:szCs w:val="32"/>
        </w:rPr>
        <w:t>41</w:t>
      </w:r>
      <w:r>
        <w:rPr>
          <w:rFonts w:eastAsia="方正仿宋简体" w:cs="仿宋" w:hint="eastAsia"/>
          <w:sz w:val="32"/>
          <w:szCs w:val="32"/>
        </w:rPr>
        <w:t>：</w:t>
      </w:r>
      <w:r>
        <w:rPr>
          <w:rFonts w:eastAsia="方正仿宋简体" w:cs="仿宋" w:hint="eastAsia"/>
          <w:sz w:val="32"/>
          <w:szCs w:val="32"/>
        </w:rPr>
        <w:t>52</w:t>
      </w:r>
      <w:r>
        <w:rPr>
          <w:rFonts w:eastAsia="方正仿宋简体" w:cs="仿宋" w:hint="eastAsia"/>
          <w:sz w:val="32"/>
          <w:szCs w:val="32"/>
        </w:rPr>
        <w:t>。</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6. </w:t>
      </w:r>
      <w:r>
        <w:rPr>
          <w:rFonts w:eastAsia="方正仿宋简体" w:cs="仿宋" w:hint="eastAsia"/>
          <w:sz w:val="32"/>
          <w:szCs w:val="32"/>
        </w:rPr>
        <w:t>建立科学、民主的人事管理制度。贯彻落实《</w:t>
      </w:r>
      <w:hyperlink r:id="rId6" w:tgtFrame="_blank" w:history="1">
        <w:r>
          <w:rPr>
            <w:rFonts w:eastAsia="方正仿宋简体" w:cs="仿宋" w:hint="eastAsia"/>
            <w:sz w:val="32"/>
            <w:szCs w:val="32"/>
          </w:rPr>
          <w:t>中华</w:t>
        </w:r>
        <w:bookmarkStart w:id="0" w:name="_Hlt404324924"/>
        <w:bookmarkStart w:id="1" w:name="_Hlt404324925"/>
        <w:r>
          <w:rPr>
            <w:rFonts w:eastAsia="方正仿宋简体" w:cs="仿宋" w:hint="eastAsia"/>
            <w:sz w:val="32"/>
            <w:szCs w:val="32"/>
          </w:rPr>
          <w:t>人</w:t>
        </w:r>
        <w:bookmarkEnd w:id="0"/>
        <w:bookmarkEnd w:id="1"/>
        <w:r>
          <w:rPr>
            <w:rFonts w:eastAsia="方正仿宋简体" w:cs="仿宋" w:hint="eastAsia"/>
            <w:sz w:val="32"/>
            <w:szCs w:val="32"/>
          </w:rPr>
          <w:t>民共和国公务员法</w:t>
        </w:r>
      </w:hyperlink>
      <w:r>
        <w:rPr>
          <w:rFonts w:eastAsia="方正仿宋简体" w:cs="仿宋" w:hint="eastAsia"/>
          <w:sz w:val="32"/>
          <w:szCs w:val="32"/>
        </w:rPr>
        <w:t>》和《</w:t>
      </w:r>
      <w:r>
        <w:rPr>
          <w:rFonts w:eastAsia="方正仿宋简体" w:cs="仿宋" w:hint="eastAsia"/>
          <w:sz w:val="32"/>
          <w:szCs w:val="32"/>
        </w:rPr>
        <w:t>2010-2020</w:t>
      </w:r>
      <w:r>
        <w:rPr>
          <w:rFonts w:eastAsia="方正仿宋简体" w:cs="仿宋" w:hint="eastAsia"/>
          <w:sz w:val="32"/>
          <w:szCs w:val="32"/>
        </w:rPr>
        <w:t>年深化干部人事制度改革规划纲要》，推进公务员管理制度、事业单位人事制度、军转干部安置制度和职称评审制度改革，加大人事宏观管理力度，提高管理服务水平，有效控制财政供养人员增长。</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7. </w:t>
      </w:r>
      <w:r>
        <w:rPr>
          <w:rFonts w:eastAsia="方正仿宋简体" w:cs="仿宋" w:hint="eastAsia"/>
          <w:sz w:val="32"/>
          <w:szCs w:val="32"/>
        </w:rPr>
        <w:t>大力发展职业技工教育，深化技工教育培训机制。紧紧围绕“高端引领，内涵发展，校企合作，多元办学”的技工教育方针，大力开展技工教育，依托</w:t>
      </w:r>
      <w:r>
        <w:rPr>
          <w:rFonts w:eastAsia="方正仿宋简体" w:cs="仿宋" w:hint="eastAsia"/>
          <w:sz w:val="32"/>
          <w:szCs w:val="32"/>
        </w:rPr>
        <w:t>2014</w:t>
      </w:r>
      <w:r>
        <w:rPr>
          <w:rFonts w:eastAsia="方正仿宋简体" w:cs="仿宋" w:hint="eastAsia"/>
          <w:sz w:val="32"/>
          <w:szCs w:val="32"/>
        </w:rPr>
        <w:t>年成功晋升技师学院的平台，把学校建设成一所与地方经济发展结合紧密，以培养高端、先进制造业和现代服务业高素质技能型人才为特色，融技能培训、技术研发、社会服务“三位一体”，省内一流、国内知名的品牌技师学院和国家中等职业教育改革发展示范学校。</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w:t>
      </w:r>
      <w:r>
        <w:rPr>
          <w:rFonts w:eastAsia="方正仿宋简体" w:cs="仿宋" w:hint="eastAsia"/>
          <w:sz w:val="32"/>
          <w:szCs w:val="32"/>
        </w:rPr>
        <w:t>1</w:t>
      </w:r>
      <w:r>
        <w:rPr>
          <w:rFonts w:eastAsia="方正仿宋简体" w:cs="仿宋" w:hint="eastAsia"/>
          <w:sz w:val="32"/>
          <w:szCs w:val="32"/>
        </w:rPr>
        <w:t>）文化、技术理论教师具有高级专业技术职务或高级技师职业资格的占教师总数的</w:t>
      </w:r>
      <w:r>
        <w:rPr>
          <w:rFonts w:eastAsia="方正仿宋简体" w:cs="仿宋" w:hint="eastAsia"/>
          <w:sz w:val="32"/>
          <w:szCs w:val="32"/>
        </w:rPr>
        <w:t>50%</w:t>
      </w:r>
      <w:r>
        <w:rPr>
          <w:rFonts w:eastAsia="方正仿宋简体" w:cs="仿宋" w:hint="eastAsia"/>
          <w:sz w:val="32"/>
          <w:szCs w:val="32"/>
        </w:rPr>
        <w:t>以上，实习指导教师中，具备高级实习指导教师职务或技师、高级技师职业资格的占</w:t>
      </w:r>
      <w:r>
        <w:rPr>
          <w:rFonts w:eastAsia="方正仿宋简体" w:cs="仿宋" w:hint="eastAsia"/>
          <w:sz w:val="32"/>
          <w:szCs w:val="32"/>
        </w:rPr>
        <w:t>80%</w:t>
      </w:r>
      <w:r>
        <w:rPr>
          <w:rFonts w:eastAsia="方正仿宋简体" w:cs="仿宋" w:hint="eastAsia"/>
          <w:sz w:val="32"/>
          <w:szCs w:val="32"/>
        </w:rPr>
        <w:t>以上。</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w:t>
      </w:r>
      <w:r>
        <w:rPr>
          <w:rFonts w:eastAsia="方正仿宋简体" w:cs="仿宋" w:hint="eastAsia"/>
          <w:sz w:val="32"/>
          <w:szCs w:val="32"/>
        </w:rPr>
        <w:t>2</w:t>
      </w:r>
      <w:r>
        <w:rPr>
          <w:rFonts w:eastAsia="方正仿宋简体" w:cs="仿宋" w:hint="eastAsia"/>
          <w:sz w:val="32"/>
          <w:szCs w:val="32"/>
        </w:rPr>
        <w:t>）全面提升专业能力，强化学生自主创业能力。“十三五”期间，各专业创业教育和创业实训课程开出率要达到</w:t>
      </w:r>
      <w:r>
        <w:rPr>
          <w:rFonts w:eastAsia="方正仿宋简体" w:cs="仿宋" w:hint="eastAsia"/>
          <w:sz w:val="32"/>
          <w:szCs w:val="32"/>
        </w:rPr>
        <w:t>100%</w:t>
      </w:r>
      <w:r>
        <w:rPr>
          <w:rFonts w:eastAsia="方正仿宋简体" w:cs="仿宋" w:hint="eastAsia"/>
          <w:sz w:val="32"/>
          <w:szCs w:val="32"/>
        </w:rPr>
        <w:t>；逐步提升学生参与创业计划、创意、小发明、小制作大赛的比例；职业技能全面达到岗位要求；一次性就业率达到</w:t>
      </w:r>
      <w:r>
        <w:rPr>
          <w:rFonts w:eastAsia="方正仿宋简体" w:cs="仿宋" w:hint="eastAsia"/>
          <w:sz w:val="32"/>
          <w:szCs w:val="32"/>
        </w:rPr>
        <w:t>99%</w:t>
      </w:r>
      <w:r>
        <w:rPr>
          <w:rFonts w:eastAsia="方正仿宋简体" w:cs="仿宋" w:hint="eastAsia"/>
          <w:sz w:val="32"/>
          <w:szCs w:val="32"/>
        </w:rPr>
        <w:t>以上，专业对口就业率在</w:t>
      </w:r>
      <w:r>
        <w:rPr>
          <w:rFonts w:eastAsia="方正仿宋简体" w:cs="仿宋" w:hint="eastAsia"/>
          <w:sz w:val="32"/>
          <w:szCs w:val="32"/>
        </w:rPr>
        <w:t>86%</w:t>
      </w:r>
      <w:r>
        <w:rPr>
          <w:rFonts w:eastAsia="方正仿宋简体" w:cs="仿宋" w:hint="eastAsia"/>
          <w:sz w:val="32"/>
          <w:szCs w:val="32"/>
        </w:rPr>
        <w:t>以上，“双证书”率达</w:t>
      </w:r>
      <w:r>
        <w:rPr>
          <w:rFonts w:eastAsia="方正仿宋简体" w:cs="仿宋" w:hint="eastAsia"/>
          <w:sz w:val="32"/>
          <w:szCs w:val="32"/>
        </w:rPr>
        <w:t>100%</w:t>
      </w:r>
      <w:r>
        <w:rPr>
          <w:rFonts w:eastAsia="方正仿宋简体" w:cs="仿宋" w:hint="eastAsia"/>
          <w:sz w:val="32"/>
          <w:szCs w:val="32"/>
        </w:rPr>
        <w:t>，中级工取证率达</w:t>
      </w:r>
      <w:r>
        <w:rPr>
          <w:rFonts w:eastAsia="方正仿宋简体" w:cs="仿宋" w:hint="eastAsia"/>
          <w:sz w:val="32"/>
          <w:szCs w:val="32"/>
        </w:rPr>
        <w:t>100%</w:t>
      </w:r>
      <w:r>
        <w:rPr>
          <w:rFonts w:eastAsia="方正仿宋简体" w:cs="仿宋" w:hint="eastAsia"/>
          <w:sz w:val="32"/>
          <w:szCs w:val="32"/>
        </w:rPr>
        <w:t>，高级工班学生高级工取证率</w:t>
      </w:r>
      <w:r>
        <w:rPr>
          <w:rFonts w:eastAsia="方正仿宋简体" w:cs="仿宋" w:hint="eastAsia"/>
          <w:sz w:val="32"/>
          <w:szCs w:val="32"/>
        </w:rPr>
        <w:lastRenderedPageBreak/>
        <w:t>达</w:t>
      </w:r>
      <w:r>
        <w:rPr>
          <w:rFonts w:eastAsia="方正仿宋简体" w:cs="仿宋" w:hint="eastAsia"/>
          <w:sz w:val="32"/>
          <w:szCs w:val="32"/>
        </w:rPr>
        <w:t>90%</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w:t>
      </w:r>
      <w:r>
        <w:rPr>
          <w:rFonts w:eastAsia="方正仿宋简体" w:cs="仿宋" w:hint="eastAsia"/>
          <w:sz w:val="32"/>
          <w:szCs w:val="32"/>
        </w:rPr>
        <w:t>3</w:t>
      </w:r>
      <w:r>
        <w:rPr>
          <w:rFonts w:eastAsia="方正仿宋简体" w:cs="仿宋" w:hint="eastAsia"/>
          <w:sz w:val="32"/>
          <w:szCs w:val="32"/>
        </w:rPr>
        <w:t>）融合两校优良的教学理念，重点建设</w:t>
      </w:r>
      <w:r>
        <w:rPr>
          <w:rFonts w:eastAsia="方正仿宋简体" w:cs="仿宋" w:hint="eastAsia"/>
          <w:sz w:val="32"/>
          <w:szCs w:val="32"/>
        </w:rPr>
        <w:t>2-3</w:t>
      </w:r>
      <w:r>
        <w:rPr>
          <w:rFonts w:eastAsia="方正仿宋简体" w:cs="仿宋" w:hint="eastAsia"/>
          <w:sz w:val="32"/>
          <w:szCs w:val="32"/>
        </w:rPr>
        <w:t>门核心课程，</w:t>
      </w:r>
      <w:r>
        <w:rPr>
          <w:rFonts w:eastAsia="方正仿宋简体" w:cs="仿宋" w:hint="eastAsia"/>
          <w:sz w:val="32"/>
          <w:szCs w:val="32"/>
        </w:rPr>
        <w:t>10</w:t>
      </w:r>
      <w:r>
        <w:rPr>
          <w:rFonts w:eastAsia="方正仿宋简体" w:cs="仿宋" w:hint="eastAsia"/>
          <w:sz w:val="32"/>
          <w:szCs w:val="32"/>
        </w:rPr>
        <w:t>种特色教材及与之配套的教学课件，选</w:t>
      </w:r>
      <w:r>
        <w:rPr>
          <w:rFonts w:eastAsia="方正仿宋简体" w:cs="仿宋" w:hint="eastAsia"/>
          <w:sz w:val="32"/>
          <w:szCs w:val="32"/>
        </w:rPr>
        <w:t>5-10</w:t>
      </w:r>
      <w:r>
        <w:rPr>
          <w:rFonts w:eastAsia="方正仿宋简体" w:cs="仿宋" w:hint="eastAsia"/>
          <w:sz w:val="32"/>
          <w:szCs w:val="32"/>
        </w:rPr>
        <w:t>门课程进行重点建设，建成</w:t>
      </w:r>
      <w:r>
        <w:rPr>
          <w:rFonts w:eastAsia="方正仿宋简体" w:cs="仿宋" w:hint="eastAsia"/>
          <w:sz w:val="32"/>
          <w:szCs w:val="32"/>
        </w:rPr>
        <w:t>2</w:t>
      </w:r>
      <w:r>
        <w:rPr>
          <w:rFonts w:eastAsia="方正仿宋简体" w:cs="仿宋" w:hint="eastAsia"/>
          <w:sz w:val="32"/>
          <w:szCs w:val="32"/>
        </w:rPr>
        <w:t>个省级精品课程，</w:t>
      </w:r>
      <w:r>
        <w:rPr>
          <w:rFonts w:eastAsia="方正仿宋简体" w:cs="仿宋" w:hint="eastAsia"/>
          <w:sz w:val="32"/>
          <w:szCs w:val="32"/>
        </w:rPr>
        <w:t>2</w:t>
      </w:r>
      <w:r>
        <w:rPr>
          <w:rFonts w:eastAsia="方正仿宋简体" w:cs="仿宋" w:hint="eastAsia"/>
          <w:sz w:val="32"/>
          <w:szCs w:val="32"/>
        </w:rPr>
        <w:t>个市级精品课程，</w:t>
      </w:r>
      <w:r>
        <w:rPr>
          <w:rFonts w:eastAsia="方正仿宋简体" w:cs="仿宋" w:hint="eastAsia"/>
          <w:sz w:val="32"/>
          <w:szCs w:val="32"/>
        </w:rPr>
        <w:t>5</w:t>
      </w:r>
      <w:r>
        <w:rPr>
          <w:rFonts w:eastAsia="方正仿宋简体" w:cs="仿宋" w:hint="eastAsia"/>
          <w:sz w:val="32"/>
          <w:szCs w:val="32"/>
        </w:rPr>
        <w:t>个校级精品课程，构建省级、市级、校级三级精品课程体系。结合阳江经济结构、产业机构发展，新开设具有本地特色的专业，如刀剪制造、刀剪设计、刀剪钢材加工、海鲜水产加工、海产养殖等。</w:t>
      </w:r>
    </w:p>
    <w:p w:rsidR="00D731B7" w:rsidRDefault="00D731B7" w:rsidP="00D731B7">
      <w:pPr>
        <w:pStyle w:val="NewNew"/>
        <w:spacing w:line="520" w:lineRule="exact"/>
        <w:ind w:firstLineChars="200" w:firstLine="640"/>
        <w:rPr>
          <w:rFonts w:eastAsia="黑体" w:cs="仿宋" w:hint="eastAsia"/>
          <w:sz w:val="32"/>
          <w:szCs w:val="32"/>
        </w:rPr>
      </w:pPr>
      <w:r>
        <w:rPr>
          <w:rFonts w:eastAsia="黑体" w:cs="仿宋" w:hint="eastAsia"/>
          <w:sz w:val="32"/>
          <w:szCs w:val="32"/>
        </w:rPr>
        <w:t>四、主要机制措施</w:t>
      </w:r>
    </w:p>
    <w:p w:rsidR="00D731B7" w:rsidRDefault="00D731B7" w:rsidP="00D731B7">
      <w:pPr>
        <w:pStyle w:val="NewNew"/>
        <w:spacing w:line="520" w:lineRule="exact"/>
        <w:ind w:firstLineChars="200" w:firstLine="640"/>
        <w:rPr>
          <w:rFonts w:eastAsia="楷体_GB2312" w:cs="仿宋" w:hint="eastAsia"/>
          <w:sz w:val="32"/>
          <w:szCs w:val="32"/>
        </w:rPr>
      </w:pPr>
      <w:r>
        <w:rPr>
          <w:rFonts w:eastAsia="楷体_GB2312" w:cs="仿宋" w:hint="eastAsia"/>
          <w:sz w:val="32"/>
          <w:szCs w:val="32"/>
        </w:rPr>
        <w:t>（一）突出就业优先战略服务，实现更高质量就业</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1. </w:t>
      </w:r>
      <w:r>
        <w:rPr>
          <w:rFonts w:eastAsia="方正仿宋简体" w:cs="仿宋" w:hint="eastAsia"/>
          <w:sz w:val="32"/>
          <w:szCs w:val="32"/>
        </w:rPr>
        <w:t>着力做好创业带动就业，全面推进就业服务体系建设。健全政府促进就业责任制度，充分发挥各项政策促进就业的效力，落实就业专项资金使用管理政策。以创建省级创业型城市为契机，大力推进创业带动就业孵化基地建设，创新小额担保贷款机制，加大小额担保贷款发放力度，利用资金扶持更多人自主创业。</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2. </w:t>
      </w:r>
      <w:r>
        <w:rPr>
          <w:rFonts w:eastAsia="方正仿宋简体" w:cs="仿宋" w:hint="eastAsia"/>
          <w:sz w:val="32"/>
          <w:szCs w:val="32"/>
        </w:rPr>
        <w:t>做好就业援助工作，抓好重点群体就业。积极实施离校未就业高校毕业生就业促进计划，为就业困难人员、异地务工人员、复退军人等困难群体开展“一对一”帮扶服务，落实各项扶持政策，确保各类群体实现就业创业。</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3. </w:t>
      </w:r>
      <w:r>
        <w:rPr>
          <w:rFonts w:eastAsia="方正仿宋简体" w:cs="仿宋" w:hint="eastAsia"/>
          <w:sz w:val="32"/>
          <w:szCs w:val="32"/>
        </w:rPr>
        <w:t>继续实施“双转移”战略，深入开展农村劳动力培训转移就业工作。以产业园区为吸纳载体，进一步促进农村劳动力就近就地转移，同时加强与珠海、中山等地区劳务合作，积极开展“村企、校企合作”劳务对接活动，加快推进农村劳动力转移就业。</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4. </w:t>
      </w:r>
      <w:r>
        <w:rPr>
          <w:rFonts w:eastAsia="方正仿宋简体" w:cs="仿宋" w:hint="eastAsia"/>
          <w:sz w:val="32"/>
          <w:szCs w:val="32"/>
        </w:rPr>
        <w:t>大力开展职业技能培训。全面贯彻落实省财政厅、省</w:t>
      </w:r>
      <w:r>
        <w:rPr>
          <w:rFonts w:eastAsia="方正仿宋简体" w:cs="仿宋" w:hint="eastAsia"/>
          <w:sz w:val="32"/>
          <w:szCs w:val="32"/>
        </w:rPr>
        <w:lastRenderedPageBreak/>
        <w:t>人社厅有关文件精神，逐步建立覆盖城乡劳动者的终身职业培训体系。加强培训机构建设，用好各项培训资金，扩大培训规模，提高培训质量，全力提升劳动者职业技能水平。以阳江技师学院、阳江市第一职业技术学校为依托，与大型骨干企业建立长效合作机制，大力实施校园对接工程，切实做到“信息对接、校村对接、校企对接”，全面开展“招工即招生”合作办学，以培训质量促进就业质量提高，让广大劳动者真正实现体面劳动，着力激发人力资源市场的新活力。</w:t>
      </w:r>
    </w:p>
    <w:p w:rsidR="00D731B7" w:rsidRDefault="00D731B7" w:rsidP="00D731B7">
      <w:pPr>
        <w:pStyle w:val="NewNew"/>
        <w:spacing w:line="520" w:lineRule="exact"/>
        <w:ind w:firstLineChars="200" w:firstLine="640"/>
        <w:rPr>
          <w:rFonts w:eastAsia="楷体_GB2312" w:cs="仿宋" w:hint="eastAsia"/>
          <w:sz w:val="32"/>
          <w:szCs w:val="32"/>
        </w:rPr>
      </w:pPr>
      <w:r>
        <w:rPr>
          <w:rFonts w:eastAsia="楷体_GB2312" w:cs="仿宋" w:hint="eastAsia"/>
          <w:sz w:val="32"/>
          <w:szCs w:val="32"/>
        </w:rPr>
        <w:t>（二）完善社会保险管理机制，建立更加公平可持续的社会保障制度</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坚持全覆盖、保基本、多层次、可持续的方针，以增强公平性、适应流动性、保证可持续性为重点，全面深化社会保障体制机制改革，构建法定人员全覆盖、水平适度、运行稳定、管理服务高效便捷的社会保障网。</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1. </w:t>
      </w:r>
      <w:r>
        <w:rPr>
          <w:rFonts w:eastAsia="方正仿宋简体" w:cs="仿宋" w:hint="eastAsia"/>
          <w:sz w:val="32"/>
          <w:szCs w:val="32"/>
        </w:rPr>
        <w:t>促进全民享有社会保障。</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完善政策激励参保缴费。配套推进供给侧结构性改革，研究建立社会保险费率动态调整机制，适时适当降低社会保险费率。完善居民、个体从业人员、被征地农民等群体参保政策，健全城乡居民养老、基本医疗保险连续参保激励机制，鼓励积极参保、持续缴费。</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继续扩大社会保险覆盖面，不断完善社会保险制度。继续以城乡居民、非公有制经济组织从业人员、灵活就业人员、个体工商户和务工人员为重点，动员各县（市、区）、各部门迅速行动起来，全力以赴，集中力量抓好扩面参保工作，确保扩面征缴工作取得新突破。</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深化养老保险重点领域改革。做好企业职工基本养老金</w:t>
      </w:r>
      <w:r>
        <w:rPr>
          <w:rFonts w:eastAsia="方正仿宋简体" w:cs="仿宋" w:hint="eastAsia"/>
          <w:sz w:val="32"/>
          <w:szCs w:val="32"/>
        </w:rPr>
        <w:lastRenderedPageBreak/>
        <w:t>省级统筹的准备工作。完善我市企业职工养老保险市级统筹，贯彻落实基础养老金省级统筹工作。推进机关事业单位养老保险制度改革。按照国家和省的统一部署，结合我市实际制定具体工作措施，同步建立职业年金，做好新老制度衔接，实现平稳过渡。</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2. </w:t>
      </w:r>
      <w:r>
        <w:rPr>
          <w:rFonts w:eastAsia="方正仿宋简体" w:cs="仿宋" w:hint="eastAsia"/>
          <w:sz w:val="32"/>
          <w:szCs w:val="32"/>
        </w:rPr>
        <w:t>加强社保基金监督管理，确保基金安全运行。</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推行社会保险基金内部审计制度，健全社会保险基金收支监督和基金预警机制。健全多方监管的组织体系，充分发挥社会保险基金监督委员会的作用，实现基金征缴、支付、营运的事前、事中、事后全程监控。采取多种措施，预防和打击欺骗冒领社会保险金的行为。</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加大各级政府财政投入，实现健康可持续发展。积极推动政府进一步调整财政支出结构，加大财政对社会保险金事业发展的投入力度，形成与社会保险金工作目标任务相适应的财政资金投入机制和激励机制，逐步提高社会保险金支出占国民生产总值的比例，明确各级财政对各项社会保险事业应负担的责任，实现社会保险事业健康、可持续发展。</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3. </w:t>
      </w:r>
      <w:r>
        <w:rPr>
          <w:rFonts w:eastAsia="方正仿宋简体" w:cs="仿宋" w:hint="eastAsia"/>
          <w:sz w:val="32"/>
          <w:szCs w:val="32"/>
        </w:rPr>
        <w:t>提升社会保险管理服务水平。</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健全社会保险公共服务体系。统一全市社会保险经办机构名称、标识，健全县（市、区）、镇（街道）、村（社区）三级服务的社会保险管理服务网络。</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推动社会保险信息公开。发布社会保险白皮书，利用各种媒介主动公开、宣传各类社会保险政策和数据信息，采取多种形式告知个人参保权益，切实保障群众知情权和监督权。</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加快推进社会保障卡“一卡通”应用。推动社会保障卡在公共就业、职业技能培训、社会保险参保缴费和待遇领取、</w:t>
      </w:r>
      <w:r>
        <w:rPr>
          <w:rFonts w:eastAsia="方正仿宋简体" w:cs="仿宋" w:hint="eastAsia"/>
          <w:sz w:val="32"/>
          <w:szCs w:val="32"/>
        </w:rPr>
        <w:lastRenderedPageBreak/>
        <w:t>医疗保险结算、工资和补贴资金发放以及居民健康、民政低保、惠民待遇发放、特殊人群服务等领域的应用，将社会保障卡上升为政府卡、民生卡、金融卡，实现政府公共服务“一卡通”。</w:t>
      </w:r>
    </w:p>
    <w:p w:rsidR="00D731B7" w:rsidRDefault="00D731B7" w:rsidP="00D731B7">
      <w:pPr>
        <w:pStyle w:val="NewNew"/>
        <w:spacing w:line="520" w:lineRule="exact"/>
        <w:ind w:firstLineChars="200" w:firstLine="640"/>
        <w:rPr>
          <w:rFonts w:eastAsia="楷体_GB2312" w:cs="仿宋" w:hint="eastAsia"/>
          <w:sz w:val="32"/>
          <w:szCs w:val="32"/>
        </w:rPr>
      </w:pPr>
      <w:r>
        <w:rPr>
          <w:rFonts w:eastAsia="楷体_GB2312" w:cs="仿宋" w:hint="eastAsia"/>
          <w:sz w:val="32"/>
          <w:szCs w:val="32"/>
        </w:rPr>
        <w:t>（三）大力推进就业、技能、社保精准扶贫，促进精准脱贫</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1. </w:t>
      </w:r>
      <w:r>
        <w:rPr>
          <w:rFonts w:eastAsia="方正仿宋简体" w:cs="仿宋" w:hint="eastAsia"/>
          <w:sz w:val="32"/>
          <w:szCs w:val="32"/>
        </w:rPr>
        <w:t>推进就业扶贫。完善城乡一体化就业援助制度，实行专项就业扶贫行动计划，对包括贫困家庭子女、未升学初高中毕业生、农民工、失业人员和转岗职工、退役军人等群体加强实名制动态管理和分类帮扶，提高帮扶针对性和就业稳定性。开展“一企一村”计划，实行就业扶贫包干责任制，扶持贫困家庭劳动力有序外出就业和就地就近转移就业。</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2. </w:t>
      </w:r>
      <w:r>
        <w:rPr>
          <w:rFonts w:eastAsia="方正仿宋简体" w:cs="仿宋" w:hint="eastAsia"/>
          <w:sz w:val="32"/>
          <w:szCs w:val="32"/>
        </w:rPr>
        <w:t>推进技能脱贫。发挥技工院校优势，开展精细化职业技能培训，加强培训机构的建设，提升其培训能力。对贫困户劳动力实行免费技能培训，全面实施贫困家庭子女免费入读技工院校政策，帮扶掌握一技之长，提高就业能力。鼓励企业加强对在岗贫困劳动力技能晋升培训，提高就业稳定性和工资收入水平。</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3. </w:t>
      </w:r>
      <w:r>
        <w:rPr>
          <w:rFonts w:eastAsia="方正仿宋简体" w:cs="仿宋" w:hint="eastAsia"/>
          <w:sz w:val="32"/>
          <w:szCs w:val="32"/>
        </w:rPr>
        <w:t>推进社会保障扶贫。加强城乡社会救助、社会福利等与社会保险之间的配套衔接，强化对低保、五保、残疾人等困难群体的兜底性保障，对困难城乡居民给予财政支持参加城乡居民养老保险和医疗保险，确保贫困人口应保尽保。</w:t>
      </w:r>
    </w:p>
    <w:p w:rsidR="00D731B7" w:rsidRDefault="00D731B7" w:rsidP="00D731B7">
      <w:pPr>
        <w:pStyle w:val="NewNew"/>
        <w:spacing w:line="520" w:lineRule="exact"/>
        <w:ind w:firstLineChars="200" w:firstLine="640"/>
        <w:rPr>
          <w:rFonts w:eastAsia="楷体_GB2312" w:cs="仿宋" w:hint="eastAsia"/>
          <w:sz w:val="32"/>
          <w:szCs w:val="32"/>
        </w:rPr>
      </w:pPr>
      <w:r>
        <w:rPr>
          <w:rFonts w:eastAsia="楷体_GB2312" w:cs="仿宋" w:hint="eastAsia"/>
          <w:sz w:val="32"/>
          <w:szCs w:val="32"/>
        </w:rPr>
        <w:t>（四）加快实施人才强市战略，建立高水平人才队伍</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1. </w:t>
      </w:r>
      <w:r>
        <w:rPr>
          <w:rFonts w:eastAsia="方正仿宋简体" w:cs="仿宋" w:hint="eastAsia"/>
          <w:sz w:val="32"/>
          <w:szCs w:val="32"/>
        </w:rPr>
        <w:t>畅通人才流动渠道。</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完善党政机关、企事业单位和社会各方面人才顺畅流动制度。清理阻碍人才合理流动的政策藩篱，建立健全党政机</w:t>
      </w:r>
      <w:r>
        <w:rPr>
          <w:rFonts w:eastAsia="方正仿宋简体" w:cs="仿宋" w:hint="eastAsia"/>
          <w:sz w:val="32"/>
          <w:szCs w:val="32"/>
        </w:rPr>
        <w:lastRenderedPageBreak/>
        <w:t>关、企事业单位和社会各方面人才流动的政策衔接机制，促进不同类型、不同所有制单位之间的人才实现合理顺畅流动。</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健全人才向基层流动、向艰苦地区和岗位流动、在一线创业的激励机制。完善“三支一扶”项目招募派遣机制，强化项目在缓解基层人才短缺和引导大学生到基层就业创业中的积极作用。</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2. </w:t>
      </w:r>
      <w:r>
        <w:rPr>
          <w:rFonts w:eastAsia="方正仿宋简体" w:cs="仿宋" w:hint="eastAsia"/>
          <w:sz w:val="32"/>
          <w:szCs w:val="32"/>
        </w:rPr>
        <w:t>加强专业技术人才队伍建设。</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适应我市经济发展的需要，以优势支柱产业和现代服务业、战略性新兴产业为依托，以提高专业水平和创新能力为核心，以培养引进高层次人才和紧缺人才为重点，打造一支素质优良、结构合理、规模较大的专业技术人才队伍。深化实施和完善专业技术人才知识更新工程，不断提升专业技术人才创新创造能力。推动专业技术人才向企业、社会组织和基层一线有序流动，促进专业技术人才队伍合理分布。</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深化专业技术职称制度改革。坚持评价与使用相结合，建立分类分层、符合各类专业技术人员特点和成长规律、与事业单位聘用制度和企业用人制度相衔接的专业技术人员职称评价制度。完善评聘分开的聘任制度，构建以品德、能力和业绩为导向，社会和业内认可的专业技术人才评价体系。创新评价手段，引入科学有效的评价方法，开发职称评价、资格证书网络系统和信息查询系统。完善专业技术职业资格制度实施和专业技术职业资格考试的政策指导协调工作机制。</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3. </w:t>
      </w:r>
      <w:r>
        <w:rPr>
          <w:rFonts w:eastAsia="方正仿宋简体" w:cs="仿宋" w:hint="eastAsia"/>
          <w:sz w:val="32"/>
          <w:szCs w:val="32"/>
        </w:rPr>
        <w:t>加强技能人才队伍建设。</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完善技能人才开发培养评价机制。加快培养适应产业转型升级的高技能人才，建立高技能人才公共实训基地服务企</w:t>
      </w:r>
      <w:r>
        <w:rPr>
          <w:rFonts w:eastAsia="方正仿宋简体" w:cs="仿宋" w:hint="eastAsia"/>
          <w:sz w:val="32"/>
          <w:szCs w:val="32"/>
        </w:rPr>
        <w:lastRenderedPageBreak/>
        <w:t>业、社会长效机制。搭建高技能人才成长快速通道，打破资历、学历、资格等条件限制，鼓励技能人才通过参加职业技能竞赛晋升职业资格。建立责权一致的技能人才多元评价分类管理制度，依托行业、企业、协会开展技能水平评价服务工作，推动实现技能评价全覆盖。</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4. </w:t>
      </w:r>
      <w:r>
        <w:rPr>
          <w:rFonts w:eastAsia="方正仿宋简体" w:cs="仿宋" w:hint="eastAsia"/>
          <w:sz w:val="32"/>
          <w:szCs w:val="32"/>
        </w:rPr>
        <w:t>大力发展职业技工教育，深化技工教育培训机制。</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进一步解放思想，转变观念，借助珠海帮扶阳江契机，主动与珠海市人社部门联系和沟通，继续完善相应的具体实施方案，推动合作共建协议的落实。</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加强师资队伍的建设。通过引进高技能人才、派遣专业带头人出国培训、派遣专业教师下企业实习、邀请企业技术人员到学校培训教师等方式，重点打造“名师工程”，提高教师队伍技术水平和职称水平。</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深化课程教学改革。坚持以“行动导向”教学法为基本，建立、健全以国家职业标准为依据、以工作任务为导向、以综合职业能力培养为核心的一体化教学课程体系，实现理论教学与技能训练融通合一、能力培养与工作岗位对接合一、实习实训与顶岗工作学做合一。</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构建产教融合的现代技工教育模式，积极整合园区内企业的场地和设施设备等资源，配置相应的专业实操实验设备，依托技工（职业）院校丰富的教学经验，组建教师队伍，制订培训计划，积极实施“招生招工、送岗送学”办学机制。有针对性地选择一批具有地方特色和产业优势的企业进行对接，在工业园设立“厂中校”、与企业联合举办“双制班”办学点，开展中高端技能培训，为企业培养更多的技术人才。</w:t>
      </w:r>
    </w:p>
    <w:p w:rsidR="00D731B7" w:rsidRDefault="00D731B7" w:rsidP="00D731B7">
      <w:pPr>
        <w:pStyle w:val="NewNew"/>
        <w:spacing w:line="520" w:lineRule="exact"/>
        <w:ind w:firstLineChars="200" w:firstLine="640"/>
        <w:rPr>
          <w:rFonts w:eastAsia="楷体_GB2312" w:cs="仿宋" w:hint="eastAsia"/>
          <w:sz w:val="32"/>
          <w:szCs w:val="32"/>
        </w:rPr>
      </w:pPr>
      <w:r>
        <w:rPr>
          <w:rFonts w:eastAsia="楷体_GB2312" w:cs="仿宋" w:hint="eastAsia"/>
          <w:sz w:val="32"/>
          <w:szCs w:val="32"/>
        </w:rPr>
        <w:t>（五）深化人事制度改革，构建充满生机活力的用人机</w:t>
      </w:r>
      <w:r>
        <w:rPr>
          <w:rFonts w:eastAsia="楷体_GB2312" w:cs="仿宋" w:hint="eastAsia"/>
          <w:sz w:val="32"/>
          <w:szCs w:val="32"/>
        </w:rPr>
        <w:lastRenderedPageBreak/>
        <w:t>制</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1. </w:t>
      </w:r>
      <w:r>
        <w:rPr>
          <w:rFonts w:eastAsia="方正仿宋简体" w:cs="仿宋" w:hint="eastAsia"/>
          <w:sz w:val="32"/>
          <w:szCs w:val="32"/>
        </w:rPr>
        <w:t>深化公务员管理制度改革。</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强化公务员培训，实施新一轮公务员能力建设工程，加大基层公务员轮训力度，强化公务员初任、任职、在职、专门业务培训和对口培训、境外培训等，增强公务员理想信念和职业道德素养，提高公务员改革创新、依法行政能力。</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深化公务员考试录用制度改革。坚持“凡进必考”原则，完善公务员招录组织方式，健全考试录用管理信息系统，健全公务员转任和公开遴选机制。完善基层公务员录用制度。加大对本地人才的招考力度，提高对本地人才、服务基层项目人员的定向招录比例，适当降低基层公务员招录门槛，拓宽乡镇公务员来源渠道。开展公安机关人民警察招录改革，探索分级分类考试机制。</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推进公务员分类管理和聘任制改革。建立专业技术类、行政执法类公务员职务序列，按职业特点实施分类管理，优化公务员队伍“管理”环节。探索扩大公务员聘任制试点范围，完善聘任制公务员管理。</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2. </w:t>
      </w:r>
      <w:r>
        <w:rPr>
          <w:rFonts w:eastAsia="方正仿宋简体" w:cs="仿宋" w:hint="eastAsia"/>
          <w:sz w:val="32"/>
          <w:szCs w:val="32"/>
        </w:rPr>
        <w:t>深化事业单位人事制度改革。</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创新动态管理机制，建立事业单位现代人事管理制度。全面推行竞聘上岗，规范合同管理，拓展退出渠道，实现人员能上能下、能进能出。进一步建立和完善事业单位岗位设置和人员聘用工作制度，推动岗位管理制度和聘用制度入轨运行。强化事业单位人事制度改革政策指导、宏观调控和监督检查工作，建立与聘用制度相配套的事业单位管理体制、机构编制、社会保障、收入分配等。</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深入实施公开招聘制度。完善公开招聘办法，使事业单</w:t>
      </w:r>
      <w:r>
        <w:rPr>
          <w:rFonts w:eastAsia="方正仿宋简体" w:cs="仿宋" w:hint="eastAsia"/>
          <w:sz w:val="32"/>
          <w:szCs w:val="32"/>
        </w:rPr>
        <w:lastRenderedPageBreak/>
        <w:t>位公开招聘工作环节趋于透明，主动接受社会监督，提升事业单位公开招聘公信力。</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3. </w:t>
      </w:r>
      <w:r>
        <w:rPr>
          <w:rFonts w:eastAsia="方正仿宋简体" w:cs="仿宋" w:hint="eastAsia"/>
          <w:sz w:val="32"/>
          <w:szCs w:val="32"/>
        </w:rPr>
        <w:t>完善军官转业安置制度。</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加快完善自主择业军转干部服务平台建设，规范自主择业军转干部管理服务。积极稳妥地改进现行安置办法，完善公开公平的安置机制，全力完成军转安置任务。建立健全与经济社会发展相适应的军转干部教育培训体系，完善军转干部解困和稳定工作机制，落实企业军转干部解困政策和维稳措施，确保我市企业军转干部总体稳定。</w:t>
      </w:r>
    </w:p>
    <w:p w:rsidR="00D731B7" w:rsidRDefault="00D731B7" w:rsidP="00D731B7">
      <w:pPr>
        <w:pStyle w:val="NewNew"/>
        <w:spacing w:line="520" w:lineRule="exact"/>
        <w:ind w:firstLineChars="200" w:firstLine="640"/>
        <w:rPr>
          <w:rFonts w:eastAsia="楷体_GB2312" w:cs="仿宋" w:hint="eastAsia"/>
          <w:sz w:val="32"/>
          <w:szCs w:val="32"/>
        </w:rPr>
      </w:pPr>
      <w:r>
        <w:rPr>
          <w:rFonts w:eastAsia="楷体_GB2312" w:cs="仿宋" w:hint="eastAsia"/>
          <w:sz w:val="32"/>
          <w:szCs w:val="32"/>
        </w:rPr>
        <w:t>（六）深化工资制度改革，形成合理有序收入分配格局</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1. </w:t>
      </w:r>
      <w:r>
        <w:rPr>
          <w:rFonts w:eastAsia="方正仿宋简体" w:cs="仿宋" w:hint="eastAsia"/>
          <w:sz w:val="32"/>
          <w:szCs w:val="32"/>
        </w:rPr>
        <w:t>深化企业工资收入分配制度改革。</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完善工资决定和正常增长机制。深入贯彻落实《广东省企业集体合同条例》，积极推进工资集体协商，扩大覆盖范围，提高协商质量。完善最低工资标准增长机制，建立最低工资评估机制，健全与经济发展相适应的最低工资标准调整机制。注重发挥收入分配政策激励作用，扩展知识、技术和管理要素参与分配途径。</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完善工资指导线制度、企业薪酬调查和信息发布制度。建成市级企业薪酬调查发布体系，适时发布企业工资指导线、职业薪酬信息和行业人工成本信息。</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2. </w:t>
      </w:r>
      <w:r>
        <w:rPr>
          <w:rFonts w:eastAsia="方正仿宋简体" w:cs="仿宋" w:hint="eastAsia"/>
          <w:sz w:val="32"/>
          <w:szCs w:val="32"/>
        </w:rPr>
        <w:t>深化机关事业单位工资收入分配制度改革。</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完善公务员工资分配制度。职务职级津贴补贴档级设计，建立公务员与企业相当人员工资调查比较制度和县（市、区）机关津贴补贴水平分类管理正常调整机制。</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深化事业单位绩效工资制度改革。建立健全以集聚人才、创新创造、服务社会、优绩优效等激励机制和技术、资本、</w:t>
      </w:r>
      <w:r>
        <w:rPr>
          <w:rFonts w:eastAsia="方正仿宋简体" w:cs="仿宋" w:hint="eastAsia"/>
          <w:sz w:val="32"/>
          <w:szCs w:val="32"/>
        </w:rPr>
        <w:lastRenderedPageBreak/>
        <w:t>管理参与分配制度。完善事业单位绩效工资总量核定办法和动态调整机制。探索建立事业单位高层次人才收入分配激励制度。</w:t>
      </w:r>
    </w:p>
    <w:p w:rsidR="00D731B7" w:rsidRDefault="00D731B7" w:rsidP="00D731B7">
      <w:pPr>
        <w:pStyle w:val="NewNew"/>
        <w:spacing w:line="520" w:lineRule="exact"/>
        <w:ind w:firstLineChars="200" w:firstLine="640"/>
        <w:rPr>
          <w:rFonts w:eastAsia="楷体_GB2312" w:cs="仿宋" w:hint="eastAsia"/>
          <w:sz w:val="32"/>
          <w:szCs w:val="32"/>
        </w:rPr>
      </w:pPr>
      <w:r>
        <w:rPr>
          <w:rFonts w:eastAsia="楷体_GB2312" w:cs="仿宋" w:hint="eastAsia"/>
          <w:sz w:val="32"/>
          <w:szCs w:val="32"/>
        </w:rPr>
        <w:t>（七）构建劳动关系协调新机制</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1. </w:t>
      </w:r>
      <w:r>
        <w:rPr>
          <w:rFonts w:eastAsia="方正仿宋简体" w:cs="仿宋" w:hint="eastAsia"/>
          <w:sz w:val="32"/>
          <w:szCs w:val="32"/>
        </w:rPr>
        <w:t>加强劳动者权益保障，建立稳定和谐的新型劳动关系体系。大力推进企业、行业建立工资集体协商制度，建立企业失信曝光、建筑工程领域工资保证金制度，推动政府建立欠薪应急周转金制度。加强劳动保障执法力度，建立健全欠薪综合治理机制，通过欠薪整治，及时发现和查处欠薪行为，从源头上预防劳资纠纷的发生，切实维护广大劳动者的合法权益。</w:t>
      </w:r>
    </w:p>
    <w:p w:rsidR="00D731B7" w:rsidRDefault="00D731B7" w:rsidP="00D731B7">
      <w:pPr>
        <w:pStyle w:val="NewNew"/>
        <w:spacing w:line="520" w:lineRule="exact"/>
        <w:ind w:firstLineChars="200" w:firstLine="640"/>
        <w:rPr>
          <w:rFonts w:eastAsia="方正仿宋简体" w:cs="仿宋" w:hint="eastAsia"/>
          <w:sz w:val="32"/>
          <w:szCs w:val="32"/>
        </w:rPr>
      </w:pPr>
      <w:r>
        <w:rPr>
          <w:rFonts w:eastAsia="方正仿宋简体" w:cs="仿宋" w:hint="eastAsia"/>
          <w:sz w:val="32"/>
          <w:szCs w:val="32"/>
        </w:rPr>
        <w:t xml:space="preserve">2. </w:t>
      </w:r>
      <w:r>
        <w:rPr>
          <w:rFonts w:eastAsia="方正仿宋简体" w:cs="仿宋" w:hint="eastAsia"/>
          <w:sz w:val="32"/>
          <w:szCs w:val="32"/>
        </w:rPr>
        <w:t>加强劳动人事争议调解仲裁效能建设，实现仲裁院实体化建设，落实仲裁院编制，推行仲裁员等级制度，加强仲裁员职业保障，大力推进仲裁职业化发展进程。加强队伍建设、场所建设，落实办案补助制度，完善内部管理制度和便民利民措施，完善办案监督和错案责任追究机制。加强裁审衔接，指导企业和基层建立健全调解组织。加强劳动仲裁与劳动保障监察的联动衔接。</w:t>
      </w:r>
    </w:p>
    <w:p w:rsidR="000C77B1" w:rsidRDefault="00D731B7" w:rsidP="00D731B7">
      <w:r>
        <w:rPr>
          <w:rFonts w:eastAsia="方正仿宋简体" w:cs="仿宋" w:hint="eastAsia"/>
          <w:sz w:val="32"/>
          <w:szCs w:val="32"/>
        </w:rPr>
        <w:t xml:space="preserve">3. </w:t>
      </w:r>
      <w:r>
        <w:rPr>
          <w:rFonts w:eastAsia="方正仿宋简体" w:cs="仿宋" w:hint="eastAsia"/>
          <w:sz w:val="32"/>
          <w:szCs w:val="32"/>
        </w:rPr>
        <w:t>加强劳动保障监察执法效能建设。推进劳动保障监察综合执法体制改革，完善劳动保障监察法规政策体系，减少执法层级，推进执法重心下移，增加基层执法力量。建立劳资纠纷预警处置新机制。遵循“政府主导、部门联动、多方参与、集中分析、分级预警、协同防范”的原则，建立劳资纠纷风险预警平台，市、县（市、区）建立预警应急指挥中心，镇（街道）建设预警应急处置前台，强化市、县（市、区）主体责</w:t>
      </w:r>
      <w:r>
        <w:rPr>
          <w:rFonts w:eastAsia="方正仿宋简体" w:cs="仿宋" w:hint="eastAsia"/>
          <w:sz w:val="32"/>
          <w:szCs w:val="32"/>
        </w:rPr>
        <w:lastRenderedPageBreak/>
        <w:t>任，突出镇街属地责任。对于出现紧急预警，第一时间到达现场，查明原因，稳控事态，指导双方平等协商，迅速查处违法行为，及时消除隐患风险，确保劳资纠纷风险化解在基层。大力推进劳动保障监察“两网化”建设，开通企业用工信息网上自行申报和互联网投诉举报系统，构建横向到企业、纵向到村居、信息互联互通、资源优化配置的预警防范网络。</w:t>
      </w:r>
    </w:p>
    <w:sectPr w:rsidR="000C77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7B1" w:rsidRDefault="000C77B1" w:rsidP="00D731B7">
      <w:r>
        <w:separator/>
      </w:r>
    </w:p>
  </w:endnote>
  <w:endnote w:type="continuationSeparator" w:id="1">
    <w:p w:rsidR="000C77B1" w:rsidRDefault="000C77B1" w:rsidP="00D731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方正仿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_GB2312">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7B1" w:rsidRDefault="000C77B1" w:rsidP="00D731B7">
      <w:r>
        <w:separator/>
      </w:r>
    </w:p>
  </w:footnote>
  <w:footnote w:type="continuationSeparator" w:id="1">
    <w:p w:rsidR="000C77B1" w:rsidRDefault="000C77B1" w:rsidP="00D731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31B7"/>
    <w:rsid w:val="000C77B1"/>
    <w:rsid w:val="00D731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1B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31B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731B7"/>
    <w:rPr>
      <w:sz w:val="18"/>
      <w:szCs w:val="18"/>
    </w:rPr>
  </w:style>
  <w:style w:type="paragraph" w:styleId="a4">
    <w:name w:val="footer"/>
    <w:basedOn w:val="a"/>
    <w:link w:val="Char0"/>
    <w:uiPriority w:val="99"/>
    <w:semiHidden/>
    <w:unhideWhenUsed/>
    <w:rsid w:val="00D731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731B7"/>
    <w:rPr>
      <w:sz w:val="18"/>
      <w:szCs w:val="18"/>
    </w:rPr>
  </w:style>
  <w:style w:type="paragraph" w:customStyle="1" w:styleId="NewNew">
    <w:name w:val="正文 New New"/>
    <w:rsid w:val="00D731B7"/>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acc.com/new/63/74/2005/4/ad5267111172450021365.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2414</Words>
  <Characters>13761</Characters>
  <Application>Microsoft Office Word</Application>
  <DocSecurity>0</DocSecurity>
  <Lines>114</Lines>
  <Paragraphs>32</Paragraphs>
  <ScaleCrop>false</ScaleCrop>
  <Company/>
  <LinksUpToDate>false</LinksUpToDate>
  <CharactersWithSpaces>16143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LZIJ</dc:creator>
  <cp:keywords/>
  <dc:description/>
  <cp:lastModifiedBy>LZIJ</cp:lastModifiedBy>
  <cp:revision>2</cp:revision>
  <dcterms:created xsi:type="dcterms:W3CDTF">2017-01-23T00:50:00Z</dcterms:created>
  <dcterms:modified xsi:type="dcterms:W3CDTF">2017-01-23T00:51:00Z</dcterms:modified>
</cp:coreProperties>
</file>