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41" w:rsidRDefault="00AC624A">
      <w:pPr>
        <w:rPr>
          <w:rFonts w:ascii="黑体" w:eastAsia="黑体" w:hAnsi="黑体" w:cs="黑体"/>
          <w:sz w:val="32"/>
          <w:szCs w:val="32"/>
        </w:rPr>
      </w:pPr>
      <w:r>
        <w:rPr>
          <w:rFonts w:ascii="黑体" w:eastAsia="黑体" w:hAnsi="黑体" w:cs="黑体" w:hint="eastAsia"/>
          <w:sz w:val="32"/>
          <w:szCs w:val="32"/>
        </w:rPr>
        <w:t>附件</w:t>
      </w:r>
    </w:p>
    <w:p w:rsidR="00600F41" w:rsidRDefault="00600F41"/>
    <w:p w:rsidR="00600F41" w:rsidRDefault="00AC62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阳江市金融工作局</w:t>
      </w:r>
      <w:r>
        <w:rPr>
          <w:rFonts w:ascii="方正小标宋简体" w:eastAsia="方正小标宋简体" w:hAnsi="方正小标宋简体" w:cs="方正小标宋简体" w:hint="eastAsia"/>
          <w:sz w:val="44"/>
          <w:szCs w:val="44"/>
        </w:rPr>
        <w:t>行政处罚</w:t>
      </w:r>
    </w:p>
    <w:p w:rsidR="00600F41" w:rsidRDefault="00AC62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自由裁量权适用规则</w:t>
      </w:r>
    </w:p>
    <w:p w:rsidR="00600F41" w:rsidRDefault="00AC624A">
      <w:pPr>
        <w:pStyle w:val="20"/>
        <w:ind w:left="420"/>
        <w:jc w:val="center"/>
        <w:rPr>
          <w:rFonts w:ascii="楷体_GB2312" w:eastAsia="楷体_GB2312"/>
          <w:sz w:val="32"/>
          <w:szCs w:val="32"/>
        </w:rPr>
      </w:pPr>
      <w:r>
        <w:rPr>
          <w:rFonts w:ascii="方正楷体简体" w:eastAsia="方正楷体简体" w:hAnsi="方正楷体简体" w:cs="方正楷体简体" w:hint="eastAsia"/>
          <w:sz w:val="32"/>
          <w:szCs w:val="32"/>
        </w:rPr>
        <w:t>（征求意见稿）</w:t>
      </w:r>
    </w:p>
    <w:p w:rsidR="00600F41" w:rsidRDefault="00600F41">
      <w:pPr>
        <w:spacing w:line="540" w:lineRule="exact"/>
        <w:rPr>
          <w:rFonts w:ascii="仿宋_GB2312" w:eastAsia="仿宋_GB2312"/>
          <w:sz w:val="32"/>
          <w:szCs w:val="32"/>
        </w:rPr>
      </w:pP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第一条</w:t>
      </w:r>
      <w:r>
        <w:rPr>
          <w:rFonts w:eastAsia="方正仿宋简体"/>
          <w:sz w:val="32"/>
          <w:szCs w:val="32"/>
        </w:rPr>
        <w:t xml:space="preserve">　为规范地方金融监督管理行政处罚自由裁量权的行使，确保依法行政，维护公民、法人和其他组织的合法权益，根据《中华人民共和国行政处罚法》《广东省规范行政处罚自由裁量权规定》</w:t>
      </w:r>
      <w:r>
        <w:rPr>
          <w:rFonts w:eastAsia="方正仿宋简体" w:hint="eastAsia"/>
          <w:sz w:val="32"/>
          <w:szCs w:val="32"/>
        </w:rPr>
        <w:t>《</w:t>
      </w:r>
      <w:r>
        <w:rPr>
          <w:rFonts w:eastAsia="方正仿宋简体" w:hint="eastAsia"/>
          <w:sz w:val="32"/>
          <w:szCs w:val="32"/>
        </w:rPr>
        <w:t>广东省地方金融监督管理局行政处罚自由裁量权适用规则</w:t>
      </w:r>
      <w:r>
        <w:rPr>
          <w:rFonts w:eastAsia="方正仿宋简体" w:hint="eastAsia"/>
          <w:sz w:val="32"/>
          <w:szCs w:val="32"/>
        </w:rPr>
        <w:t>》</w:t>
      </w:r>
      <w:r>
        <w:rPr>
          <w:rFonts w:eastAsia="方正仿宋简体"/>
          <w:sz w:val="32"/>
          <w:szCs w:val="32"/>
        </w:rPr>
        <w:t>等法律、法规和规章规定，结合我</w:t>
      </w:r>
      <w:r>
        <w:rPr>
          <w:rFonts w:eastAsia="方正仿宋简体" w:hint="eastAsia"/>
          <w:sz w:val="32"/>
          <w:szCs w:val="32"/>
        </w:rPr>
        <w:t>市</w:t>
      </w:r>
      <w:r>
        <w:rPr>
          <w:rFonts w:eastAsia="方正仿宋简体"/>
          <w:sz w:val="32"/>
          <w:szCs w:val="32"/>
        </w:rPr>
        <w:t>地方金融监督管理行政执法实际，制定本规则。</w:t>
      </w:r>
      <w:r>
        <w:rPr>
          <w:rFonts w:eastAsia="方正仿宋简体"/>
          <w:sz w:val="32"/>
          <w:szCs w:val="32"/>
        </w:rPr>
        <w:t xml:space="preserve"> </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第二条</w:t>
      </w:r>
      <w:r>
        <w:rPr>
          <w:rFonts w:eastAsia="方正仿宋简体"/>
          <w:sz w:val="32"/>
          <w:szCs w:val="32"/>
        </w:rPr>
        <w:t xml:space="preserve">　本规则适用于</w:t>
      </w:r>
      <w:r>
        <w:rPr>
          <w:rFonts w:eastAsia="方正仿宋简体" w:hint="eastAsia"/>
          <w:sz w:val="32"/>
          <w:szCs w:val="32"/>
        </w:rPr>
        <w:t>市金融局</w:t>
      </w:r>
      <w:r>
        <w:rPr>
          <w:rFonts w:eastAsia="方正仿宋简体"/>
          <w:sz w:val="32"/>
          <w:szCs w:val="32"/>
        </w:rPr>
        <w:t>查处公民、法人或者其他组织违反有关地方金融监督管理的法律、法规和规章的案件。</w:t>
      </w:r>
    </w:p>
    <w:p w:rsidR="00600F41" w:rsidRDefault="00AC624A">
      <w:pPr>
        <w:spacing w:line="540" w:lineRule="exact"/>
        <w:ind w:firstLineChars="200" w:firstLine="640"/>
        <w:rPr>
          <w:rFonts w:eastAsia="方正仿宋简体"/>
          <w:sz w:val="32"/>
          <w:szCs w:val="32"/>
        </w:rPr>
      </w:pPr>
      <w:r>
        <w:rPr>
          <w:rFonts w:eastAsia="方正仿宋简体" w:hint="eastAsia"/>
          <w:sz w:val="32"/>
          <w:szCs w:val="32"/>
        </w:rPr>
        <w:t>各县（市、区）金融工作部门</w:t>
      </w:r>
      <w:r>
        <w:rPr>
          <w:rFonts w:eastAsia="方正仿宋简体"/>
          <w:sz w:val="32"/>
          <w:szCs w:val="32"/>
        </w:rPr>
        <w:t>参照本规则实施。</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第三条</w:t>
      </w:r>
      <w:r>
        <w:rPr>
          <w:rFonts w:eastAsia="方正仿宋简体"/>
          <w:sz w:val="32"/>
          <w:szCs w:val="32"/>
        </w:rPr>
        <w:t xml:space="preserve">　本规则所称行政处罚自由裁量权，是指</w:t>
      </w:r>
      <w:r>
        <w:rPr>
          <w:rFonts w:eastAsia="方正仿宋简体" w:hint="eastAsia"/>
          <w:sz w:val="32"/>
          <w:szCs w:val="32"/>
        </w:rPr>
        <w:t>市金融局</w:t>
      </w:r>
      <w:r>
        <w:rPr>
          <w:rFonts w:eastAsia="方正仿宋简体"/>
          <w:sz w:val="32"/>
          <w:szCs w:val="32"/>
        </w:rPr>
        <w:t>在法律、法规、规章规定的行政处罚权限范围内，对公民、法人或者其他组织违反地方金融管理秩序的行为，决定是否给予行政处罚、给予何种行政处罚和给予何种幅度行政处罚的权限。</w:t>
      </w:r>
      <w:r>
        <w:rPr>
          <w:rFonts w:eastAsia="方正仿宋简体"/>
          <w:sz w:val="32"/>
          <w:szCs w:val="32"/>
        </w:rPr>
        <w:t xml:space="preserve">  </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第四条</w:t>
      </w:r>
      <w:r>
        <w:rPr>
          <w:rFonts w:eastAsia="方正仿宋简体"/>
          <w:sz w:val="32"/>
          <w:szCs w:val="32"/>
        </w:rPr>
        <w:t xml:space="preserve">  </w:t>
      </w:r>
      <w:r>
        <w:rPr>
          <w:rFonts w:eastAsia="方正仿宋简体"/>
          <w:sz w:val="32"/>
          <w:szCs w:val="32"/>
        </w:rPr>
        <w:t>实施地方金融监督管理行政处罚，必须遵循公正、公平、公开，过罚相当、处罚与教育相结合的原</w:t>
      </w:r>
      <w:r>
        <w:rPr>
          <w:rFonts w:eastAsia="方正仿宋简体"/>
          <w:sz w:val="32"/>
          <w:szCs w:val="32"/>
        </w:rPr>
        <w:t>则，遵循法定程序，依法维护公民、法人和其他组织的合法权益，确保地方金融监督管理行政处罚自由裁量权行使的合法性、合理性。</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lastRenderedPageBreak/>
        <w:t>第五条</w:t>
      </w:r>
      <w:r>
        <w:rPr>
          <w:rFonts w:eastAsia="方正仿宋简体"/>
          <w:sz w:val="32"/>
          <w:szCs w:val="32"/>
        </w:rPr>
        <w:t xml:space="preserve">　行使行政处罚自由裁量权，必须以事实为依据，以法律为准绳，与违法行为的事实、性质、情节、社会危害程度相当，与违法行为发生地的经济发展水平相适应。</w:t>
      </w:r>
    </w:p>
    <w:p w:rsidR="00600F41" w:rsidRDefault="00AC624A">
      <w:pPr>
        <w:spacing w:line="540" w:lineRule="exact"/>
        <w:ind w:firstLineChars="200" w:firstLine="640"/>
        <w:rPr>
          <w:rFonts w:eastAsia="方正仿宋简体"/>
          <w:sz w:val="32"/>
          <w:szCs w:val="32"/>
        </w:rPr>
      </w:pPr>
      <w:r>
        <w:rPr>
          <w:rFonts w:eastAsia="方正仿宋简体"/>
          <w:sz w:val="32"/>
          <w:szCs w:val="32"/>
        </w:rPr>
        <w:t>行使行政处罚自由裁量权，对事实、性质、情节、社会危害程度等因素相同或者相似的违法行为，所适用的处罚种类和幅度应当基本相同。</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第六条</w:t>
      </w:r>
      <w:r>
        <w:rPr>
          <w:rFonts w:eastAsia="方正仿宋简体"/>
          <w:sz w:val="32"/>
          <w:szCs w:val="32"/>
        </w:rPr>
        <w:t xml:space="preserve">  </w:t>
      </w:r>
      <w:r>
        <w:rPr>
          <w:rFonts w:eastAsia="方正仿宋简体"/>
          <w:sz w:val="32"/>
          <w:szCs w:val="32"/>
        </w:rPr>
        <w:t>实施地方金融监督管理行政处罚，根据违法行为的事实、性质、情节及社会危害程度和主观过错因素等，区分为不予处罚</w:t>
      </w:r>
      <w:r>
        <w:rPr>
          <w:rFonts w:eastAsia="方正仿宋简体"/>
          <w:sz w:val="32"/>
          <w:szCs w:val="32"/>
        </w:rPr>
        <w:t>、减轻处罚、从轻处罚、一般处罚、从重处罚。</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第七条</w:t>
      </w:r>
      <w:r>
        <w:rPr>
          <w:rFonts w:eastAsia="方正仿宋简体"/>
          <w:sz w:val="32"/>
          <w:szCs w:val="32"/>
        </w:rPr>
        <w:t xml:space="preserve">　当事人有下列情形之一的，依法不予处罚：</w:t>
      </w:r>
      <w:r>
        <w:rPr>
          <w:rFonts w:eastAsia="方正仿宋简体"/>
          <w:sz w:val="32"/>
          <w:szCs w:val="32"/>
        </w:rPr>
        <w:t xml:space="preserve"> </w:t>
      </w:r>
    </w:p>
    <w:p w:rsidR="00600F41" w:rsidRDefault="00AC624A">
      <w:pPr>
        <w:spacing w:line="540" w:lineRule="exact"/>
        <w:ind w:firstLineChars="200" w:firstLine="640"/>
        <w:rPr>
          <w:rFonts w:eastAsia="方正仿宋简体"/>
          <w:sz w:val="32"/>
          <w:szCs w:val="32"/>
        </w:rPr>
      </w:pPr>
      <w:r>
        <w:rPr>
          <w:rFonts w:eastAsia="方正仿宋简体"/>
          <w:sz w:val="32"/>
          <w:szCs w:val="32"/>
        </w:rPr>
        <w:t>（一）属于法律规定不予处罚的主体；</w:t>
      </w:r>
    </w:p>
    <w:p w:rsidR="00600F41" w:rsidRDefault="00AC624A">
      <w:pPr>
        <w:spacing w:line="540" w:lineRule="exact"/>
        <w:ind w:firstLineChars="200" w:firstLine="640"/>
        <w:rPr>
          <w:rFonts w:eastAsia="方正仿宋简体"/>
          <w:sz w:val="32"/>
          <w:szCs w:val="32"/>
        </w:rPr>
      </w:pPr>
      <w:r>
        <w:rPr>
          <w:rFonts w:eastAsia="方正仿宋简体"/>
          <w:sz w:val="32"/>
          <w:szCs w:val="32"/>
        </w:rPr>
        <w:t>（二）违法行为轻微并及时改正，没有造成危害后果的；</w:t>
      </w:r>
    </w:p>
    <w:p w:rsidR="00600F41" w:rsidRDefault="00AC624A">
      <w:pPr>
        <w:spacing w:line="540" w:lineRule="exact"/>
        <w:ind w:firstLineChars="200" w:firstLine="640"/>
        <w:rPr>
          <w:rFonts w:eastAsia="方正仿宋简体"/>
          <w:sz w:val="32"/>
          <w:szCs w:val="32"/>
        </w:rPr>
      </w:pPr>
      <w:r>
        <w:rPr>
          <w:rFonts w:eastAsia="方正仿宋简体"/>
          <w:sz w:val="32"/>
          <w:szCs w:val="32"/>
        </w:rPr>
        <w:t>（三）当事人有证据足以证明没有主观过错的；</w:t>
      </w:r>
    </w:p>
    <w:p w:rsidR="00600F41" w:rsidRDefault="00AC624A">
      <w:pPr>
        <w:spacing w:line="540" w:lineRule="exact"/>
        <w:ind w:firstLineChars="200" w:firstLine="640"/>
        <w:rPr>
          <w:rFonts w:eastAsia="方正仿宋简体"/>
          <w:sz w:val="32"/>
          <w:szCs w:val="32"/>
        </w:rPr>
      </w:pPr>
      <w:r>
        <w:rPr>
          <w:rFonts w:eastAsia="方正仿宋简体"/>
          <w:sz w:val="32"/>
          <w:szCs w:val="32"/>
        </w:rPr>
        <w:t>（四）违法行为在</w:t>
      </w:r>
      <w:r>
        <w:rPr>
          <w:rFonts w:eastAsia="方正仿宋简体"/>
          <w:sz w:val="32"/>
          <w:szCs w:val="32"/>
        </w:rPr>
        <w:t>2</w:t>
      </w:r>
      <w:r>
        <w:rPr>
          <w:rFonts w:eastAsia="方正仿宋简体"/>
          <w:sz w:val="32"/>
          <w:szCs w:val="32"/>
        </w:rPr>
        <w:t>年内未被发现的，但法律另有规定的除外；</w:t>
      </w:r>
    </w:p>
    <w:p w:rsidR="00600F41" w:rsidRDefault="00AC624A">
      <w:pPr>
        <w:spacing w:line="540" w:lineRule="exact"/>
        <w:ind w:firstLineChars="200" w:firstLine="640"/>
        <w:rPr>
          <w:rFonts w:eastAsia="方正仿宋简体"/>
          <w:sz w:val="32"/>
          <w:szCs w:val="32"/>
        </w:rPr>
      </w:pPr>
      <w:r>
        <w:rPr>
          <w:rFonts w:eastAsia="方正仿宋简体"/>
          <w:sz w:val="32"/>
          <w:szCs w:val="32"/>
        </w:rPr>
        <w:t>（五）法律、法规、规章规定不予处罚的其他情形。</w:t>
      </w:r>
    </w:p>
    <w:p w:rsidR="00600F41" w:rsidRDefault="00AC624A">
      <w:pPr>
        <w:spacing w:line="540" w:lineRule="exact"/>
        <w:ind w:firstLineChars="200" w:firstLine="640"/>
        <w:rPr>
          <w:rFonts w:eastAsia="方正仿宋简体"/>
          <w:sz w:val="32"/>
          <w:szCs w:val="32"/>
        </w:rPr>
      </w:pPr>
      <w:r>
        <w:rPr>
          <w:rFonts w:eastAsia="方正仿宋简体"/>
          <w:sz w:val="32"/>
          <w:szCs w:val="32"/>
        </w:rPr>
        <w:t>初次违法且危害后果轻微并及时改正的，可以不予行政处罚。</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第八条</w:t>
      </w:r>
      <w:r>
        <w:rPr>
          <w:rFonts w:eastAsia="方正仿宋简体"/>
          <w:sz w:val="32"/>
          <w:szCs w:val="32"/>
        </w:rPr>
        <w:t xml:space="preserve">  </w:t>
      </w:r>
      <w:r>
        <w:rPr>
          <w:rFonts w:eastAsia="方正仿宋简体"/>
          <w:sz w:val="32"/>
          <w:szCs w:val="32"/>
        </w:rPr>
        <w:t>当事人有下列情形之一的，依法从轻或者减轻行政处罚：</w:t>
      </w:r>
    </w:p>
    <w:p w:rsidR="00600F41" w:rsidRDefault="00AC624A">
      <w:pPr>
        <w:spacing w:line="540" w:lineRule="exact"/>
        <w:ind w:firstLineChars="200" w:firstLine="640"/>
        <w:rPr>
          <w:rFonts w:eastAsia="方正仿宋简体"/>
          <w:sz w:val="32"/>
          <w:szCs w:val="32"/>
        </w:rPr>
      </w:pPr>
      <w:r>
        <w:rPr>
          <w:rFonts w:eastAsia="方正仿宋简体"/>
          <w:sz w:val="32"/>
          <w:szCs w:val="32"/>
        </w:rPr>
        <w:t>（一）属于法律规定应当或可以从轻或者减轻处罚的主体；</w:t>
      </w:r>
    </w:p>
    <w:p w:rsidR="00600F41" w:rsidRDefault="00AC624A">
      <w:pPr>
        <w:spacing w:line="540" w:lineRule="exact"/>
        <w:ind w:firstLineChars="200" w:firstLine="640"/>
        <w:rPr>
          <w:rFonts w:eastAsia="方正仿宋简体"/>
          <w:sz w:val="32"/>
          <w:szCs w:val="32"/>
        </w:rPr>
      </w:pPr>
      <w:r>
        <w:rPr>
          <w:rFonts w:eastAsia="方正仿宋简体"/>
          <w:sz w:val="32"/>
          <w:szCs w:val="32"/>
        </w:rPr>
        <w:t>（二）主</w:t>
      </w:r>
      <w:r>
        <w:rPr>
          <w:rFonts w:eastAsia="方正仿宋简体"/>
          <w:sz w:val="32"/>
          <w:szCs w:val="32"/>
        </w:rPr>
        <w:t>动消除或者减轻违法行为危害后果的；</w:t>
      </w:r>
    </w:p>
    <w:p w:rsidR="00600F41" w:rsidRDefault="00AC624A">
      <w:pPr>
        <w:spacing w:line="540" w:lineRule="exact"/>
        <w:ind w:firstLineChars="200" w:firstLine="640"/>
        <w:rPr>
          <w:rFonts w:eastAsia="方正仿宋简体"/>
          <w:sz w:val="32"/>
          <w:szCs w:val="32"/>
        </w:rPr>
      </w:pPr>
      <w:r>
        <w:rPr>
          <w:rFonts w:eastAsia="方正仿宋简体"/>
          <w:sz w:val="32"/>
          <w:szCs w:val="32"/>
        </w:rPr>
        <w:t>（三）受他人胁迫或者诱骗实施违法行为的；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t>（四）主动供述地方金融监管部门尚未掌握的违法行为的；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lastRenderedPageBreak/>
        <w:t>（五）配合地方金融监管部门查处违法行为有立功表现的；</w:t>
      </w:r>
    </w:p>
    <w:p w:rsidR="00600F41" w:rsidRDefault="00AC624A">
      <w:pPr>
        <w:spacing w:line="540" w:lineRule="exact"/>
        <w:ind w:firstLineChars="200" w:firstLine="640"/>
        <w:rPr>
          <w:rFonts w:eastAsia="方正仿宋简体"/>
          <w:sz w:val="32"/>
          <w:szCs w:val="32"/>
        </w:rPr>
      </w:pPr>
      <w:r>
        <w:rPr>
          <w:rFonts w:eastAsia="方正仿宋简体"/>
          <w:sz w:val="32"/>
          <w:szCs w:val="32"/>
        </w:rPr>
        <w:t>（六）法律、法规、规章规定依法从轻或减轻处罚的情形。</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第九条</w:t>
      </w:r>
      <w:r>
        <w:rPr>
          <w:rFonts w:eastAsia="方正仿宋简体"/>
          <w:sz w:val="32"/>
          <w:szCs w:val="32"/>
        </w:rPr>
        <w:t xml:space="preserve">  </w:t>
      </w:r>
      <w:r>
        <w:rPr>
          <w:rFonts w:eastAsia="方正仿宋简体"/>
          <w:sz w:val="32"/>
          <w:szCs w:val="32"/>
        </w:rPr>
        <w:t>当事人有下列情形之一的，应当依法从重处罚：</w:t>
      </w:r>
    </w:p>
    <w:p w:rsidR="00600F41" w:rsidRDefault="00AC624A">
      <w:pPr>
        <w:spacing w:line="540" w:lineRule="exact"/>
        <w:ind w:firstLineChars="200" w:firstLine="640"/>
        <w:rPr>
          <w:rFonts w:eastAsia="方正仿宋简体"/>
          <w:sz w:val="32"/>
          <w:szCs w:val="32"/>
        </w:rPr>
      </w:pPr>
      <w:r>
        <w:rPr>
          <w:rFonts w:eastAsia="方正仿宋简体"/>
          <w:sz w:val="32"/>
          <w:szCs w:val="32"/>
        </w:rPr>
        <w:t>（一）扰乱公共秩序，妨害公共安全，侵犯人身权利、财产权利，妨害金融管理秩序，情节严重，尚未构成犯罪的；</w:t>
      </w:r>
    </w:p>
    <w:p w:rsidR="00600F41" w:rsidRDefault="00AC624A">
      <w:pPr>
        <w:spacing w:line="540" w:lineRule="exact"/>
        <w:ind w:firstLineChars="200" w:firstLine="640"/>
        <w:rPr>
          <w:rFonts w:eastAsia="方正仿宋简体"/>
          <w:sz w:val="32"/>
          <w:szCs w:val="32"/>
        </w:rPr>
      </w:pPr>
      <w:r>
        <w:rPr>
          <w:rFonts w:eastAsia="方正仿宋简体"/>
          <w:sz w:val="32"/>
          <w:szCs w:val="32"/>
        </w:rPr>
        <w:t>（二）经地方金融监督管理部门责令停止、责令纠正违法行为后，继续实施违法行为的；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t>（三）隐匿、销毁违法行为证据的；</w:t>
      </w:r>
    </w:p>
    <w:p w:rsidR="00600F41" w:rsidRDefault="00AC624A">
      <w:pPr>
        <w:spacing w:line="540" w:lineRule="exact"/>
        <w:ind w:firstLineChars="200" w:firstLine="640"/>
        <w:rPr>
          <w:rFonts w:eastAsia="方正仿宋简体"/>
          <w:sz w:val="32"/>
          <w:szCs w:val="32"/>
        </w:rPr>
      </w:pPr>
      <w:r>
        <w:rPr>
          <w:rFonts w:eastAsia="方正仿宋简体"/>
          <w:sz w:val="32"/>
          <w:szCs w:val="32"/>
        </w:rPr>
        <w:t>（四）共同违法行为中起主要作用或者教唆、胁迫、诱骗他人实施违法行为的；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t>（五）一年内实施累计</w:t>
      </w:r>
      <w:r>
        <w:rPr>
          <w:rFonts w:eastAsia="方正仿宋简体"/>
          <w:sz w:val="32"/>
          <w:szCs w:val="32"/>
        </w:rPr>
        <w:t>3</w:t>
      </w:r>
      <w:r>
        <w:rPr>
          <w:rFonts w:eastAsia="方正仿宋简体"/>
          <w:sz w:val="32"/>
          <w:szCs w:val="32"/>
        </w:rPr>
        <w:t>次及以上违法行为的；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t>（六）对举报人、证人打击报复的；</w:t>
      </w:r>
    </w:p>
    <w:p w:rsidR="00600F41" w:rsidRDefault="00AC624A">
      <w:pPr>
        <w:spacing w:line="540" w:lineRule="exact"/>
        <w:ind w:firstLineChars="200" w:firstLine="640"/>
        <w:rPr>
          <w:rFonts w:eastAsia="方正仿宋简体"/>
          <w:sz w:val="32"/>
          <w:szCs w:val="32"/>
        </w:rPr>
      </w:pPr>
      <w:r>
        <w:rPr>
          <w:rFonts w:eastAsia="方正仿宋简体"/>
          <w:sz w:val="32"/>
          <w:szCs w:val="32"/>
        </w:rPr>
        <w:t>（七）妨碍执法人员查处违法行为的；</w:t>
      </w:r>
    </w:p>
    <w:p w:rsidR="00600F41" w:rsidRDefault="00AC624A">
      <w:pPr>
        <w:spacing w:line="540" w:lineRule="exact"/>
        <w:ind w:firstLineChars="200" w:firstLine="640"/>
        <w:rPr>
          <w:rFonts w:eastAsia="方正仿宋简体"/>
          <w:sz w:val="32"/>
          <w:szCs w:val="32"/>
        </w:rPr>
      </w:pPr>
      <w:r>
        <w:rPr>
          <w:rFonts w:eastAsia="方正仿宋简体"/>
          <w:sz w:val="32"/>
          <w:szCs w:val="32"/>
        </w:rPr>
        <w:t>（八）法律、法规、规章规定应当从重处罚的其他情形。</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第十条</w:t>
      </w:r>
      <w:r>
        <w:rPr>
          <w:rFonts w:eastAsia="方正仿宋简体"/>
          <w:sz w:val="32"/>
          <w:szCs w:val="32"/>
        </w:rPr>
        <w:t xml:space="preserve">  </w:t>
      </w:r>
      <w:r>
        <w:rPr>
          <w:rFonts w:eastAsia="方正仿宋简体"/>
          <w:sz w:val="32"/>
          <w:szCs w:val="32"/>
        </w:rPr>
        <w:t>当事人违法行为不具有从重、从轻或者减轻行政处罚情形也不具有不予行政处罚情形的，在法定处罚幅度中依法给予一般处罚。</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第十一条</w:t>
      </w:r>
      <w:r>
        <w:rPr>
          <w:rFonts w:eastAsia="方正仿宋简体"/>
          <w:sz w:val="32"/>
          <w:szCs w:val="32"/>
        </w:rPr>
        <w:t xml:space="preserve">　当事人的违法行为同时具有从重、从轻或者减轻行政处罚情形的，应当结合案情综合裁量。</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第十二条</w:t>
      </w:r>
      <w:r>
        <w:rPr>
          <w:rFonts w:eastAsia="方正仿宋简体"/>
          <w:sz w:val="32"/>
          <w:szCs w:val="32"/>
        </w:rPr>
        <w:t xml:space="preserve">  </w:t>
      </w:r>
      <w:r>
        <w:rPr>
          <w:rFonts w:eastAsia="方正仿宋简体"/>
          <w:sz w:val="32"/>
          <w:szCs w:val="32"/>
        </w:rPr>
        <w:t>一般处罚、从轻处罚、从重处罚的罚款幅度分别按照</w:t>
      </w:r>
      <w:r>
        <w:rPr>
          <w:rFonts w:eastAsia="方正仿宋简体"/>
          <w:sz w:val="32"/>
          <w:szCs w:val="32"/>
        </w:rPr>
        <w:t>下列方式计算：</w:t>
      </w:r>
    </w:p>
    <w:p w:rsidR="00600F41" w:rsidRDefault="00AC624A">
      <w:pPr>
        <w:spacing w:line="540" w:lineRule="exact"/>
        <w:ind w:firstLineChars="200" w:firstLine="640"/>
        <w:rPr>
          <w:rFonts w:eastAsia="方正仿宋简体"/>
          <w:sz w:val="32"/>
          <w:szCs w:val="32"/>
        </w:rPr>
      </w:pPr>
      <w:r>
        <w:rPr>
          <w:rFonts w:eastAsia="方正仿宋简体"/>
          <w:sz w:val="32"/>
          <w:szCs w:val="32"/>
        </w:rPr>
        <w:t>一般处罚：［</w:t>
      </w:r>
      <w:r>
        <w:rPr>
          <w:rFonts w:eastAsia="方正仿宋简体"/>
          <w:sz w:val="32"/>
          <w:szCs w:val="32"/>
        </w:rPr>
        <w:t>Y+</w:t>
      </w:r>
      <w:r>
        <w:rPr>
          <w:rFonts w:eastAsia="方正仿宋简体"/>
          <w:sz w:val="32"/>
          <w:szCs w:val="32"/>
        </w:rPr>
        <w:t>（</w:t>
      </w:r>
      <w:r>
        <w:rPr>
          <w:rFonts w:eastAsia="方正仿宋简体"/>
          <w:sz w:val="32"/>
          <w:szCs w:val="32"/>
        </w:rPr>
        <w:t>X-Y</w:t>
      </w:r>
      <w:r>
        <w:rPr>
          <w:rFonts w:eastAsia="方正仿宋简体"/>
          <w:sz w:val="32"/>
          <w:szCs w:val="32"/>
        </w:rPr>
        <w:t>）</w:t>
      </w:r>
      <w:r>
        <w:rPr>
          <w:rFonts w:eastAsia="方正仿宋简体"/>
          <w:sz w:val="32"/>
          <w:szCs w:val="32"/>
        </w:rPr>
        <w:t>×30%</w:t>
      </w:r>
      <w:r>
        <w:rPr>
          <w:rFonts w:eastAsia="方正仿宋简体"/>
          <w:sz w:val="32"/>
          <w:szCs w:val="32"/>
        </w:rPr>
        <w:t>］以上，［</w:t>
      </w:r>
      <w:r>
        <w:rPr>
          <w:rFonts w:eastAsia="方正仿宋简体"/>
          <w:sz w:val="32"/>
          <w:szCs w:val="32"/>
        </w:rPr>
        <w:t>Y+</w:t>
      </w:r>
      <w:r>
        <w:rPr>
          <w:rFonts w:eastAsia="方正仿宋简体"/>
          <w:sz w:val="32"/>
          <w:szCs w:val="32"/>
        </w:rPr>
        <w:t>（</w:t>
      </w:r>
      <w:r>
        <w:rPr>
          <w:rFonts w:eastAsia="方正仿宋简体"/>
          <w:sz w:val="32"/>
          <w:szCs w:val="32"/>
        </w:rPr>
        <w:t>X-Y</w:t>
      </w:r>
      <w:r>
        <w:rPr>
          <w:rFonts w:eastAsia="方正仿宋简体"/>
          <w:sz w:val="32"/>
          <w:szCs w:val="32"/>
        </w:rPr>
        <w:t>）</w:t>
      </w:r>
      <w:r>
        <w:rPr>
          <w:rFonts w:eastAsia="方正仿宋简体"/>
          <w:sz w:val="32"/>
          <w:szCs w:val="32"/>
        </w:rPr>
        <w:t>×70%</w:t>
      </w:r>
      <w:r>
        <w:rPr>
          <w:rFonts w:eastAsia="方正仿宋简体"/>
          <w:sz w:val="32"/>
          <w:szCs w:val="32"/>
        </w:rPr>
        <w:t>］以下，以上、以下均含本数；</w:t>
      </w:r>
    </w:p>
    <w:p w:rsidR="00600F41" w:rsidRDefault="00AC624A">
      <w:pPr>
        <w:spacing w:line="540" w:lineRule="exact"/>
        <w:ind w:firstLineChars="200" w:firstLine="640"/>
        <w:rPr>
          <w:rFonts w:eastAsia="方正仿宋简体"/>
          <w:sz w:val="32"/>
          <w:szCs w:val="32"/>
        </w:rPr>
      </w:pPr>
      <w:r>
        <w:rPr>
          <w:rFonts w:eastAsia="方正仿宋简体"/>
          <w:sz w:val="32"/>
          <w:szCs w:val="32"/>
        </w:rPr>
        <w:t>从轻处罚：［</w:t>
      </w:r>
      <w:r>
        <w:rPr>
          <w:rFonts w:eastAsia="方正仿宋简体"/>
          <w:sz w:val="32"/>
          <w:szCs w:val="32"/>
        </w:rPr>
        <w:t>Y+</w:t>
      </w:r>
      <w:r>
        <w:rPr>
          <w:rFonts w:eastAsia="方正仿宋简体"/>
          <w:sz w:val="32"/>
          <w:szCs w:val="32"/>
        </w:rPr>
        <w:t>（</w:t>
      </w:r>
      <w:r>
        <w:rPr>
          <w:rFonts w:eastAsia="方正仿宋简体"/>
          <w:sz w:val="32"/>
          <w:szCs w:val="32"/>
        </w:rPr>
        <w:t>X-Y</w:t>
      </w:r>
      <w:r>
        <w:rPr>
          <w:rFonts w:eastAsia="方正仿宋简体"/>
          <w:sz w:val="32"/>
          <w:szCs w:val="32"/>
        </w:rPr>
        <w:t>）</w:t>
      </w:r>
      <w:r>
        <w:rPr>
          <w:rFonts w:eastAsia="方正仿宋简体"/>
          <w:sz w:val="32"/>
          <w:szCs w:val="32"/>
        </w:rPr>
        <w:t>×30%</w:t>
      </w:r>
      <w:r>
        <w:rPr>
          <w:rFonts w:eastAsia="方正仿宋简体"/>
          <w:sz w:val="32"/>
          <w:szCs w:val="32"/>
        </w:rPr>
        <w:t>］以下至法定最低罚款金额，</w:t>
      </w:r>
      <w:r>
        <w:rPr>
          <w:rFonts w:eastAsia="方正仿宋简体"/>
          <w:sz w:val="32"/>
          <w:szCs w:val="32"/>
        </w:rPr>
        <w:lastRenderedPageBreak/>
        <w:t>以下不含本数；</w:t>
      </w:r>
    </w:p>
    <w:p w:rsidR="00600F41" w:rsidRDefault="00AC624A">
      <w:pPr>
        <w:spacing w:line="540" w:lineRule="exact"/>
        <w:ind w:firstLineChars="200" w:firstLine="640"/>
        <w:rPr>
          <w:rFonts w:eastAsia="方正仿宋简体"/>
          <w:sz w:val="32"/>
          <w:szCs w:val="32"/>
        </w:rPr>
      </w:pPr>
      <w:r>
        <w:rPr>
          <w:rFonts w:eastAsia="方正仿宋简体"/>
          <w:sz w:val="32"/>
          <w:szCs w:val="32"/>
        </w:rPr>
        <w:t>从重处罚：［</w:t>
      </w:r>
      <w:r>
        <w:rPr>
          <w:rFonts w:eastAsia="方正仿宋简体"/>
          <w:sz w:val="32"/>
          <w:szCs w:val="32"/>
        </w:rPr>
        <w:t>Y+</w:t>
      </w:r>
      <w:r>
        <w:rPr>
          <w:rFonts w:eastAsia="方正仿宋简体"/>
          <w:sz w:val="32"/>
          <w:szCs w:val="32"/>
        </w:rPr>
        <w:t>（</w:t>
      </w:r>
      <w:r>
        <w:rPr>
          <w:rFonts w:eastAsia="方正仿宋简体"/>
          <w:sz w:val="32"/>
          <w:szCs w:val="32"/>
        </w:rPr>
        <w:t>X-Y</w:t>
      </w:r>
      <w:r>
        <w:rPr>
          <w:rFonts w:eastAsia="方正仿宋简体"/>
          <w:sz w:val="32"/>
          <w:szCs w:val="32"/>
        </w:rPr>
        <w:t>）</w:t>
      </w:r>
      <w:r>
        <w:rPr>
          <w:rFonts w:eastAsia="方正仿宋简体"/>
          <w:sz w:val="32"/>
          <w:szCs w:val="32"/>
        </w:rPr>
        <w:t>×70%</w:t>
      </w:r>
      <w:r>
        <w:rPr>
          <w:rFonts w:eastAsia="方正仿宋简体"/>
          <w:sz w:val="32"/>
          <w:szCs w:val="32"/>
        </w:rPr>
        <w:t>］以上至法定最高处罚金额，以上不含本数。</w:t>
      </w:r>
    </w:p>
    <w:p w:rsidR="00600F41" w:rsidRDefault="00AC624A">
      <w:pPr>
        <w:spacing w:line="540" w:lineRule="exact"/>
        <w:ind w:firstLineChars="200" w:firstLine="640"/>
        <w:rPr>
          <w:rFonts w:eastAsia="方正仿宋简体"/>
          <w:sz w:val="32"/>
          <w:szCs w:val="32"/>
        </w:rPr>
      </w:pPr>
      <w:r>
        <w:rPr>
          <w:rFonts w:eastAsia="方正仿宋简体"/>
          <w:sz w:val="32"/>
          <w:szCs w:val="32"/>
        </w:rPr>
        <w:t>X</w:t>
      </w:r>
      <w:r>
        <w:rPr>
          <w:rFonts w:eastAsia="方正仿宋简体"/>
          <w:sz w:val="32"/>
          <w:szCs w:val="32"/>
        </w:rPr>
        <w:t>为法定最高处罚金额，</w:t>
      </w:r>
      <w:r>
        <w:rPr>
          <w:rFonts w:eastAsia="方正仿宋简体"/>
          <w:sz w:val="32"/>
          <w:szCs w:val="32"/>
        </w:rPr>
        <w:t>Y</w:t>
      </w:r>
      <w:r>
        <w:rPr>
          <w:rFonts w:eastAsia="方正仿宋简体"/>
          <w:sz w:val="32"/>
          <w:szCs w:val="32"/>
        </w:rPr>
        <w:t>为法定最低处罚金额，没有最低处罚金额时，</w:t>
      </w:r>
      <w:r>
        <w:rPr>
          <w:rFonts w:eastAsia="方正仿宋简体"/>
          <w:sz w:val="32"/>
          <w:szCs w:val="32"/>
        </w:rPr>
        <w:t>Y</w:t>
      </w:r>
      <w:r>
        <w:rPr>
          <w:rFonts w:eastAsia="方正仿宋简体"/>
          <w:sz w:val="32"/>
          <w:szCs w:val="32"/>
        </w:rPr>
        <w:t>值为零。</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第十三条</w:t>
      </w:r>
      <w:r>
        <w:rPr>
          <w:rFonts w:eastAsia="方正仿宋简体"/>
          <w:sz w:val="32"/>
          <w:szCs w:val="32"/>
        </w:rPr>
        <w:t xml:space="preserve">  </w:t>
      </w:r>
      <w:r>
        <w:rPr>
          <w:rFonts w:eastAsia="方正仿宋简体"/>
          <w:sz w:val="32"/>
          <w:szCs w:val="32"/>
        </w:rPr>
        <w:t>具有本规则第九条规定的两项以上（含两项）从重处罚情形的，应当按罚款数额上限顶格处罚。</w:t>
      </w:r>
      <w:r>
        <w:rPr>
          <w:rFonts w:eastAsia="方正仿宋简体"/>
          <w:sz w:val="32"/>
          <w:szCs w:val="32"/>
        </w:rPr>
        <w:t xml:space="preserve"> </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第十四条</w:t>
      </w:r>
      <w:r>
        <w:rPr>
          <w:rFonts w:eastAsia="方正仿宋简体"/>
          <w:sz w:val="32"/>
          <w:szCs w:val="32"/>
        </w:rPr>
        <w:t xml:space="preserve">  </w:t>
      </w:r>
      <w:r>
        <w:rPr>
          <w:rFonts w:eastAsia="方正仿宋简体" w:hint="eastAsia"/>
          <w:sz w:val="32"/>
          <w:szCs w:val="32"/>
        </w:rPr>
        <w:t>市金融局</w:t>
      </w:r>
      <w:r>
        <w:rPr>
          <w:rFonts w:eastAsia="方正仿宋简体"/>
          <w:sz w:val="32"/>
          <w:szCs w:val="32"/>
        </w:rPr>
        <w:t>应当收集可能影响行政处罚自由裁量的证据，对当事人提出</w:t>
      </w:r>
      <w:r>
        <w:rPr>
          <w:rFonts w:eastAsia="方正仿宋简体"/>
          <w:sz w:val="32"/>
          <w:szCs w:val="32"/>
        </w:rPr>
        <w:t>的陈述、申辩意见进行核实。</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第十五条</w:t>
      </w:r>
      <w:r>
        <w:rPr>
          <w:rFonts w:eastAsia="方正仿宋简体"/>
          <w:sz w:val="32"/>
          <w:szCs w:val="32"/>
        </w:rPr>
        <w:t xml:space="preserve">  </w:t>
      </w:r>
      <w:r>
        <w:rPr>
          <w:rFonts w:eastAsia="方正仿宋简体"/>
          <w:sz w:val="32"/>
          <w:szCs w:val="32"/>
        </w:rPr>
        <w:t>案件调查终结报告、行政处罚告知书、行政处罚决定书应当载明行使自由裁量权的理由和依据。</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第十六条</w:t>
      </w:r>
      <w:r>
        <w:rPr>
          <w:rFonts w:eastAsia="方正仿宋简体"/>
          <w:sz w:val="32"/>
          <w:szCs w:val="32"/>
        </w:rPr>
        <w:t xml:space="preserve">  </w:t>
      </w:r>
      <w:r>
        <w:rPr>
          <w:rFonts w:eastAsia="方正仿宋简体" w:hint="eastAsia"/>
          <w:sz w:val="32"/>
          <w:szCs w:val="32"/>
        </w:rPr>
        <w:t>市金融局</w:t>
      </w:r>
      <w:r>
        <w:rPr>
          <w:rFonts w:eastAsia="方正仿宋简体"/>
          <w:sz w:val="32"/>
          <w:szCs w:val="32"/>
        </w:rPr>
        <w:t>应当通过行政执法监督检查、行政执法评议考核、行政执法案卷评查等方式，对规范行政处罚自由裁量权工作进行监督。</w:t>
      </w:r>
    </w:p>
    <w:p w:rsidR="00600F41" w:rsidRDefault="00AC624A">
      <w:pPr>
        <w:spacing w:line="540" w:lineRule="exact"/>
        <w:ind w:firstLineChars="200" w:firstLine="640"/>
        <w:rPr>
          <w:rFonts w:eastAsia="方正仿宋简体"/>
          <w:sz w:val="32"/>
          <w:szCs w:val="32"/>
        </w:rPr>
      </w:pPr>
      <w:r>
        <w:rPr>
          <w:rFonts w:eastAsia="方正仿宋简体"/>
          <w:b/>
          <w:bCs/>
          <w:sz w:val="32"/>
          <w:szCs w:val="32"/>
        </w:rPr>
        <w:t>第十七条</w:t>
      </w:r>
      <w:r>
        <w:rPr>
          <w:rFonts w:eastAsia="方正仿宋简体"/>
          <w:sz w:val="32"/>
          <w:szCs w:val="32"/>
        </w:rPr>
        <w:t xml:space="preserve">　本规则自</w:t>
      </w:r>
      <w:r>
        <w:rPr>
          <w:rFonts w:eastAsia="方正仿宋简体"/>
          <w:sz w:val="32"/>
          <w:szCs w:val="32"/>
        </w:rPr>
        <w:t>2022</w:t>
      </w:r>
      <w:r>
        <w:rPr>
          <w:rFonts w:eastAsia="方正仿宋简体"/>
          <w:sz w:val="32"/>
          <w:szCs w:val="32"/>
        </w:rPr>
        <w:t>年</w:t>
      </w:r>
      <w:r>
        <w:rPr>
          <w:rFonts w:eastAsia="方正仿宋简体"/>
          <w:sz w:val="32"/>
          <w:szCs w:val="32"/>
        </w:rPr>
        <w:t xml:space="preserve">  </w:t>
      </w:r>
      <w:r>
        <w:rPr>
          <w:rFonts w:eastAsia="方正仿宋简体"/>
          <w:sz w:val="32"/>
          <w:szCs w:val="32"/>
        </w:rPr>
        <w:t>月</w:t>
      </w:r>
      <w:r>
        <w:rPr>
          <w:rFonts w:eastAsia="方正仿宋简体"/>
          <w:sz w:val="32"/>
          <w:szCs w:val="32"/>
        </w:rPr>
        <w:t xml:space="preserve">  </w:t>
      </w:r>
      <w:r>
        <w:rPr>
          <w:rFonts w:eastAsia="方正仿宋简体"/>
          <w:sz w:val="32"/>
          <w:szCs w:val="32"/>
        </w:rPr>
        <w:t>日起施行，有效期</w:t>
      </w:r>
      <w:r>
        <w:rPr>
          <w:rFonts w:eastAsia="方正仿宋简体"/>
          <w:sz w:val="32"/>
          <w:szCs w:val="32"/>
        </w:rPr>
        <w:t>5</w:t>
      </w:r>
      <w:r>
        <w:rPr>
          <w:rFonts w:eastAsia="方正仿宋简体"/>
          <w:sz w:val="32"/>
          <w:szCs w:val="32"/>
        </w:rPr>
        <w:t>年。</w:t>
      </w:r>
      <w:r>
        <w:rPr>
          <w:rFonts w:eastAsia="方正仿宋简体"/>
          <w:sz w:val="32"/>
          <w:szCs w:val="32"/>
        </w:rPr>
        <w:t xml:space="preserve"> </w:t>
      </w:r>
    </w:p>
    <w:p w:rsidR="00600F41" w:rsidRDefault="00600F41">
      <w:pPr>
        <w:spacing w:line="540" w:lineRule="exact"/>
        <w:ind w:firstLineChars="200" w:firstLine="640"/>
        <w:rPr>
          <w:rFonts w:eastAsia="方正仿宋简体"/>
          <w:sz w:val="32"/>
          <w:szCs w:val="32"/>
        </w:rPr>
      </w:pPr>
    </w:p>
    <w:p w:rsidR="00600F41" w:rsidRDefault="00AC624A" w:rsidP="00CA6AEA">
      <w:pPr>
        <w:spacing w:line="540" w:lineRule="exact"/>
        <w:ind w:leftChars="304" w:left="2097" w:hangingChars="456" w:hanging="1459"/>
        <w:rPr>
          <w:rFonts w:eastAsia="方正仿宋简体"/>
          <w:sz w:val="32"/>
          <w:szCs w:val="32"/>
        </w:rPr>
      </w:pPr>
      <w:r>
        <w:rPr>
          <w:rFonts w:eastAsia="方正仿宋简体" w:hint="eastAsia"/>
          <w:sz w:val="32"/>
          <w:szCs w:val="32"/>
        </w:rPr>
        <w:t>附件：</w:t>
      </w:r>
      <w:r>
        <w:rPr>
          <w:rFonts w:eastAsia="方正仿宋简体" w:hint="eastAsia"/>
          <w:sz w:val="32"/>
          <w:szCs w:val="32"/>
        </w:rPr>
        <w:t xml:space="preserve">1. </w:t>
      </w:r>
      <w:r>
        <w:rPr>
          <w:rFonts w:eastAsia="方正仿宋简体" w:hint="eastAsia"/>
          <w:sz w:val="32"/>
          <w:szCs w:val="32"/>
        </w:rPr>
        <w:t>阳江市金融工作局典当</w:t>
      </w:r>
      <w:r>
        <w:rPr>
          <w:rFonts w:eastAsia="方正仿宋简体" w:hint="eastAsia"/>
          <w:sz w:val="32"/>
          <w:szCs w:val="32"/>
        </w:rPr>
        <w:t>行</w:t>
      </w:r>
      <w:r>
        <w:rPr>
          <w:rFonts w:eastAsia="方正仿宋简体" w:hint="eastAsia"/>
          <w:sz w:val="32"/>
          <w:szCs w:val="32"/>
        </w:rPr>
        <w:t>行政处罚裁量标准</w:t>
      </w:r>
    </w:p>
    <w:p w:rsidR="00600F41" w:rsidRDefault="00AC624A" w:rsidP="00CA6AEA">
      <w:pPr>
        <w:spacing w:line="540" w:lineRule="exact"/>
        <w:ind w:leftChars="752" w:left="1899" w:hangingChars="100" w:hanging="320"/>
        <w:rPr>
          <w:rFonts w:eastAsia="方正仿宋简体"/>
          <w:sz w:val="32"/>
          <w:szCs w:val="32"/>
        </w:rPr>
      </w:pPr>
      <w:r>
        <w:rPr>
          <w:rFonts w:eastAsia="方正仿宋简体" w:hint="eastAsia"/>
          <w:sz w:val="32"/>
          <w:szCs w:val="32"/>
        </w:rPr>
        <w:t xml:space="preserve">2. </w:t>
      </w:r>
      <w:r>
        <w:rPr>
          <w:rFonts w:eastAsia="方正仿宋简体" w:hint="eastAsia"/>
          <w:sz w:val="32"/>
          <w:szCs w:val="32"/>
        </w:rPr>
        <w:t>阳江市金融工作局处置非法集资行政处罚裁量标准</w:t>
      </w:r>
    </w:p>
    <w:p w:rsidR="00600F41" w:rsidRDefault="00AC624A" w:rsidP="00CA6AEA">
      <w:pPr>
        <w:spacing w:line="540" w:lineRule="exact"/>
        <w:ind w:leftChars="752" w:left="1899" w:hangingChars="100" w:hanging="320"/>
        <w:rPr>
          <w:rFonts w:eastAsia="方正仿宋简体"/>
          <w:sz w:val="32"/>
          <w:szCs w:val="32"/>
        </w:rPr>
        <w:sectPr w:rsidR="00600F41">
          <w:footerReference w:type="default" r:id="rId7"/>
          <w:pgSz w:w="11906" w:h="16838"/>
          <w:pgMar w:top="2098" w:right="1531" w:bottom="1701" w:left="1531" w:header="851" w:footer="992" w:gutter="0"/>
          <w:cols w:space="720"/>
          <w:docGrid w:type="lines" w:linePitch="318"/>
        </w:sectPr>
      </w:pPr>
      <w:r>
        <w:rPr>
          <w:rFonts w:eastAsia="方正仿宋简体" w:hint="eastAsia"/>
          <w:sz w:val="32"/>
          <w:szCs w:val="32"/>
        </w:rPr>
        <w:t xml:space="preserve">3. </w:t>
      </w:r>
      <w:r>
        <w:rPr>
          <w:rFonts w:eastAsia="方正仿宋简体" w:hint="eastAsia"/>
          <w:sz w:val="32"/>
          <w:szCs w:val="32"/>
        </w:rPr>
        <w:t>阳江市金</w:t>
      </w:r>
      <w:bookmarkStart w:id="0" w:name="_GoBack"/>
      <w:bookmarkEnd w:id="0"/>
      <w:r>
        <w:rPr>
          <w:rFonts w:eastAsia="方正仿宋简体" w:hint="eastAsia"/>
          <w:sz w:val="32"/>
          <w:szCs w:val="32"/>
        </w:rPr>
        <w:t>融工作局行政处罚轻微违法违规行为免予处罚清单</w:t>
      </w:r>
    </w:p>
    <w:p w:rsidR="00600F41" w:rsidRDefault="00AC624A">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600F41" w:rsidRDefault="00AC624A">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阳江市金融工作局</w:t>
      </w:r>
      <w:r>
        <w:rPr>
          <w:rFonts w:ascii="方正小标宋简体" w:eastAsia="方正小标宋简体" w:hAnsi="方正小标宋简体" w:cs="方正小标宋简体" w:hint="eastAsia"/>
          <w:bCs/>
          <w:sz w:val="44"/>
          <w:szCs w:val="44"/>
        </w:rPr>
        <w:t>典当行行政处罚裁量标准</w:t>
      </w:r>
    </w:p>
    <w:p w:rsidR="00600F41" w:rsidRDefault="00AC624A">
      <w:pPr>
        <w:spacing w:line="720" w:lineRule="exact"/>
        <w:jc w:val="left"/>
        <w:rPr>
          <w:rFonts w:ascii="宋体" w:hAnsi="宋体" w:cs="宋体"/>
          <w:sz w:val="24"/>
          <w:szCs w:val="24"/>
        </w:rPr>
      </w:pPr>
      <w:r>
        <w:rPr>
          <w:rFonts w:ascii="宋体" w:hAnsi="宋体" w:cs="宋体" w:hint="eastAsia"/>
          <w:sz w:val="24"/>
          <w:szCs w:val="24"/>
        </w:rPr>
        <w:t>实施主体：阳江市金融工作局</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962"/>
        <w:gridCol w:w="3763"/>
        <w:gridCol w:w="2458"/>
        <w:gridCol w:w="868"/>
        <w:gridCol w:w="795"/>
        <w:gridCol w:w="2552"/>
        <w:gridCol w:w="825"/>
      </w:tblGrid>
      <w:tr w:rsidR="00600F41">
        <w:trPr>
          <w:trHeight w:val="90"/>
          <w:jc w:val="center"/>
        </w:trPr>
        <w:tc>
          <w:tcPr>
            <w:tcW w:w="777"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t>序号</w:t>
            </w:r>
          </w:p>
        </w:tc>
        <w:tc>
          <w:tcPr>
            <w:tcW w:w="1962" w:type="dxa"/>
            <w:vAlign w:val="center"/>
          </w:tcPr>
          <w:p w:rsidR="00600F41" w:rsidRDefault="00AC624A">
            <w:pPr>
              <w:jc w:val="center"/>
              <w:rPr>
                <w:rFonts w:ascii="黑体" w:eastAsia="黑体" w:hAnsi="黑体" w:cs="黑体"/>
                <w:sz w:val="24"/>
              </w:rPr>
            </w:pPr>
            <w:r>
              <w:rPr>
                <w:rFonts w:ascii="黑体" w:eastAsia="黑体" w:hAnsi="黑体" w:cs="黑体" w:hint="eastAsia"/>
                <w:sz w:val="24"/>
              </w:rPr>
              <w:t>行政处罚项目</w:t>
            </w:r>
          </w:p>
        </w:tc>
        <w:tc>
          <w:tcPr>
            <w:tcW w:w="3763"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t>违反条款</w:t>
            </w:r>
          </w:p>
        </w:tc>
        <w:tc>
          <w:tcPr>
            <w:tcW w:w="2458"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t>处罚依据</w:t>
            </w:r>
          </w:p>
        </w:tc>
        <w:tc>
          <w:tcPr>
            <w:tcW w:w="868"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t>处罚</w:t>
            </w:r>
            <w:r>
              <w:rPr>
                <w:rFonts w:ascii="黑体" w:eastAsia="黑体" w:hAnsi="黑体" w:cs="黑体" w:hint="eastAsia"/>
                <w:sz w:val="24"/>
              </w:rPr>
              <w:t xml:space="preserve">  </w:t>
            </w:r>
            <w:r>
              <w:rPr>
                <w:rFonts w:ascii="黑体" w:eastAsia="黑体" w:hAnsi="黑体" w:cs="黑体" w:hint="eastAsia"/>
                <w:sz w:val="24"/>
              </w:rPr>
              <w:t>种类</w:t>
            </w:r>
          </w:p>
        </w:tc>
        <w:tc>
          <w:tcPr>
            <w:tcW w:w="795" w:type="dxa"/>
            <w:vAlign w:val="center"/>
          </w:tcPr>
          <w:p w:rsidR="00600F41" w:rsidRDefault="00AC624A">
            <w:pPr>
              <w:jc w:val="center"/>
              <w:rPr>
                <w:rFonts w:ascii="黑体" w:eastAsia="黑体" w:hAnsi="黑体" w:cs="黑体"/>
                <w:sz w:val="24"/>
              </w:rPr>
            </w:pPr>
            <w:r>
              <w:rPr>
                <w:rFonts w:ascii="黑体" w:eastAsia="黑体" w:hAnsi="黑体" w:cs="黑体" w:hint="eastAsia"/>
                <w:sz w:val="24"/>
              </w:rPr>
              <w:t>裁量</w:t>
            </w:r>
          </w:p>
          <w:p w:rsidR="00600F41" w:rsidRDefault="00AC624A">
            <w:pPr>
              <w:jc w:val="center"/>
              <w:rPr>
                <w:rFonts w:ascii="仿宋" w:eastAsia="仿宋" w:hAnsi="仿宋" w:cs="仿宋"/>
                <w:sz w:val="28"/>
                <w:szCs w:val="28"/>
              </w:rPr>
            </w:pPr>
            <w:r>
              <w:rPr>
                <w:rFonts w:ascii="黑体" w:eastAsia="黑体" w:hAnsi="黑体" w:cs="黑体" w:hint="eastAsia"/>
                <w:sz w:val="24"/>
              </w:rPr>
              <w:t>档次</w:t>
            </w:r>
          </w:p>
        </w:tc>
        <w:tc>
          <w:tcPr>
            <w:tcW w:w="2552"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t>裁量标准</w:t>
            </w:r>
          </w:p>
        </w:tc>
        <w:tc>
          <w:tcPr>
            <w:tcW w:w="825" w:type="dxa"/>
            <w:vAlign w:val="center"/>
          </w:tcPr>
          <w:p w:rsidR="00600F41" w:rsidRDefault="00AC624A">
            <w:pPr>
              <w:jc w:val="center"/>
              <w:rPr>
                <w:rFonts w:ascii="黑体" w:eastAsia="黑体" w:hAnsi="黑体" w:cs="黑体"/>
                <w:sz w:val="24"/>
              </w:rPr>
            </w:pPr>
            <w:r>
              <w:rPr>
                <w:rFonts w:ascii="黑体" w:eastAsia="黑体" w:hAnsi="黑体" w:cs="黑体" w:hint="eastAsia"/>
                <w:sz w:val="24"/>
              </w:rPr>
              <w:t>实施</w:t>
            </w:r>
            <w:r>
              <w:rPr>
                <w:rFonts w:ascii="黑体" w:eastAsia="黑体" w:hAnsi="黑体" w:cs="黑体" w:hint="eastAsia"/>
                <w:sz w:val="24"/>
              </w:rPr>
              <w:t xml:space="preserve"> </w:t>
            </w:r>
            <w:r>
              <w:rPr>
                <w:rFonts w:ascii="黑体" w:eastAsia="黑体" w:hAnsi="黑体" w:cs="黑体" w:hint="eastAsia"/>
                <w:sz w:val="24"/>
              </w:rPr>
              <w:t>机构</w:t>
            </w:r>
          </w:p>
        </w:tc>
      </w:tr>
      <w:tr w:rsidR="00600F41">
        <w:trPr>
          <w:trHeight w:val="1478"/>
          <w:jc w:val="center"/>
        </w:trPr>
        <w:tc>
          <w:tcPr>
            <w:tcW w:w="777" w:type="dxa"/>
            <w:vMerge w:val="restart"/>
            <w:vAlign w:val="center"/>
          </w:tcPr>
          <w:p w:rsidR="00600F41" w:rsidRDefault="00AC624A">
            <w:pPr>
              <w:jc w:val="center"/>
              <w:rPr>
                <w:rFonts w:eastAsia="方正仿宋简体"/>
                <w:sz w:val="24"/>
              </w:rPr>
            </w:pPr>
            <w:r>
              <w:rPr>
                <w:rFonts w:eastAsia="方正仿宋简体"/>
                <w:sz w:val="24"/>
              </w:rPr>
              <w:t>1</w:t>
            </w:r>
          </w:p>
        </w:tc>
        <w:tc>
          <w:tcPr>
            <w:tcW w:w="1962" w:type="dxa"/>
            <w:vMerge w:val="restart"/>
            <w:vAlign w:val="center"/>
          </w:tcPr>
          <w:p w:rsidR="00600F41" w:rsidRDefault="00AC624A">
            <w:pPr>
              <w:spacing w:line="240" w:lineRule="exact"/>
              <w:rPr>
                <w:rFonts w:eastAsia="方正仿宋简体"/>
                <w:b/>
                <w:sz w:val="16"/>
                <w:szCs w:val="16"/>
              </w:rPr>
            </w:pPr>
            <w:r>
              <w:rPr>
                <w:rFonts w:eastAsia="方正仿宋简体"/>
                <w:b/>
                <w:sz w:val="16"/>
                <w:szCs w:val="16"/>
              </w:rPr>
              <w:t>典当行从商业银行以外的单位和个人借款；</w:t>
            </w:r>
          </w:p>
          <w:p w:rsidR="00600F41" w:rsidRDefault="00AC624A">
            <w:pPr>
              <w:spacing w:line="240" w:lineRule="exact"/>
              <w:rPr>
                <w:rFonts w:eastAsia="方正仿宋简体"/>
                <w:b/>
                <w:sz w:val="16"/>
                <w:szCs w:val="16"/>
              </w:rPr>
            </w:pPr>
            <w:r>
              <w:rPr>
                <w:rFonts w:eastAsia="方正仿宋简体"/>
                <w:b/>
                <w:sz w:val="16"/>
                <w:szCs w:val="16"/>
              </w:rPr>
              <w:t>与其他典当行拆借或者变相拆借资金；</w:t>
            </w:r>
          </w:p>
          <w:p w:rsidR="00600F41" w:rsidRDefault="00AC624A">
            <w:pPr>
              <w:spacing w:line="240" w:lineRule="exact"/>
              <w:rPr>
                <w:rFonts w:eastAsia="方正仿宋简体"/>
                <w:b/>
                <w:sz w:val="16"/>
                <w:szCs w:val="16"/>
              </w:rPr>
            </w:pPr>
            <w:r>
              <w:rPr>
                <w:rFonts w:eastAsia="方正仿宋简体"/>
                <w:b/>
                <w:sz w:val="16"/>
                <w:szCs w:val="16"/>
              </w:rPr>
              <w:t>超过规定限额从商业银行贷款；</w:t>
            </w:r>
          </w:p>
          <w:p w:rsidR="00600F41" w:rsidRDefault="00AC624A">
            <w:pPr>
              <w:spacing w:line="240" w:lineRule="exact"/>
              <w:rPr>
                <w:rFonts w:eastAsia="方正仿宋简体"/>
                <w:b/>
                <w:sz w:val="16"/>
                <w:szCs w:val="16"/>
              </w:rPr>
            </w:pPr>
            <w:r>
              <w:rPr>
                <w:rFonts w:eastAsia="方正仿宋简体"/>
                <w:b/>
                <w:sz w:val="16"/>
                <w:szCs w:val="16"/>
              </w:rPr>
              <w:t>贷款余额超过注册资本或所有者权益，或从本市以外商业银行贷款，或分支机构从商业银行贷款；</w:t>
            </w:r>
          </w:p>
          <w:p w:rsidR="00600F41" w:rsidRDefault="00AC624A">
            <w:pPr>
              <w:spacing w:line="240" w:lineRule="exact"/>
              <w:rPr>
                <w:rFonts w:eastAsia="方正仿宋简体"/>
                <w:b/>
                <w:sz w:val="16"/>
                <w:szCs w:val="16"/>
              </w:rPr>
            </w:pPr>
            <w:r>
              <w:rPr>
                <w:rFonts w:eastAsia="方正仿宋简体"/>
                <w:b/>
                <w:sz w:val="16"/>
                <w:szCs w:val="16"/>
              </w:rPr>
              <w:t>对同一法人或者自然人的典当余额超过注册资本法定比例；</w:t>
            </w:r>
          </w:p>
          <w:p w:rsidR="00600F41" w:rsidRDefault="00AC624A">
            <w:pPr>
              <w:spacing w:line="240" w:lineRule="exact"/>
              <w:rPr>
                <w:rFonts w:eastAsia="方正仿宋简体"/>
                <w:b/>
                <w:sz w:val="16"/>
                <w:szCs w:val="16"/>
              </w:rPr>
            </w:pPr>
            <w:r>
              <w:rPr>
                <w:rFonts w:eastAsia="方正仿宋简体"/>
                <w:b/>
                <w:sz w:val="16"/>
                <w:szCs w:val="16"/>
              </w:rPr>
              <w:t>财产权利质押以及房地产抵押典当余额未依法按规定比例进行管理</w:t>
            </w:r>
          </w:p>
        </w:tc>
        <w:tc>
          <w:tcPr>
            <w:tcW w:w="3763" w:type="dxa"/>
            <w:vMerge w:val="restart"/>
            <w:vAlign w:val="center"/>
          </w:tcPr>
          <w:p w:rsidR="00600F41" w:rsidRDefault="00AC624A">
            <w:pPr>
              <w:spacing w:line="240" w:lineRule="exact"/>
              <w:rPr>
                <w:rFonts w:eastAsia="方正仿宋简体"/>
                <w:bCs/>
                <w:sz w:val="16"/>
                <w:szCs w:val="16"/>
              </w:rPr>
            </w:pPr>
            <w:r>
              <w:rPr>
                <w:rFonts w:eastAsia="方正仿宋简体"/>
                <w:bCs/>
                <w:sz w:val="16"/>
                <w:szCs w:val="16"/>
              </w:rPr>
              <w:t>《典当管理办法》第二十八条</w:t>
            </w:r>
            <w:r>
              <w:rPr>
                <w:rFonts w:eastAsia="方正仿宋简体"/>
                <w:bCs/>
                <w:sz w:val="16"/>
                <w:szCs w:val="16"/>
              </w:rPr>
              <w:t>“</w:t>
            </w:r>
            <w:r>
              <w:rPr>
                <w:rFonts w:eastAsia="方正仿宋简体"/>
                <w:bCs/>
                <w:sz w:val="16"/>
                <w:szCs w:val="16"/>
              </w:rPr>
              <w:t>典当行不得有下列行为：（一）从商业银行以外的单位和个人借款；（二）与其他典当行拆借或者变相拆借资金；（三）超过规定限额从商业银行贷款</w:t>
            </w:r>
            <w:r>
              <w:rPr>
                <w:rFonts w:eastAsia="方正仿宋简体"/>
                <w:bCs/>
                <w:sz w:val="16"/>
                <w:szCs w:val="16"/>
              </w:rPr>
              <w:t>”</w:t>
            </w:r>
            <w:r>
              <w:rPr>
                <w:rFonts w:eastAsia="方正仿宋简体"/>
                <w:bCs/>
                <w:sz w:val="16"/>
                <w:szCs w:val="16"/>
              </w:rPr>
              <w:t>。</w:t>
            </w:r>
          </w:p>
          <w:p w:rsidR="00600F41" w:rsidRDefault="00AC624A">
            <w:pPr>
              <w:spacing w:line="240" w:lineRule="exact"/>
              <w:rPr>
                <w:rFonts w:eastAsia="方正仿宋简体"/>
                <w:szCs w:val="21"/>
              </w:rPr>
            </w:pPr>
            <w:r>
              <w:rPr>
                <w:rFonts w:eastAsia="方正仿宋简体"/>
                <w:bCs/>
                <w:sz w:val="16"/>
                <w:szCs w:val="16"/>
              </w:rPr>
              <w:t>第四十四条</w:t>
            </w:r>
            <w:r>
              <w:rPr>
                <w:rFonts w:eastAsia="方正仿宋简体"/>
                <w:bCs/>
                <w:sz w:val="16"/>
                <w:szCs w:val="16"/>
              </w:rPr>
              <w:t>“</w:t>
            </w:r>
            <w:r>
              <w:rPr>
                <w:rFonts w:eastAsia="方正仿宋简体"/>
                <w:bCs/>
                <w:sz w:val="16"/>
                <w:szCs w:val="16"/>
              </w:rPr>
              <w:t>典当行的资产应当按照下列比例进行管理：（一）典当行自初始营业起至第一次向省级商务主管部门及所在地商务主管部门报送年度财务会计报告的时期内从商业银行贷款的，贷款余额不得超过其注册资本。典当行第一次向省级商务主管部门及所在地商务主管部门报送财务会计报告之后从商业银行贷款的，贷款余额不得超过上一年度向主管部门报送的财务会计报告中的所有者权益。典当行不得从本市（地、州、盟）以外的商业银行贷款。典当行分支机构不得从商业银行贷款。（二）典当行对同一法人或者自然人的典当余额不得超过注册资本的</w:t>
            </w:r>
            <w:r>
              <w:rPr>
                <w:rFonts w:eastAsia="方正仿宋简体"/>
                <w:bCs/>
                <w:sz w:val="16"/>
                <w:szCs w:val="16"/>
              </w:rPr>
              <w:t>25</w:t>
            </w:r>
            <w:r>
              <w:rPr>
                <w:rFonts w:eastAsia="方正仿宋简体"/>
                <w:bCs/>
                <w:sz w:val="16"/>
                <w:szCs w:val="16"/>
              </w:rPr>
              <w:t>％。（五）典当行财产权利质</w:t>
            </w:r>
            <w:r>
              <w:rPr>
                <w:rFonts w:eastAsia="方正仿宋简体"/>
                <w:bCs/>
                <w:sz w:val="16"/>
                <w:szCs w:val="16"/>
              </w:rPr>
              <w:t>押典当余额不得超过注册资本的</w:t>
            </w:r>
            <w:r>
              <w:rPr>
                <w:rFonts w:eastAsia="方正仿宋简体"/>
                <w:bCs/>
                <w:sz w:val="16"/>
                <w:szCs w:val="16"/>
              </w:rPr>
              <w:t>50%</w:t>
            </w:r>
            <w:r>
              <w:rPr>
                <w:rFonts w:eastAsia="方正仿宋简体"/>
                <w:bCs/>
                <w:sz w:val="16"/>
                <w:szCs w:val="16"/>
              </w:rPr>
              <w:t>。房地产抵押典当余额不得超过注册资本。注册资本不足</w:t>
            </w:r>
            <w:r>
              <w:rPr>
                <w:rFonts w:eastAsia="方正仿宋简体"/>
                <w:bCs/>
                <w:sz w:val="16"/>
                <w:szCs w:val="16"/>
              </w:rPr>
              <w:t>1000</w:t>
            </w:r>
            <w:r>
              <w:rPr>
                <w:rFonts w:eastAsia="方正仿宋简体"/>
                <w:bCs/>
                <w:sz w:val="16"/>
                <w:szCs w:val="16"/>
              </w:rPr>
              <w:t>万元的，房地产抵押典当单笔当金数额不得超过</w:t>
            </w:r>
            <w:r>
              <w:rPr>
                <w:rFonts w:eastAsia="方正仿宋简体"/>
                <w:bCs/>
                <w:sz w:val="16"/>
                <w:szCs w:val="16"/>
              </w:rPr>
              <w:t>100</w:t>
            </w:r>
            <w:r>
              <w:rPr>
                <w:rFonts w:eastAsia="方正仿宋简体"/>
                <w:bCs/>
                <w:sz w:val="16"/>
                <w:szCs w:val="16"/>
              </w:rPr>
              <w:t>万元。注册资本在</w:t>
            </w:r>
            <w:r>
              <w:rPr>
                <w:rFonts w:eastAsia="方正仿宋简体"/>
                <w:bCs/>
                <w:sz w:val="16"/>
                <w:szCs w:val="16"/>
              </w:rPr>
              <w:t>1000</w:t>
            </w:r>
            <w:r>
              <w:rPr>
                <w:rFonts w:eastAsia="方正仿宋简体"/>
                <w:bCs/>
                <w:sz w:val="16"/>
                <w:szCs w:val="16"/>
              </w:rPr>
              <w:t>万元以上的，房地产抵押典当单笔当金数额不得超过注册资本的</w:t>
            </w:r>
            <w:r>
              <w:rPr>
                <w:rFonts w:eastAsia="方正仿宋简体"/>
                <w:bCs/>
                <w:sz w:val="16"/>
                <w:szCs w:val="16"/>
              </w:rPr>
              <w:t>10%</w:t>
            </w:r>
            <w:r>
              <w:rPr>
                <w:rFonts w:eastAsia="方正仿宋简体"/>
                <w:bCs/>
                <w:sz w:val="16"/>
                <w:szCs w:val="16"/>
              </w:rPr>
              <w:t>”</w:t>
            </w:r>
            <w:r>
              <w:rPr>
                <w:rFonts w:eastAsia="方正仿宋简体"/>
                <w:bCs/>
                <w:sz w:val="16"/>
                <w:szCs w:val="16"/>
              </w:rPr>
              <w:t>。</w:t>
            </w:r>
          </w:p>
        </w:tc>
        <w:tc>
          <w:tcPr>
            <w:tcW w:w="2458" w:type="dxa"/>
            <w:vMerge w:val="restart"/>
            <w:vAlign w:val="center"/>
          </w:tcPr>
          <w:p w:rsidR="00600F41" w:rsidRDefault="00AC624A">
            <w:pPr>
              <w:spacing w:line="240" w:lineRule="exact"/>
              <w:rPr>
                <w:rFonts w:eastAsia="方正仿宋简体"/>
                <w:bCs/>
                <w:sz w:val="16"/>
                <w:szCs w:val="16"/>
              </w:rPr>
            </w:pPr>
            <w:r>
              <w:rPr>
                <w:rFonts w:eastAsia="方正仿宋简体"/>
                <w:bCs/>
                <w:sz w:val="16"/>
                <w:szCs w:val="16"/>
              </w:rPr>
              <w:t>《典当管理办法》第六十条</w:t>
            </w:r>
            <w:r>
              <w:rPr>
                <w:rFonts w:eastAsia="方正仿宋简体"/>
                <w:bCs/>
                <w:sz w:val="16"/>
                <w:szCs w:val="16"/>
              </w:rPr>
              <w:t>“</w:t>
            </w:r>
            <w:r>
              <w:rPr>
                <w:rFonts w:eastAsia="方正仿宋简体"/>
                <w:bCs/>
                <w:sz w:val="16"/>
                <w:szCs w:val="16"/>
              </w:rPr>
              <w:t>典当行违反本办法第二十八条第（一）、（二）、（三）项或者第四十四条第（一）、（二）、（五）项规定的，由省级商务主管部门责令改正，并处</w:t>
            </w:r>
            <w:r>
              <w:rPr>
                <w:rFonts w:eastAsia="方正仿宋简体"/>
                <w:bCs/>
                <w:sz w:val="16"/>
                <w:szCs w:val="16"/>
              </w:rPr>
              <w:t>5000</w:t>
            </w:r>
            <w:r>
              <w:rPr>
                <w:rFonts w:eastAsia="方正仿宋简体"/>
                <w:bCs/>
                <w:sz w:val="16"/>
                <w:szCs w:val="16"/>
              </w:rPr>
              <w:t>元以上</w:t>
            </w:r>
            <w:r>
              <w:rPr>
                <w:rFonts w:eastAsia="方正仿宋简体"/>
                <w:bCs/>
                <w:sz w:val="16"/>
                <w:szCs w:val="16"/>
              </w:rPr>
              <w:t>3</w:t>
            </w:r>
            <w:r>
              <w:rPr>
                <w:rFonts w:eastAsia="方正仿宋简体"/>
                <w:bCs/>
                <w:sz w:val="16"/>
                <w:szCs w:val="16"/>
              </w:rPr>
              <w:t>万元以下罚款；构成犯罪的，依法追究刑事责任。</w:t>
            </w:r>
            <w:r>
              <w:rPr>
                <w:rFonts w:eastAsia="方正仿宋简体"/>
                <w:bCs/>
                <w:sz w:val="16"/>
                <w:szCs w:val="16"/>
              </w:rPr>
              <w:t>”</w:t>
            </w:r>
            <w:r>
              <w:rPr>
                <w:rFonts w:eastAsia="方正仿宋简体"/>
                <w:bCs/>
                <w:sz w:val="16"/>
                <w:szCs w:val="16"/>
              </w:rPr>
              <w:t>。</w:t>
            </w:r>
          </w:p>
          <w:p w:rsidR="00600F41" w:rsidRDefault="00600F41">
            <w:pPr>
              <w:spacing w:line="240" w:lineRule="exact"/>
              <w:rPr>
                <w:rFonts w:eastAsia="方正仿宋简体"/>
                <w:szCs w:val="21"/>
              </w:rPr>
            </w:pPr>
          </w:p>
        </w:tc>
        <w:tc>
          <w:tcPr>
            <w:tcW w:w="868" w:type="dxa"/>
            <w:vMerge w:val="restart"/>
            <w:vAlign w:val="center"/>
          </w:tcPr>
          <w:p w:rsidR="00600F41" w:rsidRDefault="00AC624A">
            <w:pPr>
              <w:spacing w:line="240" w:lineRule="exact"/>
              <w:jc w:val="center"/>
              <w:rPr>
                <w:rFonts w:eastAsia="方正仿宋简体"/>
                <w:color w:val="333333"/>
                <w:szCs w:val="21"/>
                <w:shd w:val="clear" w:color="auto" w:fill="FFFFFF"/>
              </w:rPr>
            </w:pPr>
            <w:r>
              <w:rPr>
                <w:rFonts w:eastAsia="方正仿宋简体"/>
                <w:color w:val="333333"/>
                <w:sz w:val="16"/>
                <w:szCs w:val="16"/>
                <w:shd w:val="clear" w:color="auto" w:fill="FFFFFF"/>
              </w:rPr>
              <w:t>罚款</w:t>
            </w:r>
          </w:p>
        </w:tc>
        <w:tc>
          <w:tcPr>
            <w:tcW w:w="795" w:type="dxa"/>
            <w:vAlign w:val="center"/>
          </w:tcPr>
          <w:p w:rsidR="00600F41" w:rsidRDefault="00AC624A">
            <w:pPr>
              <w:spacing w:line="240" w:lineRule="exact"/>
              <w:jc w:val="center"/>
              <w:rPr>
                <w:rFonts w:eastAsia="方正仿宋简体"/>
                <w:sz w:val="16"/>
                <w:szCs w:val="16"/>
              </w:rPr>
            </w:pPr>
            <w:r>
              <w:rPr>
                <w:rFonts w:eastAsia="方正仿宋简体"/>
                <w:sz w:val="16"/>
                <w:szCs w:val="16"/>
              </w:rPr>
              <w:t>从轻</w:t>
            </w:r>
          </w:p>
        </w:tc>
        <w:tc>
          <w:tcPr>
            <w:tcW w:w="2552" w:type="dxa"/>
            <w:vAlign w:val="center"/>
          </w:tcPr>
          <w:p w:rsidR="00600F41" w:rsidRDefault="00AC624A">
            <w:pPr>
              <w:spacing w:line="240" w:lineRule="exact"/>
              <w:rPr>
                <w:rFonts w:eastAsia="方正仿宋简体"/>
                <w:sz w:val="28"/>
                <w:szCs w:val="28"/>
              </w:rPr>
            </w:pPr>
            <w:r>
              <w:rPr>
                <w:rFonts w:eastAsia="方正仿宋简体"/>
                <w:sz w:val="16"/>
                <w:szCs w:val="16"/>
              </w:rPr>
              <w:t>责令改正，并处</w:t>
            </w:r>
            <w:r>
              <w:rPr>
                <w:rFonts w:eastAsia="方正仿宋简体"/>
                <w:sz w:val="16"/>
                <w:szCs w:val="16"/>
              </w:rPr>
              <w:t>5000</w:t>
            </w:r>
            <w:r>
              <w:rPr>
                <w:rFonts w:eastAsia="方正仿宋简体"/>
                <w:sz w:val="16"/>
                <w:szCs w:val="16"/>
              </w:rPr>
              <w:t>元以上</w:t>
            </w:r>
            <w:r>
              <w:rPr>
                <w:rFonts w:eastAsia="方正仿宋简体"/>
                <w:sz w:val="16"/>
                <w:szCs w:val="16"/>
              </w:rPr>
              <w:t>1.25</w:t>
            </w:r>
            <w:r>
              <w:rPr>
                <w:rFonts w:eastAsia="方正仿宋简体"/>
                <w:sz w:val="16"/>
                <w:szCs w:val="16"/>
              </w:rPr>
              <w:t>万元以</w:t>
            </w:r>
            <w:r>
              <w:rPr>
                <w:rFonts w:eastAsia="方正仿宋简体"/>
                <w:sz w:val="16"/>
                <w:szCs w:val="16"/>
              </w:rPr>
              <w:t>下罚款</w:t>
            </w:r>
            <w:r>
              <w:rPr>
                <w:rFonts w:eastAsia="方正仿宋简体"/>
                <w:sz w:val="16"/>
                <w:szCs w:val="16"/>
              </w:rPr>
              <w:t>。</w:t>
            </w:r>
          </w:p>
        </w:tc>
        <w:tc>
          <w:tcPr>
            <w:tcW w:w="825" w:type="dxa"/>
            <w:vMerge w:val="restart"/>
            <w:vAlign w:val="center"/>
          </w:tcPr>
          <w:p w:rsidR="00600F41" w:rsidRDefault="00AC624A">
            <w:pPr>
              <w:spacing w:line="260" w:lineRule="exact"/>
              <w:rPr>
                <w:rFonts w:ascii="宋体" w:hAnsi="宋体" w:cs="宋体"/>
                <w:sz w:val="16"/>
                <w:szCs w:val="16"/>
              </w:rPr>
            </w:pPr>
            <w:r>
              <w:rPr>
                <w:rFonts w:eastAsia="方正仿宋简体"/>
                <w:sz w:val="16"/>
                <w:szCs w:val="16"/>
              </w:rPr>
              <w:t>阳江市金融工作局（受广东省地方金融监督管理局委托）</w:t>
            </w:r>
          </w:p>
        </w:tc>
      </w:tr>
      <w:tr w:rsidR="00600F41">
        <w:trPr>
          <w:trHeight w:val="1761"/>
          <w:jc w:val="center"/>
        </w:trPr>
        <w:tc>
          <w:tcPr>
            <w:tcW w:w="777" w:type="dxa"/>
            <w:vMerge/>
          </w:tcPr>
          <w:p w:rsidR="00600F41" w:rsidRDefault="00600F41">
            <w:pPr>
              <w:jc w:val="center"/>
              <w:rPr>
                <w:rFonts w:eastAsia="方正仿宋简体"/>
                <w:sz w:val="28"/>
                <w:szCs w:val="28"/>
              </w:rPr>
            </w:pPr>
          </w:p>
        </w:tc>
        <w:tc>
          <w:tcPr>
            <w:tcW w:w="1962" w:type="dxa"/>
            <w:vMerge/>
          </w:tcPr>
          <w:p w:rsidR="00600F41" w:rsidRDefault="00600F41">
            <w:pPr>
              <w:spacing w:line="240" w:lineRule="exact"/>
              <w:rPr>
                <w:rFonts w:eastAsia="方正仿宋简体"/>
                <w:sz w:val="28"/>
                <w:szCs w:val="28"/>
              </w:rPr>
            </w:pPr>
          </w:p>
        </w:tc>
        <w:tc>
          <w:tcPr>
            <w:tcW w:w="3763" w:type="dxa"/>
            <w:vMerge/>
          </w:tcPr>
          <w:p w:rsidR="00600F41" w:rsidRDefault="00600F41">
            <w:pPr>
              <w:spacing w:line="240" w:lineRule="exact"/>
              <w:rPr>
                <w:rFonts w:eastAsia="方正仿宋简体"/>
                <w:sz w:val="28"/>
                <w:szCs w:val="28"/>
              </w:rPr>
            </w:pPr>
          </w:p>
        </w:tc>
        <w:tc>
          <w:tcPr>
            <w:tcW w:w="2458" w:type="dxa"/>
            <w:vMerge/>
          </w:tcPr>
          <w:p w:rsidR="00600F41" w:rsidRDefault="00600F41">
            <w:pPr>
              <w:spacing w:line="240" w:lineRule="exact"/>
              <w:rPr>
                <w:rFonts w:eastAsia="方正仿宋简体"/>
                <w:sz w:val="28"/>
                <w:szCs w:val="28"/>
              </w:rPr>
            </w:pPr>
          </w:p>
        </w:tc>
        <w:tc>
          <w:tcPr>
            <w:tcW w:w="868" w:type="dxa"/>
            <w:vMerge/>
          </w:tcPr>
          <w:p w:rsidR="00600F41" w:rsidRDefault="00600F41">
            <w:pPr>
              <w:spacing w:line="240" w:lineRule="exact"/>
              <w:rPr>
                <w:rFonts w:eastAsia="方正仿宋简体"/>
                <w:sz w:val="28"/>
                <w:szCs w:val="28"/>
              </w:rPr>
            </w:pPr>
          </w:p>
        </w:tc>
        <w:tc>
          <w:tcPr>
            <w:tcW w:w="795" w:type="dxa"/>
            <w:vAlign w:val="center"/>
          </w:tcPr>
          <w:p w:rsidR="00600F41" w:rsidRDefault="00AC624A">
            <w:pPr>
              <w:spacing w:line="240" w:lineRule="exact"/>
              <w:jc w:val="center"/>
              <w:rPr>
                <w:rFonts w:eastAsia="方正仿宋简体"/>
                <w:sz w:val="16"/>
                <w:szCs w:val="16"/>
              </w:rPr>
            </w:pPr>
            <w:r>
              <w:rPr>
                <w:rFonts w:eastAsia="方正仿宋简体"/>
                <w:sz w:val="16"/>
                <w:szCs w:val="16"/>
              </w:rPr>
              <w:t>一般</w:t>
            </w:r>
          </w:p>
        </w:tc>
        <w:tc>
          <w:tcPr>
            <w:tcW w:w="2552" w:type="dxa"/>
            <w:vAlign w:val="center"/>
          </w:tcPr>
          <w:p w:rsidR="00600F41" w:rsidRDefault="00AC624A">
            <w:pPr>
              <w:spacing w:line="240" w:lineRule="exact"/>
              <w:rPr>
                <w:rFonts w:eastAsia="方正仿宋简体"/>
                <w:sz w:val="28"/>
                <w:szCs w:val="28"/>
              </w:rPr>
            </w:pPr>
            <w:r>
              <w:rPr>
                <w:rFonts w:eastAsia="方正仿宋简体"/>
                <w:sz w:val="16"/>
                <w:szCs w:val="16"/>
              </w:rPr>
              <w:t>责令改正，并处</w:t>
            </w:r>
            <w:r>
              <w:rPr>
                <w:rFonts w:eastAsia="方正仿宋简体"/>
                <w:sz w:val="16"/>
                <w:szCs w:val="16"/>
              </w:rPr>
              <w:t>1.25</w:t>
            </w:r>
            <w:r>
              <w:rPr>
                <w:rFonts w:eastAsia="方正仿宋简体"/>
                <w:sz w:val="16"/>
                <w:szCs w:val="16"/>
              </w:rPr>
              <w:t>万元以上</w:t>
            </w:r>
            <w:r>
              <w:rPr>
                <w:rFonts w:eastAsia="方正仿宋简体"/>
                <w:sz w:val="16"/>
                <w:szCs w:val="16"/>
              </w:rPr>
              <w:t>2.25</w:t>
            </w:r>
            <w:r>
              <w:rPr>
                <w:rFonts w:eastAsia="方正仿宋简体"/>
                <w:sz w:val="16"/>
                <w:szCs w:val="16"/>
              </w:rPr>
              <w:t>万元以下罚款</w:t>
            </w:r>
            <w:r>
              <w:rPr>
                <w:rFonts w:eastAsia="方正仿宋简体"/>
                <w:sz w:val="16"/>
                <w:szCs w:val="16"/>
              </w:rPr>
              <w:t>。</w:t>
            </w:r>
          </w:p>
        </w:tc>
        <w:tc>
          <w:tcPr>
            <w:tcW w:w="825" w:type="dxa"/>
            <w:vMerge/>
          </w:tcPr>
          <w:p w:rsidR="00600F41" w:rsidRDefault="00600F41">
            <w:pPr>
              <w:spacing w:line="260" w:lineRule="exact"/>
              <w:rPr>
                <w:rFonts w:ascii="仿宋" w:eastAsia="仿宋" w:hAnsi="仿宋" w:cs="仿宋"/>
                <w:sz w:val="28"/>
                <w:szCs w:val="28"/>
              </w:rPr>
            </w:pPr>
          </w:p>
        </w:tc>
      </w:tr>
      <w:tr w:rsidR="00600F41">
        <w:trPr>
          <w:trHeight w:val="2420"/>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spacing w:line="240" w:lineRule="exact"/>
              <w:rPr>
                <w:rFonts w:eastAsia="方正仿宋简体"/>
                <w:sz w:val="28"/>
                <w:szCs w:val="28"/>
              </w:rPr>
            </w:pPr>
          </w:p>
        </w:tc>
        <w:tc>
          <w:tcPr>
            <w:tcW w:w="3763" w:type="dxa"/>
            <w:vMerge/>
            <w:vAlign w:val="center"/>
          </w:tcPr>
          <w:p w:rsidR="00600F41" w:rsidRDefault="00600F41">
            <w:pPr>
              <w:spacing w:line="240" w:lineRule="exact"/>
              <w:rPr>
                <w:rFonts w:eastAsia="方正仿宋简体"/>
                <w:sz w:val="28"/>
                <w:szCs w:val="28"/>
              </w:rPr>
            </w:pPr>
          </w:p>
        </w:tc>
        <w:tc>
          <w:tcPr>
            <w:tcW w:w="2458" w:type="dxa"/>
            <w:vMerge/>
            <w:vAlign w:val="center"/>
          </w:tcPr>
          <w:p w:rsidR="00600F41" w:rsidRDefault="00600F41">
            <w:pPr>
              <w:spacing w:line="240" w:lineRule="exact"/>
              <w:rPr>
                <w:rFonts w:eastAsia="方正仿宋简体"/>
                <w:sz w:val="28"/>
                <w:szCs w:val="28"/>
              </w:rPr>
            </w:pPr>
          </w:p>
        </w:tc>
        <w:tc>
          <w:tcPr>
            <w:tcW w:w="868" w:type="dxa"/>
            <w:vMerge/>
            <w:vAlign w:val="center"/>
          </w:tcPr>
          <w:p w:rsidR="00600F41" w:rsidRDefault="00600F41">
            <w:pPr>
              <w:spacing w:line="240" w:lineRule="exact"/>
              <w:rPr>
                <w:rFonts w:eastAsia="方正仿宋简体"/>
                <w:sz w:val="28"/>
                <w:szCs w:val="28"/>
              </w:rPr>
            </w:pPr>
          </w:p>
        </w:tc>
        <w:tc>
          <w:tcPr>
            <w:tcW w:w="795" w:type="dxa"/>
            <w:vAlign w:val="center"/>
          </w:tcPr>
          <w:p w:rsidR="00600F41" w:rsidRDefault="00AC624A">
            <w:pPr>
              <w:spacing w:line="240" w:lineRule="exact"/>
              <w:jc w:val="center"/>
              <w:rPr>
                <w:rFonts w:eastAsia="方正仿宋简体"/>
                <w:sz w:val="16"/>
                <w:szCs w:val="16"/>
              </w:rPr>
            </w:pPr>
            <w:r>
              <w:rPr>
                <w:rFonts w:eastAsia="方正仿宋简体"/>
                <w:sz w:val="16"/>
                <w:szCs w:val="16"/>
              </w:rPr>
              <w:t>从重</w:t>
            </w:r>
          </w:p>
        </w:tc>
        <w:tc>
          <w:tcPr>
            <w:tcW w:w="2552" w:type="dxa"/>
            <w:vAlign w:val="center"/>
          </w:tcPr>
          <w:p w:rsidR="00600F41" w:rsidRDefault="00AC624A">
            <w:pPr>
              <w:widowControl/>
              <w:spacing w:line="240" w:lineRule="exact"/>
              <w:rPr>
                <w:rFonts w:eastAsia="方正仿宋简体"/>
                <w:sz w:val="13"/>
                <w:szCs w:val="13"/>
              </w:rPr>
            </w:pPr>
            <w:r>
              <w:rPr>
                <w:rFonts w:eastAsia="方正仿宋简体"/>
                <w:sz w:val="16"/>
                <w:szCs w:val="16"/>
              </w:rPr>
              <w:t>责令改正，并处</w:t>
            </w:r>
            <w:r>
              <w:rPr>
                <w:rFonts w:eastAsia="方正仿宋简体"/>
                <w:sz w:val="16"/>
                <w:szCs w:val="16"/>
              </w:rPr>
              <w:t>2.25</w:t>
            </w:r>
            <w:r>
              <w:rPr>
                <w:rFonts w:eastAsia="方正仿宋简体"/>
                <w:sz w:val="16"/>
                <w:szCs w:val="16"/>
              </w:rPr>
              <w:t>万元以上</w:t>
            </w:r>
            <w:r>
              <w:rPr>
                <w:rFonts w:eastAsia="方正仿宋简体"/>
                <w:sz w:val="16"/>
                <w:szCs w:val="16"/>
              </w:rPr>
              <w:t>3</w:t>
            </w:r>
            <w:r>
              <w:rPr>
                <w:rFonts w:eastAsia="方正仿宋简体"/>
                <w:sz w:val="16"/>
                <w:szCs w:val="16"/>
              </w:rPr>
              <w:t>万元以下罚款</w:t>
            </w:r>
            <w:r>
              <w:rPr>
                <w:rFonts w:eastAsia="方正仿宋简体"/>
                <w:sz w:val="16"/>
                <w:szCs w:val="16"/>
              </w:rPr>
              <w:t>。</w:t>
            </w:r>
          </w:p>
        </w:tc>
        <w:tc>
          <w:tcPr>
            <w:tcW w:w="825" w:type="dxa"/>
            <w:vMerge/>
          </w:tcPr>
          <w:p w:rsidR="00600F41" w:rsidRDefault="00600F41">
            <w:pPr>
              <w:spacing w:line="260" w:lineRule="exact"/>
              <w:rPr>
                <w:rFonts w:ascii="仿宋" w:eastAsia="仿宋" w:hAnsi="仿宋" w:cs="仿宋"/>
                <w:sz w:val="28"/>
                <w:szCs w:val="28"/>
              </w:rPr>
            </w:pPr>
          </w:p>
        </w:tc>
      </w:tr>
      <w:tr w:rsidR="00600F41">
        <w:trPr>
          <w:trHeight w:val="772"/>
          <w:jc w:val="center"/>
        </w:trPr>
        <w:tc>
          <w:tcPr>
            <w:tcW w:w="777" w:type="dxa"/>
            <w:vAlign w:val="center"/>
          </w:tcPr>
          <w:p w:rsidR="00600F41" w:rsidRDefault="00AC624A">
            <w:pPr>
              <w:jc w:val="center"/>
              <w:rPr>
                <w:rFonts w:ascii="宋体" w:hAnsi="宋体" w:cs="宋体"/>
                <w:sz w:val="24"/>
              </w:rPr>
            </w:pPr>
            <w:r>
              <w:rPr>
                <w:rFonts w:ascii="黑体" w:eastAsia="黑体" w:hAnsi="黑体" w:cs="黑体" w:hint="eastAsia"/>
                <w:sz w:val="24"/>
              </w:rPr>
              <w:lastRenderedPageBreak/>
              <w:t>序号</w:t>
            </w:r>
          </w:p>
        </w:tc>
        <w:tc>
          <w:tcPr>
            <w:tcW w:w="1962" w:type="dxa"/>
            <w:vAlign w:val="center"/>
          </w:tcPr>
          <w:p w:rsidR="00600F41" w:rsidRDefault="00AC624A">
            <w:pPr>
              <w:jc w:val="center"/>
              <w:rPr>
                <w:rFonts w:ascii="宋体" w:hAnsi="宋体"/>
                <w:b/>
                <w:sz w:val="16"/>
                <w:szCs w:val="16"/>
              </w:rPr>
            </w:pPr>
            <w:r>
              <w:rPr>
                <w:rFonts w:ascii="黑体" w:eastAsia="黑体" w:hAnsi="黑体" w:cs="黑体" w:hint="eastAsia"/>
                <w:sz w:val="24"/>
              </w:rPr>
              <w:t>行政处罚项目</w:t>
            </w:r>
          </w:p>
        </w:tc>
        <w:tc>
          <w:tcPr>
            <w:tcW w:w="3763" w:type="dxa"/>
            <w:vAlign w:val="center"/>
          </w:tcPr>
          <w:p w:rsidR="00600F41" w:rsidRDefault="00AC624A">
            <w:pPr>
              <w:jc w:val="center"/>
              <w:rPr>
                <w:rFonts w:ascii="宋体" w:hAnsi="宋体"/>
                <w:bCs/>
                <w:sz w:val="16"/>
                <w:szCs w:val="16"/>
              </w:rPr>
            </w:pPr>
            <w:r>
              <w:rPr>
                <w:rFonts w:ascii="黑体" w:eastAsia="黑体" w:hAnsi="黑体" w:cs="黑体" w:hint="eastAsia"/>
                <w:sz w:val="24"/>
              </w:rPr>
              <w:t>违反条款</w:t>
            </w:r>
          </w:p>
        </w:tc>
        <w:tc>
          <w:tcPr>
            <w:tcW w:w="2458" w:type="dxa"/>
            <w:vAlign w:val="center"/>
          </w:tcPr>
          <w:p w:rsidR="00600F41" w:rsidRDefault="00AC624A">
            <w:pPr>
              <w:jc w:val="center"/>
              <w:rPr>
                <w:rFonts w:ascii="宋体" w:hAnsi="宋体"/>
                <w:bCs/>
                <w:sz w:val="16"/>
                <w:szCs w:val="16"/>
              </w:rPr>
            </w:pPr>
            <w:r>
              <w:rPr>
                <w:rFonts w:ascii="黑体" w:eastAsia="黑体" w:hAnsi="黑体" w:cs="黑体" w:hint="eastAsia"/>
                <w:sz w:val="24"/>
              </w:rPr>
              <w:t>处罚依据</w:t>
            </w:r>
          </w:p>
        </w:tc>
        <w:tc>
          <w:tcPr>
            <w:tcW w:w="868" w:type="dxa"/>
            <w:vAlign w:val="center"/>
          </w:tcPr>
          <w:p w:rsidR="00600F41" w:rsidRDefault="00AC624A">
            <w:pPr>
              <w:jc w:val="center"/>
              <w:rPr>
                <w:rFonts w:ascii="宋体" w:hAnsi="宋体" w:cs="宋体"/>
                <w:color w:val="333333"/>
                <w:sz w:val="16"/>
                <w:szCs w:val="16"/>
                <w:shd w:val="clear" w:color="auto" w:fill="FFFFFF"/>
              </w:rPr>
            </w:pPr>
            <w:r>
              <w:rPr>
                <w:rFonts w:ascii="黑体" w:eastAsia="黑体" w:hAnsi="黑体" w:cs="黑体" w:hint="eastAsia"/>
                <w:sz w:val="24"/>
              </w:rPr>
              <w:t>处罚</w:t>
            </w:r>
            <w:r>
              <w:rPr>
                <w:rFonts w:ascii="黑体" w:eastAsia="黑体" w:hAnsi="黑体" w:cs="黑体" w:hint="eastAsia"/>
                <w:sz w:val="24"/>
              </w:rPr>
              <w:t xml:space="preserve">  </w:t>
            </w:r>
            <w:r>
              <w:rPr>
                <w:rFonts w:ascii="黑体" w:eastAsia="黑体" w:hAnsi="黑体" w:cs="黑体" w:hint="eastAsia"/>
                <w:sz w:val="24"/>
              </w:rPr>
              <w:t>种类</w:t>
            </w:r>
          </w:p>
        </w:tc>
        <w:tc>
          <w:tcPr>
            <w:tcW w:w="795" w:type="dxa"/>
            <w:vAlign w:val="center"/>
          </w:tcPr>
          <w:p w:rsidR="00600F41" w:rsidRDefault="00AC624A">
            <w:pPr>
              <w:jc w:val="center"/>
              <w:rPr>
                <w:rFonts w:ascii="黑体" w:eastAsia="黑体" w:hAnsi="黑体" w:cs="黑体"/>
                <w:sz w:val="24"/>
              </w:rPr>
            </w:pPr>
            <w:r>
              <w:rPr>
                <w:rFonts w:ascii="黑体" w:eastAsia="黑体" w:hAnsi="黑体" w:cs="黑体" w:hint="eastAsia"/>
                <w:sz w:val="24"/>
              </w:rPr>
              <w:t>裁量</w:t>
            </w:r>
          </w:p>
          <w:p w:rsidR="00600F41" w:rsidRDefault="00AC624A">
            <w:pPr>
              <w:jc w:val="center"/>
              <w:rPr>
                <w:rFonts w:ascii="宋体" w:hAnsi="宋体" w:cs="宋体"/>
                <w:sz w:val="16"/>
                <w:szCs w:val="16"/>
              </w:rPr>
            </w:pPr>
            <w:r>
              <w:rPr>
                <w:rFonts w:ascii="黑体" w:eastAsia="黑体" w:hAnsi="黑体" w:cs="黑体" w:hint="eastAsia"/>
                <w:sz w:val="24"/>
              </w:rPr>
              <w:t>档次</w:t>
            </w:r>
          </w:p>
        </w:tc>
        <w:tc>
          <w:tcPr>
            <w:tcW w:w="2552" w:type="dxa"/>
            <w:vAlign w:val="center"/>
          </w:tcPr>
          <w:p w:rsidR="00600F41" w:rsidRDefault="00AC624A">
            <w:pPr>
              <w:jc w:val="center"/>
              <w:rPr>
                <w:rFonts w:ascii="宋体" w:hAnsi="宋体"/>
                <w:sz w:val="16"/>
                <w:szCs w:val="16"/>
              </w:rPr>
            </w:pPr>
            <w:r>
              <w:rPr>
                <w:rFonts w:ascii="黑体" w:eastAsia="黑体" w:hAnsi="黑体" w:cs="黑体" w:hint="eastAsia"/>
                <w:sz w:val="24"/>
              </w:rPr>
              <w:t>裁量标准</w:t>
            </w:r>
          </w:p>
        </w:tc>
        <w:tc>
          <w:tcPr>
            <w:tcW w:w="825" w:type="dxa"/>
            <w:vAlign w:val="center"/>
          </w:tcPr>
          <w:p w:rsidR="00600F41" w:rsidRDefault="00AC624A">
            <w:pPr>
              <w:jc w:val="center"/>
              <w:rPr>
                <w:rFonts w:ascii="宋体" w:hAnsi="宋体" w:cs="宋体"/>
                <w:sz w:val="16"/>
                <w:szCs w:val="16"/>
              </w:rPr>
            </w:pPr>
            <w:r>
              <w:rPr>
                <w:rFonts w:ascii="黑体" w:eastAsia="黑体" w:hAnsi="黑体" w:cs="黑体" w:hint="eastAsia"/>
                <w:sz w:val="24"/>
              </w:rPr>
              <w:t>实施</w:t>
            </w:r>
            <w:r>
              <w:rPr>
                <w:rFonts w:ascii="黑体" w:eastAsia="黑体" w:hAnsi="黑体" w:cs="黑体" w:hint="eastAsia"/>
                <w:sz w:val="24"/>
              </w:rPr>
              <w:t xml:space="preserve"> </w:t>
            </w:r>
            <w:r>
              <w:rPr>
                <w:rFonts w:ascii="黑体" w:eastAsia="黑体" w:hAnsi="黑体" w:cs="黑体" w:hint="eastAsia"/>
                <w:sz w:val="24"/>
              </w:rPr>
              <w:t>机构</w:t>
            </w:r>
          </w:p>
        </w:tc>
      </w:tr>
      <w:tr w:rsidR="00600F41">
        <w:trPr>
          <w:trHeight w:val="1232"/>
          <w:jc w:val="center"/>
        </w:trPr>
        <w:tc>
          <w:tcPr>
            <w:tcW w:w="777" w:type="dxa"/>
            <w:vMerge w:val="restart"/>
            <w:vAlign w:val="center"/>
          </w:tcPr>
          <w:p w:rsidR="00600F41" w:rsidRDefault="00AC624A">
            <w:pPr>
              <w:jc w:val="center"/>
              <w:rPr>
                <w:rFonts w:eastAsia="方正仿宋简体"/>
                <w:sz w:val="18"/>
                <w:szCs w:val="18"/>
              </w:rPr>
            </w:pPr>
            <w:r>
              <w:rPr>
                <w:rFonts w:eastAsia="方正仿宋简体"/>
                <w:sz w:val="24"/>
              </w:rPr>
              <w:t>2</w:t>
            </w:r>
          </w:p>
        </w:tc>
        <w:tc>
          <w:tcPr>
            <w:tcW w:w="1962" w:type="dxa"/>
            <w:vMerge w:val="restart"/>
            <w:vAlign w:val="center"/>
          </w:tcPr>
          <w:p w:rsidR="00600F41" w:rsidRDefault="00AC624A">
            <w:pPr>
              <w:spacing w:line="260" w:lineRule="exact"/>
              <w:rPr>
                <w:rFonts w:eastAsia="方正仿宋简体"/>
                <w:b/>
                <w:sz w:val="16"/>
                <w:szCs w:val="16"/>
              </w:rPr>
            </w:pPr>
            <w:r>
              <w:rPr>
                <w:rFonts w:eastAsia="方正仿宋简体"/>
                <w:b/>
                <w:sz w:val="16"/>
                <w:szCs w:val="16"/>
              </w:rPr>
              <w:t>典当行未按中国人民银行公布的银行机构</w:t>
            </w:r>
            <w:r>
              <w:rPr>
                <w:rFonts w:eastAsia="方正仿宋简体"/>
                <w:b/>
                <w:sz w:val="16"/>
                <w:szCs w:val="16"/>
              </w:rPr>
              <w:t>6</w:t>
            </w:r>
            <w:r>
              <w:rPr>
                <w:rFonts w:eastAsia="方正仿宋简体"/>
                <w:b/>
                <w:sz w:val="16"/>
                <w:szCs w:val="16"/>
              </w:rPr>
              <w:t>个月期法定贷款利率及典当期限折算后执行典当当金利率；</w:t>
            </w:r>
          </w:p>
          <w:p w:rsidR="00600F41" w:rsidRDefault="00AC624A">
            <w:pPr>
              <w:spacing w:line="260" w:lineRule="exact"/>
              <w:rPr>
                <w:rFonts w:eastAsia="方正仿宋简体"/>
                <w:b/>
                <w:sz w:val="16"/>
                <w:szCs w:val="16"/>
              </w:rPr>
            </w:pPr>
            <w:r>
              <w:rPr>
                <w:rFonts w:eastAsia="方正仿宋简体"/>
                <w:b/>
                <w:sz w:val="16"/>
                <w:szCs w:val="16"/>
              </w:rPr>
              <w:t>典当综合费用超过规定费率</w:t>
            </w:r>
          </w:p>
        </w:tc>
        <w:tc>
          <w:tcPr>
            <w:tcW w:w="3763"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《典当管理办法》第三十七条第一款</w:t>
            </w:r>
            <w:r>
              <w:rPr>
                <w:rFonts w:eastAsia="方正仿宋简体"/>
                <w:bCs/>
                <w:sz w:val="16"/>
                <w:szCs w:val="16"/>
              </w:rPr>
              <w:t>“</w:t>
            </w:r>
            <w:r>
              <w:rPr>
                <w:rFonts w:eastAsia="方正仿宋简体"/>
                <w:bCs/>
                <w:sz w:val="16"/>
                <w:szCs w:val="16"/>
              </w:rPr>
              <w:t>典当当金利率，按中国人民银行公布的银行机构</w:t>
            </w:r>
            <w:r>
              <w:rPr>
                <w:rFonts w:eastAsia="方正仿宋简体"/>
                <w:bCs/>
                <w:sz w:val="16"/>
                <w:szCs w:val="16"/>
              </w:rPr>
              <w:t>6</w:t>
            </w:r>
            <w:r>
              <w:rPr>
                <w:rFonts w:eastAsia="方正仿宋简体"/>
                <w:bCs/>
                <w:sz w:val="16"/>
                <w:szCs w:val="16"/>
              </w:rPr>
              <w:t>个月期法定贷款利率及典当期限折算后执行</w:t>
            </w:r>
            <w:r>
              <w:rPr>
                <w:rFonts w:eastAsia="方正仿宋简体"/>
                <w:bCs/>
                <w:sz w:val="16"/>
                <w:szCs w:val="16"/>
              </w:rPr>
              <w:t>”</w:t>
            </w:r>
            <w:r>
              <w:rPr>
                <w:rFonts w:eastAsia="方正仿宋简体"/>
                <w:bCs/>
                <w:sz w:val="16"/>
                <w:szCs w:val="16"/>
              </w:rPr>
              <w:t>。</w:t>
            </w:r>
          </w:p>
          <w:p w:rsidR="00600F41" w:rsidRDefault="00AC624A">
            <w:pPr>
              <w:spacing w:line="260" w:lineRule="exact"/>
              <w:rPr>
                <w:rFonts w:eastAsia="方正仿宋简体"/>
                <w:sz w:val="18"/>
                <w:szCs w:val="18"/>
              </w:rPr>
            </w:pPr>
            <w:r>
              <w:rPr>
                <w:rFonts w:eastAsia="方正仿宋简体"/>
                <w:bCs/>
                <w:sz w:val="16"/>
                <w:szCs w:val="16"/>
              </w:rPr>
              <w:t>第三十八条第二、三、四款</w:t>
            </w:r>
            <w:r>
              <w:rPr>
                <w:rFonts w:eastAsia="方正仿宋简体"/>
                <w:bCs/>
                <w:sz w:val="16"/>
                <w:szCs w:val="16"/>
              </w:rPr>
              <w:t>“</w:t>
            </w:r>
            <w:r>
              <w:rPr>
                <w:rFonts w:eastAsia="方正仿宋简体"/>
                <w:bCs/>
                <w:sz w:val="16"/>
                <w:szCs w:val="16"/>
              </w:rPr>
              <w:t>动产质押典当的月综合费率不得超过当金的</w:t>
            </w:r>
            <w:r>
              <w:rPr>
                <w:rFonts w:eastAsia="方正仿宋简体"/>
                <w:bCs/>
                <w:sz w:val="16"/>
                <w:szCs w:val="16"/>
              </w:rPr>
              <w:t>42‰</w:t>
            </w:r>
            <w:r>
              <w:rPr>
                <w:rFonts w:eastAsia="方正仿宋简体"/>
                <w:bCs/>
                <w:sz w:val="16"/>
                <w:szCs w:val="16"/>
              </w:rPr>
              <w:t>。房地产抵押典当的月综合费率不得超过当金的</w:t>
            </w:r>
            <w:r>
              <w:rPr>
                <w:rFonts w:eastAsia="方正仿宋简体"/>
                <w:bCs/>
                <w:sz w:val="16"/>
                <w:szCs w:val="16"/>
              </w:rPr>
              <w:t>27‰</w:t>
            </w:r>
            <w:r>
              <w:rPr>
                <w:rFonts w:eastAsia="方正仿宋简体"/>
                <w:bCs/>
                <w:sz w:val="16"/>
                <w:szCs w:val="16"/>
              </w:rPr>
              <w:t>。财产权利质押典当的月综合费率不得超过当金的</w:t>
            </w:r>
            <w:r>
              <w:rPr>
                <w:rFonts w:eastAsia="方正仿宋简体"/>
                <w:bCs/>
                <w:sz w:val="16"/>
                <w:szCs w:val="16"/>
              </w:rPr>
              <w:t>24‰</w:t>
            </w:r>
            <w:r>
              <w:rPr>
                <w:rFonts w:eastAsia="方正仿宋简体"/>
                <w:bCs/>
                <w:sz w:val="16"/>
                <w:szCs w:val="16"/>
              </w:rPr>
              <w:t>”</w:t>
            </w:r>
            <w:r>
              <w:rPr>
                <w:rFonts w:eastAsia="方正仿宋简体"/>
                <w:bCs/>
                <w:sz w:val="16"/>
                <w:szCs w:val="16"/>
              </w:rPr>
              <w:t>。</w:t>
            </w:r>
          </w:p>
        </w:tc>
        <w:tc>
          <w:tcPr>
            <w:tcW w:w="2458" w:type="dxa"/>
            <w:vMerge w:val="restart"/>
            <w:vAlign w:val="center"/>
          </w:tcPr>
          <w:p w:rsidR="00600F41" w:rsidRDefault="00AC624A">
            <w:pPr>
              <w:spacing w:line="260" w:lineRule="exact"/>
              <w:rPr>
                <w:rFonts w:eastAsia="方正仿宋简体"/>
                <w:sz w:val="18"/>
                <w:szCs w:val="18"/>
              </w:rPr>
            </w:pPr>
            <w:r>
              <w:rPr>
                <w:rFonts w:eastAsia="方正仿宋简体"/>
                <w:bCs/>
                <w:sz w:val="16"/>
                <w:szCs w:val="16"/>
              </w:rPr>
              <w:t>《典当管理办法》第六十一条</w:t>
            </w:r>
            <w:r>
              <w:rPr>
                <w:rFonts w:eastAsia="方正仿宋简体"/>
                <w:bCs/>
                <w:sz w:val="16"/>
                <w:szCs w:val="16"/>
              </w:rPr>
              <w:t>“</w:t>
            </w:r>
            <w:r>
              <w:rPr>
                <w:rFonts w:eastAsia="方正仿宋简体"/>
                <w:bCs/>
                <w:sz w:val="16"/>
                <w:szCs w:val="16"/>
              </w:rPr>
              <w:t>典当行违反本办法第三十七条第一款或者第三十八条第二、三、四款规定的，由省级商务主管部门责令改正，并处</w:t>
            </w:r>
            <w:r>
              <w:rPr>
                <w:rFonts w:eastAsia="方正仿宋简体"/>
                <w:bCs/>
                <w:sz w:val="16"/>
                <w:szCs w:val="16"/>
              </w:rPr>
              <w:t>5000</w:t>
            </w:r>
            <w:r>
              <w:rPr>
                <w:rFonts w:eastAsia="方正仿宋简体"/>
                <w:bCs/>
                <w:sz w:val="16"/>
                <w:szCs w:val="16"/>
              </w:rPr>
              <w:t>元以上</w:t>
            </w:r>
            <w:r>
              <w:rPr>
                <w:rFonts w:eastAsia="方正仿宋简体"/>
                <w:bCs/>
                <w:sz w:val="16"/>
                <w:szCs w:val="16"/>
              </w:rPr>
              <w:t>3</w:t>
            </w:r>
            <w:r>
              <w:rPr>
                <w:rFonts w:eastAsia="方正仿宋简体"/>
                <w:bCs/>
                <w:sz w:val="16"/>
                <w:szCs w:val="16"/>
              </w:rPr>
              <w:t>万元以下罚款；构成犯罪的，依法追究刑事责任。</w:t>
            </w:r>
            <w:r>
              <w:rPr>
                <w:rFonts w:eastAsia="方正仿宋简体"/>
                <w:bCs/>
                <w:sz w:val="16"/>
                <w:szCs w:val="16"/>
              </w:rPr>
              <w:t>”</w:t>
            </w:r>
            <w:r>
              <w:rPr>
                <w:rFonts w:eastAsia="方正仿宋简体"/>
                <w:bCs/>
                <w:sz w:val="16"/>
                <w:szCs w:val="16"/>
              </w:rPr>
              <w:t>。</w:t>
            </w:r>
          </w:p>
        </w:tc>
        <w:tc>
          <w:tcPr>
            <w:tcW w:w="868" w:type="dxa"/>
            <w:vMerge w:val="restart"/>
            <w:vAlign w:val="center"/>
          </w:tcPr>
          <w:p w:rsidR="00600F41" w:rsidRDefault="00AC624A">
            <w:pPr>
              <w:spacing w:line="260" w:lineRule="exact"/>
              <w:jc w:val="center"/>
              <w:rPr>
                <w:rFonts w:eastAsia="方正仿宋简体"/>
                <w:sz w:val="18"/>
                <w:szCs w:val="18"/>
              </w:rPr>
            </w:pPr>
            <w:r>
              <w:rPr>
                <w:rFonts w:eastAsia="方正仿宋简体"/>
                <w:color w:val="333333"/>
                <w:sz w:val="16"/>
                <w:szCs w:val="16"/>
                <w:shd w:val="clear" w:color="auto" w:fill="FFFFFF"/>
              </w:rPr>
              <w:t>罚款</w:t>
            </w:r>
          </w:p>
        </w:tc>
        <w:tc>
          <w:tcPr>
            <w:tcW w:w="795" w:type="dxa"/>
            <w:vAlign w:val="center"/>
          </w:tcPr>
          <w:p w:rsidR="00600F41" w:rsidRDefault="00AC624A">
            <w:pPr>
              <w:spacing w:line="260" w:lineRule="exact"/>
              <w:jc w:val="center"/>
              <w:rPr>
                <w:rFonts w:eastAsia="方正仿宋简体"/>
                <w:sz w:val="16"/>
                <w:szCs w:val="16"/>
              </w:rPr>
            </w:pPr>
            <w:r>
              <w:rPr>
                <w:rFonts w:eastAsia="方正仿宋简体"/>
                <w:sz w:val="16"/>
                <w:szCs w:val="16"/>
              </w:rPr>
              <w:t>从轻</w:t>
            </w:r>
          </w:p>
        </w:tc>
        <w:tc>
          <w:tcPr>
            <w:tcW w:w="2552" w:type="dxa"/>
            <w:vAlign w:val="center"/>
          </w:tcPr>
          <w:p w:rsidR="00600F41" w:rsidRDefault="00AC624A">
            <w:pPr>
              <w:spacing w:line="260" w:lineRule="exact"/>
              <w:rPr>
                <w:rFonts w:eastAsia="方正仿宋简体"/>
                <w:sz w:val="28"/>
                <w:szCs w:val="28"/>
              </w:rPr>
            </w:pPr>
            <w:r>
              <w:rPr>
                <w:rFonts w:eastAsia="方正仿宋简体"/>
                <w:sz w:val="16"/>
                <w:szCs w:val="16"/>
              </w:rPr>
              <w:t>责令改正，并处</w:t>
            </w:r>
            <w:r>
              <w:rPr>
                <w:rFonts w:eastAsia="方正仿宋简体"/>
                <w:sz w:val="16"/>
                <w:szCs w:val="16"/>
              </w:rPr>
              <w:t>5000</w:t>
            </w:r>
            <w:r>
              <w:rPr>
                <w:rFonts w:eastAsia="方正仿宋简体"/>
                <w:sz w:val="16"/>
                <w:szCs w:val="16"/>
              </w:rPr>
              <w:t>元以上</w:t>
            </w:r>
            <w:r>
              <w:rPr>
                <w:rFonts w:eastAsia="方正仿宋简体"/>
                <w:sz w:val="16"/>
                <w:szCs w:val="16"/>
              </w:rPr>
              <w:t>1.25</w:t>
            </w:r>
            <w:r>
              <w:rPr>
                <w:rFonts w:eastAsia="方正仿宋简体"/>
                <w:sz w:val="16"/>
                <w:szCs w:val="16"/>
              </w:rPr>
              <w:t>万元以下罚款</w:t>
            </w:r>
            <w:r>
              <w:rPr>
                <w:rFonts w:eastAsia="方正仿宋简体"/>
                <w:sz w:val="16"/>
                <w:szCs w:val="16"/>
              </w:rPr>
              <w:t>。</w:t>
            </w:r>
          </w:p>
        </w:tc>
        <w:tc>
          <w:tcPr>
            <w:tcW w:w="825" w:type="dxa"/>
            <w:vMerge w:val="restart"/>
            <w:vAlign w:val="center"/>
          </w:tcPr>
          <w:p w:rsidR="00600F41" w:rsidRDefault="00AC624A">
            <w:pPr>
              <w:spacing w:line="260" w:lineRule="exact"/>
              <w:rPr>
                <w:rFonts w:eastAsia="方正仿宋简体"/>
                <w:sz w:val="28"/>
                <w:szCs w:val="28"/>
              </w:rPr>
            </w:pPr>
            <w:r>
              <w:rPr>
                <w:rFonts w:eastAsia="方正仿宋简体"/>
                <w:sz w:val="16"/>
                <w:szCs w:val="16"/>
              </w:rPr>
              <w:t>阳江市金融工作局（受广东省地方金融监督管理局委托）</w:t>
            </w:r>
          </w:p>
        </w:tc>
      </w:tr>
      <w:tr w:rsidR="00600F41">
        <w:trPr>
          <w:trHeight w:val="1213"/>
          <w:jc w:val="center"/>
        </w:trPr>
        <w:tc>
          <w:tcPr>
            <w:tcW w:w="777" w:type="dxa"/>
            <w:vMerge/>
          </w:tcPr>
          <w:p w:rsidR="00600F41" w:rsidRDefault="00600F41">
            <w:pPr>
              <w:jc w:val="center"/>
              <w:rPr>
                <w:rFonts w:eastAsia="方正仿宋简体"/>
                <w:sz w:val="28"/>
                <w:szCs w:val="28"/>
              </w:rPr>
            </w:pPr>
          </w:p>
        </w:tc>
        <w:tc>
          <w:tcPr>
            <w:tcW w:w="1962" w:type="dxa"/>
            <w:vMerge/>
          </w:tcPr>
          <w:p w:rsidR="00600F41" w:rsidRDefault="00600F41">
            <w:pPr>
              <w:rPr>
                <w:rFonts w:eastAsia="方正仿宋简体"/>
                <w:sz w:val="28"/>
                <w:szCs w:val="28"/>
              </w:rPr>
            </w:pPr>
          </w:p>
        </w:tc>
        <w:tc>
          <w:tcPr>
            <w:tcW w:w="3763" w:type="dxa"/>
            <w:vMerge/>
          </w:tcPr>
          <w:p w:rsidR="00600F41" w:rsidRDefault="00600F41">
            <w:pPr>
              <w:rPr>
                <w:rFonts w:eastAsia="方正仿宋简体"/>
                <w:sz w:val="28"/>
                <w:szCs w:val="28"/>
              </w:rPr>
            </w:pPr>
          </w:p>
        </w:tc>
        <w:tc>
          <w:tcPr>
            <w:tcW w:w="2458" w:type="dxa"/>
            <w:vMerge/>
          </w:tcPr>
          <w:p w:rsidR="00600F41" w:rsidRDefault="00600F41">
            <w:pPr>
              <w:rPr>
                <w:rFonts w:eastAsia="方正仿宋简体"/>
                <w:sz w:val="28"/>
                <w:szCs w:val="28"/>
              </w:rPr>
            </w:pPr>
          </w:p>
        </w:tc>
        <w:tc>
          <w:tcPr>
            <w:tcW w:w="868" w:type="dxa"/>
            <w:vMerge/>
          </w:tcPr>
          <w:p w:rsidR="00600F41" w:rsidRDefault="00600F41">
            <w:pPr>
              <w:rPr>
                <w:rFonts w:eastAsia="方正仿宋简体"/>
                <w:sz w:val="28"/>
                <w:szCs w:val="28"/>
              </w:rPr>
            </w:pPr>
          </w:p>
        </w:tc>
        <w:tc>
          <w:tcPr>
            <w:tcW w:w="795" w:type="dxa"/>
            <w:vAlign w:val="center"/>
          </w:tcPr>
          <w:p w:rsidR="00600F41" w:rsidRDefault="00AC624A">
            <w:pPr>
              <w:jc w:val="center"/>
              <w:rPr>
                <w:rFonts w:eastAsia="方正仿宋简体"/>
                <w:sz w:val="16"/>
                <w:szCs w:val="16"/>
              </w:rPr>
            </w:pPr>
            <w:r>
              <w:rPr>
                <w:rFonts w:eastAsia="方正仿宋简体"/>
                <w:sz w:val="16"/>
                <w:szCs w:val="16"/>
              </w:rPr>
              <w:t>一般</w:t>
            </w:r>
          </w:p>
        </w:tc>
        <w:tc>
          <w:tcPr>
            <w:tcW w:w="2552" w:type="dxa"/>
            <w:vAlign w:val="center"/>
          </w:tcPr>
          <w:p w:rsidR="00600F41" w:rsidRDefault="00AC624A">
            <w:pPr>
              <w:rPr>
                <w:rFonts w:eastAsia="方正仿宋简体"/>
                <w:sz w:val="28"/>
                <w:szCs w:val="28"/>
              </w:rPr>
            </w:pPr>
            <w:r>
              <w:rPr>
                <w:rFonts w:eastAsia="方正仿宋简体"/>
                <w:sz w:val="16"/>
                <w:szCs w:val="16"/>
              </w:rPr>
              <w:t>责令改正，并处</w:t>
            </w:r>
            <w:r>
              <w:rPr>
                <w:rFonts w:eastAsia="方正仿宋简体"/>
                <w:sz w:val="16"/>
                <w:szCs w:val="16"/>
              </w:rPr>
              <w:t>1.25</w:t>
            </w:r>
            <w:r>
              <w:rPr>
                <w:rFonts w:eastAsia="方正仿宋简体"/>
                <w:sz w:val="16"/>
                <w:szCs w:val="16"/>
              </w:rPr>
              <w:t>万元以上</w:t>
            </w:r>
            <w:r>
              <w:rPr>
                <w:rFonts w:eastAsia="方正仿宋简体"/>
                <w:sz w:val="16"/>
                <w:szCs w:val="16"/>
              </w:rPr>
              <w:t>2.25</w:t>
            </w:r>
            <w:r>
              <w:rPr>
                <w:rFonts w:eastAsia="方正仿宋简体"/>
                <w:sz w:val="16"/>
                <w:szCs w:val="16"/>
              </w:rPr>
              <w:t>万元以下罚款</w:t>
            </w:r>
            <w:r>
              <w:rPr>
                <w:rFonts w:eastAsia="方正仿宋简体"/>
                <w:sz w:val="16"/>
                <w:szCs w:val="16"/>
              </w:rPr>
              <w:t>。</w:t>
            </w:r>
          </w:p>
        </w:tc>
        <w:tc>
          <w:tcPr>
            <w:tcW w:w="825" w:type="dxa"/>
            <w:vMerge/>
          </w:tcPr>
          <w:p w:rsidR="00600F41" w:rsidRDefault="00600F41">
            <w:pPr>
              <w:rPr>
                <w:rFonts w:eastAsia="方正仿宋简体"/>
                <w:sz w:val="28"/>
                <w:szCs w:val="28"/>
              </w:rPr>
            </w:pPr>
          </w:p>
        </w:tc>
      </w:tr>
      <w:tr w:rsidR="00600F41">
        <w:trPr>
          <w:trHeight w:val="1320"/>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rPr>
                <w:rFonts w:eastAsia="方正仿宋简体"/>
                <w:sz w:val="28"/>
                <w:szCs w:val="28"/>
              </w:rPr>
            </w:pPr>
          </w:p>
        </w:tc>
        <w:tc>
          <w:tcPr>
            <w:tcW w:w="3763" w:type="dxa"/>
            <w:vMerge/>
            <w:vAlign w:val="center"/>
          </w:tcPr>
          <w:p w:rsidR="00600F41" w:rsidRDefault="00600F41">
            <w:pPr>
              <w:rPr>
                <w:rFonts w:eastAsia="方正仿宋简体"/>
                <w:sz w:val="28"/>
                <w:szCs w:val="28"/>
              </w:rPr>
            </w:pPr>
          </w:p>
        </w:tc>
        <w:tc>
          <w:tcPr>
            <w:tcW w:w="2458" w:type="dxa"/>
            <w:vMerge/>
            <w:vAlign w:val="center"/>
          </w:tcPr>
          <w:p w:rsidR="00600F41" w:rsidRDefault="00600F41">
            <w:pPr>
              <w:rPr>
                <w:rFonts w:eastAsia="方正仿宋简体"/>
                <w:sz w:val="28"/>
                <w:szCs w:val="28"/>
              </w:rPr>
            </w:pPr>
          </w:p>
        </w:tc>
        <w:tc>
          <w:tcPr>
            <w:tcW w:w="868" w:type="dxa"/>
            <w:vMerge/>
            <w:vAlign w:val="center"/>
          </w:tcPr>
          <w:p w:rsidR="00600F41" w:rsidRDefault="00600F41">
            <w:pPr>
              <w:rPr>
                <w:rFonts w:eastAsia="方正仿宋简体"/>
                <w:sz w:val="28"/>
                <w:szCs w:val="28"/>
              </w:rPr>
            </w:pPr>
          </w:p>
        </w:tc>
        <w:tc>
          <w:tcPr>
            <w:tcW w:w="795" w:type="dxa"/>
            <w:vAlign w:val="center"/>
          </w:tcPr>
          <w:p w:rsidR="00600F41" w:rsidRDefault="00AC624A">
            <w:pPr>
              <w:jc w:val="center"/>
              <w:rPr>
                <w:rFonts w:eastAsia="方正仿宋简体"/>
                <w:sz w:val="28"/>
                <w:szCs w:val="28"/>
              </w:rPr>
            </w:pPr>
            <w:r>
              <w:rPr>
                <w:rFonts w:eastAsia="方正仿宋简体"/>
                <w:sz w:val="16"/>
                <w:szCs w:val="16"/>
              </w:rPr>
              <w:t>从重</w:t>
            </w:r>
          </w:p>
        </w:tc>
        <w:tc>
          <w:tcPr>
            <w:tcW w:w="2552" w:type="dxa"/>
            <w:vAlign w:val="center"/>
          </w:tcPr>
          <w:p w:rsidR="00600F41" w:rsidRDefault="00AC624A">
            <w:pPr>
              <w:widowControl/>
              <w:textAlignment w:val="center"/>
              <w:rPr>
                <w:rFonts w:eastAsia="方正仿宋简体"/>
                <w:sz w:val="13"/>
                <w:szCs w:val="13"/>
              </w:rPr>
            </w:pPr>
            <w:r>
              <w:rPr>
                <w:rFonts w:eastAsia="方正仿宋简体"/>
                <w:sz w:val="16"/>
                <w:szCs w:val="16"/>
              </w:rPr>
              <w:t>责令改正，并处</w:t>
            </w:r>
            <w:r>
              <w:rPr>
                <w:rFonts w:eastAsia="方正仿宋简体"/>
                <w:sz w:val="16"/>
                <w:szCs w:val="16"/>
              </w:rPr>
              <w:t>2.25</w:t>
            </w:r>
            <w:r>
              <w:rPr>
                <w:rFonts w:eastAsia="方正仿宋简体"/>
                <w:sz w:val="16"/>
                <w:szCs w:val="16"/>
              </w:rPr>
              <w:t>万元以上</w:t>
            </w:r>
            <w:r>
              <w:rPr>
                <w:rFonts w:eastAsia="方正仿宋简体"/>
                <w:sz w:val="16"/>
                <w:szCs w:val="16"/>
              </w:rPr>
              <w:t>3</w:t>
            </w:r>
            <w:r>
              <w:rPr>
                <w:rFonts w:eastAsia="方正仿宋简体"/>
                <w:sz w:val="16"/>
                <w:szCs w:val="16"/>
              </w:rPr>
              <w:t>万元以下罚款</w:t>
            </w:r>
            <w:r>
              <w:rPr>
                <w:rFonts w:eastAsia="方正仿宋简体"/>
                <w:sz w:val="16"/>
                <w:szCs w:val="16"/>
              </w:rPr>
              <w:t>。</w:t>
            </w:r>
          </w:p>
        </w:tc>
        <w:tc>
          <w:tcPr>
            <w:tcW w:w="825" w:type="dxa"/>
            <w:vMerge/>
          </w:tcPr>
          <w:p w:rsidR="00600F41" w:rsidRDefault="00600F41">
            <w:pPr>
              <w:rPr>
                <w:rFonts w:eastAsia="方正仿宋简体"/>
                <w:sz w:val="28"/>
                <w:szCs w:val="28"/>
              </w:rPr>
            </w:pPr>
          </w:p>
        </w:tc>
      </w:tr>
      <w:tr w:rsidR="00600F41">
        <w:trPr>
          <w:trHeight w:val="1728"/>
          <w:jc w:val="center"/>
        </w:trPr>
        <w:tc>
          <w:tcPr>
            <w:tcW w:w="777" w:type="dxa"/>
            <w:vMerge w:val="restart"/>
            <w:vAlign w:val="center"/>
          </w:tcPr>
          <w:p w:rsidR="00600F41" w:rsidRDefault="00AC624A">
            <w:pPr>
              <w:jc w:val="center"/>
              <w:rPr>
                <w:rFonts w:eastAsia="方正仿宋简体"/>
                <w:sz w:val="28"/>
                <w:szCs w:val="28"/>
              </w:rPr>
            </w:pPr>
            <w:r>
              <w:rPr>
                <w:rFonts w:eastAsia="方正仿宋简体"/>
                <w:sz w:val="28"/>
                <w:szCs w:val="28"/>
              </w:rPr>
              <w:t>3</w:t>
            </w:r>
          </w:p>
        </w:tc>
        <w:tc>
          <w:tcPr>
            <w:tcW w:w="1962" w:type="dxa"/>
            <w:vMerge w:val="restart"/>
            <w:vAlign w:val="center"/>
          </w:tcPr>
          <w:p w:rsidR="00600F41" w:rsidRDefault="00AC624A">
            <w:pPr>
              <w:spacing w:line="260" w:lineRule="exact"/>
              <w:rPr>
                <w:rFonts w:eastAsia="方正仿宋简体"/>
                <w:b/>
                <w:sz w:val="16"/>
                <w:szCs w:val="16"/>
              </w:rPr>
            </w:pPr>
            <w:r>
              <w:rPr>
                <w:rFonts w:eastAsia="方正仿宋简体"/>
                <w:b/>
                <w:sz w:val="16"/>
                <w:szCs w:val="16"/>
              </w:rPr>
              <w:t>典当行收当国家统收、专营、专卖物品，未经有关部门批准；</w:t>
            </w:r>
          </w:p>
          <w:p w:rsidR="00600F41" w:rsidRDefault="00AC624A">
            <w:pPr>
              <w:spacing w:line="260" w:lineRule="exact"/>
              <w:rPr>
                <w:rFonts w:eastAsia="方正仿宋简体"/>
                <w:b/>
                <w:sz w:val="16"/>
                <w:szCs w:val="16"/>
              </w:rPr>
            </w:pPr>
            <w:r>
              <w:rPr>
                <w:rFonts w:eastAsia="方正仿宋简体"/>
                <w:b/>
                <w:sz w:val="16"/>
                <w:szCs w:val="16"/>
              </w:rPr>
              <w:t>对国家限制流通的绝当物，未根据有关法律、法规，报有关管理部门批准后处理或者交售指定单位；</w:t>
            </w:r>
          </w:p>
          <w:p w:rsidR="00600F41" w:rsidRDefault="00AC624A">
            <w:pPr>
              <w:spacing w:line="260" w:lineRule="exact"/>
              <w:rPr>
                <w:rFonts w:eastAsia="方正仿宋简体"/>
                <w:b/>
                <w:sz w:val="16"/>
                <w:szCs w:val="16"/>
              </w:rPr>
            </w:pPr>
            <w:r>
              <w:rPr>
                <w:rFonts w:eastAsia="方正仿宋简体"/>
                <w:b/>
                <w:sz w:val="16"/>
                <w:szCs w:val="16"/>
              </w:rPr>
              <w:t>处分绝当物品中的上市公司股份，未取得当户的同意和配合，自行变卖、折价处理或者委托拍卖行公开拍卖绝当物品中的上市公司股份</w:t>
            </w:r>
          </w:p>
        </w:tc>
        <w:tc>
          <w:tcPr>
            <w:tcW w:w="3763"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第二十六条：典当行不得经营下列业务：（一）非绝当物品的销售以及旧物收购、寄售；（二）动产抵押业务；（五）未经商务部批准的其他业务。</w:t>
            </w:r>
          </w:p>
          <w:p w:rsidR="00600F41" w:rsidRDefault="00AC624A">
            <w:pPr>
              <w:spacing w:line="260" w:lineRule="exact"/>
              <w:rPr>
                <w:rFonts w:eastAsia="方正仿宋简体"/>
                <w:bCs/>
                <w:sz w:val="16"/>
                <w:szCs w:val="16"/>
              </w:rPr>
            </w:pPr>
            <w:r>
              <w:rPr>
                <w:rFonts w:eastAsia="方正仿宋简体"/>
                <w:bCs/>
                <w:sz w:val="16"/>
                <w:szCs w:val="16"/>
              </w:rPr>
              <w:t>第二十八条：典当行不得有下列行为：（四）对外投资。</w:t>
            </w:r>
          </w:p>
          <w:p w:rsidR="00600F41" w:rsidRDefault="00AC624A">
            <w:pPr>
              <w:spacing w:line="260" w:lineRule="exact"/>
              <w:rPr>
                <w:rFonts w:eastAsia="方正仿宋简体"/>
                <w:bCs/>
                <w:sz w:val="16"/>
                <w:szCs w:val="16"/>
              </w:rPr>
            </w:pPr>
            <w:r>
              <w:rPr>
                <w:rFonts w:eastAsia="方正仿宋简体"/>
                <w:bCs/>
                <w:sz w:val="16"/>
                <w:szCs w:val="16"/>
              </w:rPr>
              <w:t>第三十四条：典当行不得委托其他单位和个人代办典当业务</w:t>
            </w:r>
            <w:r>
              <w:rPr>
                <w:rFonts w:eastAsia="方正仿宋简体"/>
                <w:bCs/>
                <w:sz w:val="16"/>
                <w:szCs w:val="16"/>
              </w:rPr>
              <w:t>,</w:t>
            </w:r>
            <w:r>
              <w:rPr>
                <w:rFonts w:eastAsia="方正仿宋简体"/>
                <w:bCs/>
                <w:sz w:val="16"/>
                <w:szCs w:val="16"/>
              </w:rPr>
              <w:t>不得向其他组织、机构和经营场所派驻业务人员从事典当业务。</w:t>
            </w:r>
          </w:p>
        </w:tc>
        <w:tc>
          <w:tcPr>
            <w:tcW w:w="2458"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《典当管理办法》第六十四条第一款</w:t>
            </w:r>
            <w:r>
              <w:rPr>
                <w:rFonts w:eastAsia="方正仿宋简体"/>
                <w:bCs/>
                <w:sz w:val="16"/>
                <w:szCs w:val="16"/>
              </w:rPr>
              <w:t>“</w:t>
            </w:r>
            <w:r>
              <w:rPr>
                <w:rFonts w:eastAsia="方正仿宋简体"/>
                <w:bCs/>
                <w:sz w:val="16"/>
                <w:szCs w:val="16"/>
              </w:rPr>
              <w:t>典当行违反本办法第二十六条第（一）、（二）、（五）项，第二十八</w:t>
            </w:r>
            <w:r>
              <w:rPr>
                <w:rFonts w:eastAsia="方正仿宋简体"/>
                <w:bCs/>
                <w:sz w:val="16"/>
                <w:szCs w:val="16"/>
              </w:rPr>
              <w:t>条第（四）项或者第三十四条规定的，由所在地设区的市（地）级商务主管部门责令改正，单处或者并处</w:t>
            </w:r>
            <w:r>
              <w:rPr>
                <w:rFonts w:eastAsia="方正仿宋简体"/>
                <w:bCs/>
                <w:sz w:val="16"/>
                <w:szCs w:val="16"/>
              </w:rPr>
              <w:t>5000</w:t>
            </w:r>
            <w:r>
              <w:rPr>
                <w:rFonts w:eastAsia="方正仿宋简体"/>
                <w:bCs/>
                <w:sz w:val="16"/>
                <w:szCs w:val="16"/>
              </w:rPr>
              <w:t>元以上</w:t>
            </w:r>
            <w:r>
              <w:rPr>
                <w:rFonts w:eastAsia="方正仿宋简体"/>
                <w:bCs/>
                <w:sz w:val="16"/>
                <w:szCs w:val="16"/>
              </w:rPr>
              <w:t>3</w:t>
            </w:r>
            <w:r>
              <w:rPr>
                <w:rFonts w:eastAsia="方正仿宋简体"/>
                <w:bCs/>
                <w:sz w:val="16"/>
                <w:szCs w:val="16"/>
              </w:rPr>
              <w:t>万元以下罚款</w:t>
            </w:r>
            <w:r>
              <w:rPr>
                <w:rFonts w:eastAsia="方正仿宋简体"/>
                <w:bCs/>
                <w:sz w:val="16"/>
                <w:szCs w:val="16"/>
              </w:rPr>
              <w:t>”</w:t>
            </w:r>
            <w:r>
              <w:rPr>
                <w:rFonts w:eastAsia="方正仿宋简体"/>
                <w:bCs/>
                <w:sz w:val="16"/>
                <w:szCs w:val="16"/>
              </w:rPr>
              <w:t>。</w:t>
            </w:r>
          </w:p>
        </w:tc>
        <w:tc>
          <w:tcPr>
            <w:tcW w:w="868" w:type="dxa"/>
            <w:vMerge w:val="restart"/>
            <w:vAlign w:val="center"/>
          </w:tcPr>
          <w:p w:rsidR="00600F41" w:rsidRDefault="00AC624A">
            <w:pPr>
              <w:widowControl/>
              <w:jc w:val="center"/>
              <w:textAlignment w:val="center"/>
              <w:rPr>
                <w:rFonts w:eastAsia="方正仿宋简体"/>
                <w:bCs/>
                <w:sz w:val="16"/>
                <w:szCs w:val="16"/>
              </w:rPr>
            </w:pPr>
            <w:r>
              <w:rPr>
                <w:rFonts w:eastAsia="方正仿宋简体"/>
                <w:color w:val="000000"/>
                <w:kern w:val="0"/>
                <w:sz w:val="16"/>
                <w:szCs w:val="16"/>
              </w:rPr>
              <w:t>罚款</w:t>
            </w:r>
          </w:p>
        </w:tc>
        <w:tc>
          <w:tcPr>
            <w:tcW w:w="795" w:type="dxa"/>
            <w:vAlign w:val="center"/>
          </w:tcPr>
          <w:p w:rsidR="00600F41" w:rsidRDefault="00AC624A">
            <w:pPr>
              <w:spacing w:line="260" w:lineRule="exact"/>
              <w:jc w:val="center"/>
              <w:rPr>
                <w:rFonts w:eastAsia="方正仿宋简体"/>
                <w:bCs/>
                <w:sz w:val="16"/>
                <w:szCs w:val="16"/>
              </w:rPr>
            </w:pPr>
            <w:r>
              <w:rPr>
                <w:rFonts w:eastAsia="方正仿宋简体"/>
                <w:sz w:val="16"/>
                <w:szCs w:val="16"/>
              </w:rPr>
              <w:t>从轻</w:t>
            </w:r>
          </w:p>
        </w:tc>
        <w:tc>
          <w:tcPr>
            <w:tcW w:w="2552" w:type="dxa"/>
            <w:vAlign w:val="center"/>
          </w:tcPr>
          <w:p w:rsidR="00600F41" w:rsidRDefault="00AC624A">
            <w:pPr>
              <w:spacing w:line="260" w:lineRule="exact"/>
              <w:rPr>
                <w:rFonts w:eastAsia="方正仿宋简体"/>
                <w:sz w:val="16"/>
                <w:szCs w:val="16"/>
              </w:rPr>
            </w:pPr>
            <w:r>
              <w:rPr>
                <w:rFonts w:eastAsia="方正仿宋简体"/>
                <w:sz w:val="16"/>
                <w:szCs w:val="16"/>
              </w:rPr>
              <w:t>责令改正，并处</w:t>
            </w:r>
            <w:r>
              <w:rPr>
                <w:rFonts w:eastAsia="方正仿宋简体"/>
                <w:sz w:val="16"/>
                <w:szCs w:val="16"/>
              </w:rPr>
              <w:t>5000</w:t>
            </w:r>
            <w:r>
              <w:rPr>
                <w:rFonts w:eastAsia="方正仿宋简体"/>
                <w:sz w:val="16"/>
                <w:szCs w:val="16"/>
              </w:rPr>
              <w:t>元以上</w:t>
            </w:r>
            <w:r>
              <w:rPr>
                <w:rFonts w:eastAsia="方正仿宋简体"/>
                <w:sz w:val="16"/>
                <w:szCs w:val="16"/>
              </w:rPr>
              <w:t>1.25</w:t>
            </w:r>
            <w:r>
              <w:rPr>
                <w:rFonts w:eastAsia="方正仿宋简体"/>
                <w:sz w:val="16"/>
                <w:szCs w:val="16"/>
              </w:rPr>
              <w:t>万元以下罚款</w:t>
            </w:r>
            <w:r>
              <w:rPr>
                <w:rFonts w:eastAsia="方正仿宋简体"/>
                <w:sz w:val="16"/>
                <w:szCs w:val="16"/>
              </w:rPr>
              <w:t>。</w:t>
            </w:r>
          </w:p>
        </w:tc>
        <w:tc>
          <w:tcPr>
            <w:tcW w:w="825" w:type="dxa"/>
            <w:vMerge w:val="restart"/>
            <w:vAlign w:val="center"/>
          </w:tcPr>
          <w:p w:rsidR="00600F41" w:rsidRDefault="00AC624A">
            <w:pPr>
              <w:spacing w:line="260" w:lineRule="exact"/>
              <w:rPr>
                <w:rFonts w:eastAsia="方正仿宋简体"/>
                <w:sz w:val="16"/>
                <w:szCs w:val="16"/>
              </w:rPr>
            </w:pPr>
            <w:r>
              <w:rPr>
                <w:rFonts w:eastAsia="方正仿宋简体"/>
                <w:sz w:val="16"/>
                <w:szCs w:val="16"/>
              </w:rPr>
              <w:t>阳江市金融工作局</w:t>
            </w:r>
          </w:p>
        </w:tc>
      </w:tr>
      <w:tr w:rsidR="00600F41">
        <w:trPr>
          <w:trHeight w:val="1384"/>
          <w:jc w:val="center"/>
        </w:trPr>
        <w:tc>
          <w:tcPr>
            <w:tcW w:w="777" w:type="dxa"/>
            <w:vMerge/>
            <w:vAlign w:val="center"/>
          </w:tcPr>
          <w:p w:rsidR="00600F41" w:rsidRDefault="00600F41">
            <w:pPr>
              <w:jc w:val="center"/>
              <w:rPr>
                <w:rFonts w:ascii="仿宋" w:eastAsia="仿宋" w:hAnsi="仿宋" w:cs="仿宋"/>
                <w:sz w:val="28"/>
                <w:szCs w:val="28"/>
              </w:rPr>
            </w:pPr>
          </w:p>
        </w:tc>
        <w:tc>
          <w:tcPr>
            <w:tcW w:w="1962" w:type="dxa"/>
            <w:vMerge/>
            <w:vAlign w:val="center"/>
          </w:tcPr>
          <w:p w:rsidR="00600F41" w:rsidRDefault="00600F41">
            <w:pPr>
              <w:spacing w:line="260" w:lineRule="exact"/>
              <w:rPr>
                <w:rFonts w:ascii="宋体" w:hAnsi="宋体"/>
                <w:b/>
                <w:sz w:val="16"/>
                <w:szCs w:val="16"/>
              </w:rPr>
            </w:pPr>
          </w:p>
        </w:tc>
        <w:tc>
          <w:tcPr>
            <w:tcW w:w="3763" w:type="dxa"/>
            <w:vMerge/>
            <w:vAlign w:val="center"/>
          </w:tcPr>
          <w:p w:rsidR="00600F41" w:rsidRDefault="00600F41">
            <w:pPr>
              <w:spacing w:line="260" w:lineRule="exact"/>
              <w:rPr>
                <w:rFonts w:ascii="宋体" w:hAnsi="宋体"/>
                <w:bCs/>
                <w:sz w:val="16"/>
                <w:szCs w:val="16"/>
              </w:rPr>
            </w:pPr>
          </w:p>
        </w:tc>
        <w:tc>
          <w:tcPr>
            <w:tcW w:w="2458" w:type="dxa"/>
            <w:vMerge/>
            <w:vAlign w:val="center"/>
          </w:tcPr>
          <w:p w:rsidR="00600F41" w:rsidRDefault="00600F41">
            <w:pPr>
              <w:spacing w:line="260" w:lineRule="exact"/>
              <w:rPr>
                <w:rFonts w:ascii="宋体" w:hAnsi="宋体"/>
                <w:bCs/>
                <w:sz w:val="16"/>
                <w:szCs w:val="16"/>
              </w:rPr>
            </w:pPr>
          </w:p>
        </w:tc>
        <w:tc>
          <w:tcPr>
            <w:tcW w:w="868" w:type="dxa"/>
            <w:vMerge/>
            <w:vAlign w:val="center"/>
          </w:tcPr>
          <w:p w:rsidR="00600F41" w:rsidRDefault="00600F41">
            <w:pPr>
              <w:jc w:val="center"/>
              <w:rPr>
                <w:rFonts w:ascii="宋体" w:hAnsi="宋体"/>
                <w:bCs/>
                <w:sz w:val="16"/>
                <w:szCs w:val="16"/>
              </w:rPr>
            </w:pPr>
          </w:p>
        </w:tc>
        <w:tc>
          <w:tcPr>
            <w:tcW w:w="795" w:type="dxa"/>
            <w:vAlign w:val="center"/>
          </w:tcPr>
          <w:p w:rsidR="00600F41" w:rsidRDefault="00AC624A">
            <w:pPr>
              <w:spacing w:line="260" w:lineRule="exact"/>
              <w:jc w:val="center"/>
              <w:rPr>
                <w:rFonts w:eastAsia="方正仿宋简体"/>
                <w:sz w:val="16"/>
                <w:szCs w:val="16"/>
              </w:rPr>
            </w:pPr>
            <w:r>
              <w:rPr>
                <w:rFonts w:eastAsia="方正仿宋简体" w:hint="eastAsia"/>
                <w:sz w:val="16"/>
                <w:szCs w:val="16"/>
              </w:rPr>
              <w:t>一般</w:t>
            </w:r>
          </w:p>
        </w:tc>
        <w:tc>
          <w:tcPr>
            <w:tcW w:w="2552" w:type="dxa"/>
            <w:vAlign w:val="center"/>
          </w:tcPr>
          <w:p w:rsidR="00600F41" w:rsidRDefault="00AC624A">
            <w:pPr>
              <w:spacing w:line="260" w:lineRule="exact"/>
              <w:jc w:val="center"/>
              <w:rPr>
                <w:rFonts w:eastAsia="方正仿宋简体"/>
                <w:sz w:val="16"/>
                <w:szCs w:val="16"/>
              </w:rPr>
            </w:pPr>
            <w:r>
              <w:rPr>
                <w:rFonts w:eastAsia="方正仿宋简体" w:hint="eastAsia"/>
                <w:sz w:val="16"/>
                <w:szCs w:val="16"/>
              </w:rPr>
              <w:t>责令改正，并处</w:t>
            </w:r>
            <w:r>
              <w:rPr>
                <w:rFonts w:eastAsia="方正仿宋简体"/>
                <w:sz w:val="16"/>
                <w:szCs w:val="16"/>
              </w:rPr>
              <w:t>1.25</w:t>
            </w:r>
            <w:r>
              <w:rPr>
                <w:rFonts w:eastAsia="方正仿宋简体" w:hint="eastAsia"/>
                <w:sz w:val="16"/>
                <w:szCs w:val="16"/>
              </w:rPr>
              <w:t>万元以上</w:t>
            </w:r>
            <w:r>
              <w:rPr>
                <w:rFonts w:eastAsia="方正仿宋简体"/>
                <w:sz w:val="16"/>
                <w:szCs w:val="16"/>
              </w:rPr>
              <w:t>2.25</w:t>
            </w:r>
            <w:r>
              <w:rPr>
                <w:rFonts w:eastAsia="方正仿宋简体" w:hint="eastAsia"/>
                <w:sz w:val="16"/>
                <w:szCs w:val="16"/>
              </w:rPr>
              <w:t>万元以下罚款</w:t>
            </w:r>
            <w:r>
              <w:rPr>
                <w:rFonts w:eastAsia="方正仿宋简体" w:hint="eastAsia"/>
                <w:sz w:val="16"/>
                <w:szCs w:val="16"/>
              </w:rPr>
              <w:t>。</w:t>
            </w:r>
          </w:p>
        </w:tc>
        <w:tc>
          <w:tcPr>
            <w:tcW w:w="825" w:type="dxa"/>
            <w:vMerge/>
          </w:tcPr>
          <w:p w:rsidR="00600F41" w:rsidRDefault="00600F41">
            <w:pPr>
              <w:rPr>
                <w:rFonts w:ascii="仿宋" w:eastAsia="仿宋" w:hAnsi="仿宋" w:cs="仿宋"/>
                <w:sz w:val="28"/>
                <w:szCs w:val="28"/>
              </w:rPr>
            </w:pPr>
          </w:p>
        </w:tc>
      </w:tr>
      <w:tr w:rsidR="00600F41">
        <w:trPr>
          <w:trHeight w:val="1193"/>
          <w:jc w:val="center"/>
        </w:trPr>
        <w:tc>
          <w:tcPr>
            <w:tcW w:w="777" w:type="dxa"/>
            <w:vMerge/>
            <w:vAlign w:val="center"/>
          </w:tcPr>
          <w:p w:rsidR="00600F41" w:rsidRDefault="00600F41">
            <w:pPr>
              <w:jc w:val="center"/>
              <w:rPr>
                <w:rFonts w:ascii="仿宋" w:eastAsia="仿宋" w:hAnsi="仿宋" w:cs="仿宋"/>
                <w:sz w:val="28"/>
                <w:szCs w:val="28"/>
              </w:rPr>
            </w:pPr>
          </w:p>
        </w:tc>
        <w:tc>
          <w:tcPr>
            <w:tcW w:w="1962" w:type="dxa"/>
            <w:vMerge/>
            <w:vAlign w:val="center"/>
          </w:tcPr>
          <w:p w:rsidR="00600F41" w:rsidRDefault="00600F41">
            <w:pPr>
              <w:spacing w:line="260" w:lineRule="exact"/>
              <w:rPr>
                <w:rFonts w:ascii="宋体" w:hAnsi="宋体"/>
                <w:b/>
                <w:sz w:val="16"/>
                <w:szCs w:val="16"/>
              </w:rPr>
            </w:pPr>
          </w:p>
        </w:tc>
        <w:tc>
          <w:tcPr>
            <w:tcW w:w="3763" w:type="dxa"/>
            <w:vMerge/>
            <w:vAlign w:val="center"/>
          </w:tcPr>
          <w:p w:rsidR="00600F41" w:rsidRDefault="00600F41">
            <w:pPr>
              <w:spacing w:line="260" w:lineRule="exact"/>
              <w:rPr>
                <w:rFonts w:ascii="宋体" w:hAnsi="宋体"/>
                <w:bCs/>
                <w:sz w:val="16"/>
                <w:szCs w:val="16"/>
              </w:rPr>
            </w:pPr>
          </w:p>
        </w:tc>
        <w:tc>
          <w:tcPr>
            <w:tcW w:w="2458" w:type="dxa"/>
            <w:vMerge/>
            <w:vAlign w:val="center"/>
          </w:tcPr>
          <w:p w:rsidR="00600F41" w:rsidRDefault="00600F41">
            <w:pPr>
              <w:spacing w:line="260" w:lineRule="exact"/>
              <w:rPr>
                <w:rFonts w:ascii="宋体" w:hAnsi="宋体"/>
                <w:bCs/>
                <w:sz w:val="16"/>
                <w:szCs w:val="16"/>
              </w:rPr>
            </w:pPr>
          </w:p>
        </w:tc>
        <w:tc>
          <w:tcPr>
            <w:tcW w:w="868" w:type="dxa"/>
            <w:vMerge/>
            <w:vAlign w:val="center"/>
          </w:tcPr>
          <w:p w:rsidR="00600F41" w:rsidRDefault="00600F41">
            <w:pPr>
              <w:jc w:val="center"/>
              <w:rPr>
                <w:rFonts w:ascii="宋体" w:hAnsi="宋体"/>
                <w:bCs/>
                <w:sz w:val="16"/>
                <w:szCs w:val="16"/>
              </w:rPr>
            </w:pPr>
          </w:p>
        </w:tc>
        <w:tc>
          <w:tcPr>
            <w:tcW w:w="795" w:type="dxa"/>
            <w:vAlign w:val="center"/>
          </w:tcPr>
          <w:p w:rsidR="00600F41" w:rsidRDefault="00AC624A">
            <w:pPr>
              <w:spacing w:line="260" w:lineRule="exact"/>
              <w:jc w:val="center"/>
              <w:rPr>
                <w:rFonts w:eastAsia="方正仿宋简体"/>
                <w:sz w:val="16"/>
                <w:szCs w:val="16"/>
              </w:rPr>
            </w:pPr>
            <w:r>
              <w:rPr>
                <w:rFonts w:eastAsia="方正仿宋简体" w:hint="eastAsia"/>
                <w:sz w:val="16"/>
                <w:szCs w:val="16"/>
              </w:rPr>
              <w:t>从重</w:t>
            </w:r>
          </w:p>
        </w:tc>
        <w:tc>
          <w:tcPr>
            <w:tcW w:w="2552" w:type="dxa"/>
            <w:vAlign w:val="center"/>
          </w:tcPr>
          <w:p w:rsidR="00600F41" w:rsidRDefault="00AC624A">
            <w:pPr>
              <w:spacing w:line="260" w:lineRule="exact"/>
              <w:jc w:val="center"/>
              <w:rPr>
                <w:rFonts w:eastAsia="方正仿宋简体"/>
                <w:sz w:val="16"/>
                <w:szCs w:val="16"/>
              </w:rPr>
            </w:pPr>
            <w:r>
              <w:rPr>
                <w:rFonts w:eastAsia="方正仿宋简体" w:hint="eastAsia"/>
                <w:sz w:val="16"/>
                <w:szCs w:val="16"/>
              </w:rPr>
              <w:t>责令改正，并处</w:t>
            </w:r>
            <w:r>
              <w:rPr>
                <w:rFonts w:eastAsia="方正仿宋简体"/>
                <w:sz w:val="16"/>
                <w:szCs w:val="16"/>
              </w:rPr>
              <w:t>2.25</w:t>
            </w:r>
            <w:r>
              <w:rPr>
                <w:rFonts w:eastAsia="方正仿宋简体" w:hint="eastAsia"/>
                <w:sz w:val="16"/>
                <w:szCs w:val="16"/>
              </w:rPr>
              <w:t>万元以上</w:t>
            </w:r>
            <w:r>
              <w:rPr>
                <w:rFonts w:eastAsia="方正仿宋简体"/>
                <w:sz w:val="16"/>
                <w:szCs w:val="16"/>
              </w:rPr>
              <w:t>3</w:t>
            </w:r>
            <w:r>
              <w:rPr>
                <w:rFonts w:eastAsia="方正仿宋简体" w:hint="eastAsia"/>
                <w:sz w:val="16"/>
                <w:szCs w:val="16"/>
              </w:rPr>
              <w:t>万元以下罚款</w:t>
            </w:r>
            <w:r>
              <w:rPr>
                <w:rFonts w:eastAsia="方正仿宋简体" w:hint="eastAsia"/>
                <w:sz w:val="16"/>
                <w:szCs w:val="16"/>
              </w:rPr>
              <w:t>。</w:t>
            </w:r>
          </w:p>
        </w:tc>
        <w:tc>
          <w:tcPr>
            <w:tcW w:w="825" w:type="dxa"/>
            <w:vMerge/>
          </w:tcPr>
          <w:p w:rsidR="00600F41" w:rsidRDefault="00600F41">
            <w:pPr>
              <w:rPr>
                <w:rFonts w:ascii="仿宋" w:eastAsia="仿宋" w:hAnsi="仿宋" w:cs="仿宋"/>
                <w:sz w:val="28"/>
                <w:szCs w:val="28"/>
              </w:rPr>
            </w:pPr>
          </w:p>
        </w:tc>
      </w:tr>
      <w:tr w:rsidR="00600F41">
        <w:trPr>
          <w:trHeight w:val="743"/>
          <w:jc w:val="center"/>
        </w:trPr>
        <w:tc>
          <w:tcPr>
            <w:tcW w:w="777" w:type="dxa"/>
            <w:vAlign w:val="center"/>
          </w:tcPr>
          <w:p w:rsidR="00600F41" w:rsidRDefault="00AC624A">
            <w:pPr>
              <w:jc w:val="center"/>
              <w:rPr>
                <w:rFonts w:ascii="仿宋" w:eastAsia="仿宋" w:hAnsi="仿宋" w:cs="仿宋"/>
                <w:sz w:val="28"/>
                <w:szCs w:val="28"/>
              </w:rPr>
            </w:pPr>
            <w:r>
              <w:rPr>
                <w:rFonts w:ascii="黑体" w:eastAsia="黑体" w:hAnsi="黑体" w:cs="黑体" w:hint="eastAsia"/>
                <w:sz w:val="24"/>
              </w:rPr>
              <w:lastRenderedPageBreak/>
              <w:t>序号</w:t>
            </w:r>
          </w:p>
        </w:tc>
        <w:tc>
          <w:tcPr>
            <w:tcW w:w="1962" w:type="dxa"/>
            <w:vAlign w:val="center"/>
          </w:tcPr>
          <w:p w:rsidR="00600F41" w:rsidRDefault="00AC624A">
            <w:pPr>
              <w:jc w:val="center"/>
              <w:rPr>
                <w:rFonts w:ascii="宋体" w:hAnsi="宋体"/>
                <w:b/>
                <w:sz w:val="16"/>
                <w:szCs w:val="16"/>
              </w:rPr>
            </w:pPr>
            <w:r>
              <w:rPr>
                <w:rFonts w:ascii="黑体" w:eastAsia="黑体" w:hAnsi="黑体" w:cs="黑体" w:hint="eastAsia"/>
                <w:sz w:val="24"/>
              </w:rPr>
              <w:t>行政处罚项目</w:t>
            </w:r>
          </w:p>
        </w:tc>
        <w:tc>
          <w:tcPr>
            <w:tcW w:w="3763" w:type="dxa"/>
            <w:vAlign w:val="center"/>
          </w:tcPr>
          <w:p w:rsidR="00600F41" w:rsidRDefault="00AC624A">
            <w:pPr>
              <w:jc w:val="center"/>
              <w:rPr>
                <w:rFonts w:ascii="宋体" w:hAnsi="宋体"/>
                <w:bCs/>
                <w:sz w:val="16"/>
                <w:szCs w:val="16"/>
              </w:rPr>
            </w:pPr>
            <w:r>
              <w:rPr>
                <w:rFonts w:ascii="黑体" w:eastAsia="黑体" w:hAnsi="黑体" w:cs="黑体" w:hint="eastAsia"/>
                <w:sz w:val="24"/>
              </w:rPr>
              <w:t>违反条款</w:t>
            </w:r>
          </w:p>
        </w:tc>
        <w:tc>
          <w:tcPr>
            <w:tcW w:w="2458" w:type="dxa"/>
            <w:vAlign w:val="center"/>
          </w:tcPr>
          <w:p w:rsidR="00600F41" w:rsidRDefault="00AC624A">
            <w:pPr>
              <w:jc w:val="center"/>
              <w:rPr>
                <w:rFonts w:ascii="宋体" w:hAnsi="宋体"/>
                <w:bCs/>
                <w:sz w:val="16"/>
                <w:szCs w:val="16"/>
              </w:rPr>
            </w:pPr>
            <w:r>
              <w:rPr>
                <w:rFonts w:ascii="黑体" w:eastAsia="黑体" w:hAnsi="黑体" w:cs="黑体" w:hint="eastAsia"/>
                <w:sz w:val="24"/>
              </w:rPr>
              <w:t>处罚依据</w:t>
            </w:r>
          </w:p>
        </w:tc>
        <w:tc>
          <w:tcPr>
            <w:tcW w:w="868" w:type="dxa"/>
            <w:vAlign w:val="center"/>
          </w:tcPr>
          <w:p w:rsidR="00600F41" w:rsidRDefault="00AC624A">
            <w:pPr>
              <w:jc w:val="center"/>
              <w:rPr>
                <w:rFonts w:ascii="宋体" w:hAnsi="宋体"/>
                <w:bCs/>
                <w:sz w:val="16"/>
                <w:szCs w:val="16"/>
              </w:rPr>
            </w:pPr>
            <w:r>
              <w:rPr>
                <w:rFonts w:ascii="黑体" w:eastAsia="黑体" w:hAnsi="黑体" w:cs="黑体" w:hint="eastAsia"/>
                <w:sz w:val="24"/>
              </w:rPr>
              <w:t>处罚</w:t>
            </w:r>
            <w:r>
              <w:rPr>
                <w:rFonts w:ascii="黑体" w:eastAsia="黑体" w:hAnsi="黑体" w:cs="黑体" w:hint="eastAsia"/>
                <w:sz w:val="24"/>
              </w:rPr>
              <w:t xml:space="preserve">  </w:t>
            </w:r>
            <w:r>
              <w:rPr>
                <w:rFonts w:ascii="黑体" w:eastAsia="黑体" w:hAnsi="黑体" w:cs="黑体" w:hint="eastAsia"/>
                <w:sz w:val="24"/>
              </w:rPr>
              <w:t>种类</w:t>
            </w:r>
          </w:p>
        </w:tc>
        <w:tc>
          <w:tcPr>
            <w:tcW w:w="795" w:type="dxa"/>
            <w:vAlign w:val="center"/>
          </w:tcPr>
          <w:p w:rsidR="00600F41" w:rsidRDefault="00AC624A">
            <w:pPr>
              <w:jc w:val="center"/>
              <w:rPr>
                <w:rFonts w:ascii="黑体" w:eastAsia="黑体" w:hAnsi="黑体" w:cs="黑体"/>
                <w:sz w:val="24"/>
              </w:rPr>
            </w:pPr>
            <w:r>
              <w:rPr>
                <w:rFonts w:ascii="黑体" w:eastAsia="黑体" w:hAnsi="黑体" w:cs="黑体" w:hint="eastAsia"/>
                <w:sz w:val="24"/>
              </w:rPr>
              <w:t>裁量</w:t>
            </w:r>
          </w:p>
          <w:p w:rsidR="00600F41" w:rsidRDefault="00AC624A">
            <w:pPr>
              <w:jc w:val="center"/>
              <w:rPr>
                <w:rFonts w:ascii="宋体" w:hAnsi="宋体"/>
                <w:bCs/>
                <w:sz w:val="16"/>
                <w:szCs w:val="16"/>
              </w:rPr>
            </w:pPr>
            <w:r>
              <w:rPr>
                <w:rFonts w:ascii="黑体" w:eastAsia="黑体" w:hAnsi="黑体" w:cs="黑体" w:hint="eastAsia"/>
                <w:sz w:val="24"/>
              </w:rPr>
              <w:t>档次</w:t>
            </w:r>
          </w:p>
        </w:tc>
        <w:tc>
          <w:tcPr>
            <w:tcW w:w="2552" w:type="dxa"/>
            <w:vAlign w:val="center"/>
          </w:tcPr>
          <w:p w:rsidR="00600F41" w:rsidRDefault="00AC624A">
            <w:pPr>
              <w:jc w:val="center"/>
              <w:rPr>
                <w:rFonts w:ascii="宋体" w:hAnsi="宋体"/>
                <w:bCs/>
                <w:sz w:val="16"/>
                <w:szCs w:val="16"/>
              </w:rPr>
            </w:pPr>
            <w:r>
              <w:rPr>
                <w:rFonts w:ascii="黑体" w:eastAsia="黑体" w:hAnsi="黑体" w:cs="黑体" w:hint="eastAsia"/>
                <w:sz w:val="24"/>
              </w:rPr>
              <w:t>裁量标准</w:t>
            </w:r>
          </w:p>
        </w:tc>
        <w:tc>
          <w:tcPr>
            <w:tcW w:w="825" w:type="dxa"/>
            <w:vAlign w:val="center"/>
          </w:tcPr>
          <w:p w:rsidR="00600F41" w:rsidRDefault="00AC624A">
            <w:pPr>
              <w:jc w:val="center"/>
              <w:rPr>
                <w:rFonts w:ascii="宋体" w:hAnsi="宋体" w:cs="宋体"/>
                <w:sz w:val="16"/>
                <w:szCs w:val="16"/>
              </w:rPr>
            </w:pPr>
            <w:r>
              <w:rPr>
                <w:rFonts w:ascii="黑体" w:eastAsia="黑体" w:hAnsi="黑体" w:cs="黑体" w:hint="eastAsia"/>
                <w:sz w:val="24"/>
              </w:rPr>
              <w:t>实施</w:t>
            </w:r>
            <w:r>
              <w:rPr>
                <w:rFonts w:ascii="黑体" w:eastAsia="黑体" w:hAnsi="黑体" w:cs="黑体" w:hint="eastAsia"/>
                <w:sz w:val="24"/>
              </w:rPr>
              <w:t xml:space="preserve"> </w:t>
            </w:r>
            <w:r>
              <w:rPr>
                <w:rFonts w:ascii="黑体" w:eastAsia="黑体" w:hAnsi="黑体" w:cs="黑体" w:hint="eastAsia"/>
                <w:sz w:val="24"/>
              </w:rPr>
              <w:t>机构</w:t>
            </w:r>
          </w:p>
        </w:tc>
      </w:tr>
      <w:tr w:rsidR="00600F41">
        <w:trPr>
          <w:trHeight w:val="1237"/>
          <w:jc w:val="center"/>
        </w:trPr>
        <w:tc>
          <w:tcPr>
            <w:tcW w:w="777" w:type="dxa"/>
            <w:vMerge w:val="restart"/>
            <w:vAlign w:val="center"/>
          </w:tcPr>
          <w:p w:rsidR="00600F41" w:rsidRDefault="00AC624A">
            <w:pPr>
              <w:jc w:val="center"/>
              <w:rPr>
                <w:rFonts w:eastAsia="方正仿宋简体"/>
                <w:sz w:val="28"/>
                <w:szCs w:val="28"/>
              </w:rPr>
            </w:pPr>
            <w:r>
              <w:rPr>
                <w:rFonts w:eastAsia="方正仿宋简体"/>
                <w:sz w:val="28"/>
                <w:szCs w:val="28"/>
              </w:rPr>
              <w:t>4</w:t>
            </w:r>
          </w:p>
        </w:tc>
        <w:tc>
          <w:tcPr>
            <w:tcW w:w="1962" w:type="dxa"/>
            <w:vMerge w:val="restart"/>
            <w:vAlign w:val="center"/>
          </w:tcPr>
          <w:p w:rsidR="00600F41" w:rsidRDefault="00AC624A">
            <w:pPr>
              <w:spacing w:line="260" w:lineRule="exact"/>
              <w:rPr>
                <w:rFonts w:eastAsia="方正仿宋简体"/>
                <w:b/>
                <w:sz w:val="16"/>
                <w:szCs w:val="16"/>
              </w:rPr>
            </w:pPr>
            <w:r>
              <w:rPr>
                <w:rFonts w:eastAsia="方正仿宋简体"/>
                <w:b/>
                <w:sz w:val="16"/>
                <w:szCs w:val="16"/>
              </w:rPr>
              <w:t>典当行收当国家统收、专营、专卖物品，未经有关部门批准；</w:t>
            </w:r>
          </w:p>
          <w:p w:rsidR="00600F41" w:rsidRDefault="00AC624A">
            <w:pPr>
              <w:spacing w:line="260" w:lineRule="exact"/>
              <w:rPr>
                <w:rFonts w:eastAsia="方正仿宋简体"/>
                <w:b/>
                <w:sz w:val="16"/>
                <w:szCs w:val="16"/>
              </w:rPr>
            </w:pPr>
            <w:r>
              <w:rPr>
                <w:rFonts w:eastAsia="方正仿宋简体"/>
                <w:b/>
                <w:sz w:val="16"/>
                <w:szCs w:val="16"/>
              </w:rPr>
              <w:t>对国家限制流通的绝当物，未根据有关法律、法规，报有关管理部门批准后处理或者交售指定单位；</w:t>
            </w:r>
          </w:p>
          <w:p w:rsidR="00600F41" w:rsidRDefault="00AC624A">
            <w:pPr>
              <w:spacing w:line="260" w:lineRule="exact"/>
              <w:rPr>
                <w:rFonts w:eastAsia="方正仿宋简体"/>
                <w:b/>
                <w:sz w:val="16"/>
                <w:szCs w:val="16"/>
              </w:rPr>
            </w:pPr>
            <w:r>
              <w:rPr>
                <w:rFonts w:eastAsia="方正仿宋简体"/>
                <w:b/>
                <w:sz w:val="16"/>
                <w:szCs w:val="16"/>
              </w:rPr>
              <w:t>处分绝当物品中的上市公司股份，未取得当户的同意和配合，自行变卖、折价处理或者委托拍卖行公开拍卖绝当物品中的上市公司股份</w:t>
            </w:r>
          </w:p>
        </w:tc>
        <w:tc>
          <w:tcPr>
            <w:tcW w:w="3763"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第二十九条：典当行收当国家统收、专营、专卖物品，须经有关部门批准。</w:t>
            </w:r>
          </w:p>
          <w:p w:rsidR="00600F41" w:rsidRDefault="00AC624A">
            <w:pPr>
              <w:spacing w:line="260" w:lineRule="exact"/>
              <w:rPr>
                <w:rFonts w:eastAsia="方正仿宋简体"/>
                <w:bCs/>
                <w:sz w:val="16"/>
                <w:szCs w:val="16"/>
              </w:rPr>
            </w:pPr>
            <w:r>
              <w:rPr>
                <w:rFonts w:eastAsia="方正仿宋简体"/>
                <w:bCs/>
                <w:sz w:val="16"/>
                <w:szCs w:val="16"/>
              </w:rPr>
              <w:t>第四十三条：典当行应当按照下列规定处理绝当物品：（三）对国家限制流通的绝当物，应当根据有关法律、法规，报有关管理部门批准后处理或者交售指定单位。（五）典当行处分绝当物品中的上市公司股份应当取得当户的同意和配合，典当行不得自行变卖、折价</w:t>
            </w:r>
            <w:r>
              <w:rPr>
                <w:rFonts w:eastAsia="方正仿宋简体"/>
                <w:bCs/>
                <w:sz w:val="16"/>
                <w:szCs w:val="16"/>
              </w:rPr>
              <w:t>处理或者委托拍卖行公开拍卖绝当物品中的上市公司股份。</w:t>
            </w:r>
          </w:p>
        </w:tc>
        <w:tc>
          <w:tcPr>
            <w:tcW w:w="2458"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《典当管理办法》第六十四条第二款</w:t>
            </w:r>
            <w:r>
              <w:rPr>
                <w:rFonts w:eastAsia="方正仿宋简体"/>
                <w:bCs/>
                <w:sz w:val="16"/>
                <w:szCs w:val="16"/>
              </w:rPr>
              <w:t>“</w:t>
            </w:r>
            <w:r>
              <w:rPr>
                <w:rFonts w:eastAsia="方正仿宋简体"/>
                <w:bCs/>
                <w:sz w:val="16"/>
                <w:szCs w:val="16"/>
              </w:rPr>
              <w:t>典当行违反本办法第二十九条或者第四十三条第（三）、（五）项的规定，收当限制流通物或者处理绝当物未获得相应批准或者同意的，由所在地设区的市（地）级商务主管部门责令改正，并处</w:t>
            </w:r>
            <w:r>
              <w:rPr>
                <w:rFonts w:eastAsia="方正仿宋简体"/>
                <w:bCs/>
                <w:sz w:val="16"/>
                <w:szCs w:val="16"/>
              </w:rPr>
              <w:t>1000</w:t>
            </w:r>
            <w:r>
              <w:rPr>
                <w:rFonts w:eastAsia="方正仿宋简体"/>
                <w:bCs/>
                <w:sz w:val="16"/>
                <w:szCs w:val="16"/>
              </w:rPr>
              <w:t>元以上</w:t>
            </w:r>
            <w:r>
              <w:rPr>
                <w:rFonts w:eastAsia="方正仿宋简体"/>
                <w:bCs/>
                <w:sz w:val="16"/>
                <w:szCs w:val="16"/>
              </w:rPr>
              <w:t>5000</w:t>
            </w:r>
            <w:r>
              <w:rPr>
                <w:rFonts w:eastAsia="方正仿宋简体"/>
                <w:bCs/>
                <w:sz w:val="16"/>
                <w:szCs w:val="16"/>
              </w:rPr>
              <w:t>元以下罚款</w:t>
            </w:r>
            <w:r>
              <w:rPr>
                <w:rFonts w:eastAsia="方正仿宋简体"/>
                <w:bCs/>
                <w:sz w:val="16"/>
                <w:szCs w:val="16"/>
              </w:rPr>
              <w:t>”</w:t>
            </w:r>
            <w:r>
              <w:rPr>
                <w:rFonts w:eastAsia="方正仿宋简体"/>
                <w:bCs/>
                <w:sz w:val="16"/>
                <w:szCs w:val="16"/>
              </w:rPr>
              <w:t>。</w:t>
            </w:r>
          </w:p>
        </w:tc>
        <w:tc>
          <w:tcPr>
            <w:tcW w:w="868" w:type="dxa"/>
            <w:vMerge w:val="restart"/>
            <w:vAlign w:val="center"/>
          </w:tcPr>
          <w:p w:rsidR="00600F41" w:rsidRDefault="00AC624A">
            <w:pPr>
              <w:jc w:val="center"/>
              <w:rPr>
                <w:rFonts w:eastAsia="方正仿宋简体"/>
                <w:bCs/>
                <w:sz w:val="16"/>
                <w:szCs w:val="16"/>
              </w:rPr>
            </w:pPr>
            <w:r>
              <w:rPr>
                <w:rFonts w:eastAsia="方正仿宋简体"/>
                <w:bCs/>
                <w:sz w:val="16"/>
                <w:szCs w:val="16"/>
              </w:rPr>
              <w:t>罚款</w:t>
            </w: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从轻</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责令改正，并处</w:t>
            </w:r>
            <w:r>
              <w:rPr>
                <w:rFonts w:eastAsia="方正仿宋简体"/>
                <w:bCs/>
                <w:sz w:val="16"/>
                <w:szCs w:val="16"/>
              </w:rPr>
              <w:t>1000</w:t>
            </w:r>
            <w:r>
              <w:rPr>
                <w:rFonts w:eastAsia="方正仿宋简体"/>
                <w:bCs/>
                <w:sz w:val="16"/>
                <w:szCs w:val="16"/>
              </w:rPr>
              <w:t>元以上</w:t>
            </w:r>
            <w:r>
              <w:rPr>
                <w:rFonts w:eastAsia="方正仿宋简体"/>
                <w:bCs/>
                <w:sz w:val="16"/>
                <w:szCs w:val="16"/>
              </w:rPr>
              <w:t>2200</w:t>
            </w:r>
            <w:r>
              <w:rPr>
                <w:rFonts w:eastAsia="方正仿宋简体"/>
                <w:bCs/>
                <w:sz w:val="16"/>
                <w:szCs w:val="16"/>
              </w:rPr>
              <w:t>元以下罚款</w:t>
            </w:r>
          </w:p>
        </w:tc>
        <w:tc>
          <w:tcPr>
            <w:tcW w:w="825" w:type="dxa"/>
            <w:vMerge w:val="restart"/>
            <w:vAlign w:val="center"/>
          </w:tcPr>
          <w:p w:rsidR="00600F41" w:rsidRDefault="00AC624A">
            <w:pPr>
              <w:rPr>
                <w:rFonts w:eastAsia="方正仿宋简体"/>
                <w:sz w:val="28"/>
                <w:szCs w:val="28"/>
              </w:rPr>
            </w:pPr>
            <w:r>
              <w:rPr>
                <w:rFonts w:eastAsia="方正仿宋简体"/>
                <w:sz w:val="16"/>
                <w:szCs w:val="16"/>
              </w:rPr>
              <w:t>阳江市金融工作局</w:t>
            </w:r>
          </w:p>
        </w:tc>
      </w:tr>
      <w:tr w:rsidR="00600F41">
        <w:trPr>
          <w:trHeight w:val="1111"/>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jc w:val="center"/>
              <w:rPr>
                <w:rFonts w:eastAsia="方正仿宋简体"/>
                <w:sz w:val="28"/>
                <w:szCs w:val="28"/>
              </w:rPr>
            </w:pPr>
          </w:p>
        </w:tc>
        <w:tc>
          <w:tcPr>
            <w:tcW w:w="3763" w:type="dxa"/>
            <w:vMerge/>
            <w:vAlign w:val="center"/>
          </w:tcPr>
          <w:p w:rsidR="00600F41" w:rsidRDefault="00600F41">
            <w:pPr>
              <w:jc w:val="center"/>
              <w:rPr>
                <w:rFonts w:eastAsia="方正仿宋简体"/>
                <w:sz w:val="28"/>
                <w:szCs w:val="28"/>
              </w:rPr>
            </w:pPr>
          </w:p>
        </w:tc>
        <w:tc>
          <w:tcPr>
            <w:tcW w:w="2458" w:type="dxa"/>
            <w:vMerge/>
            <w:vAlign w:val="center"/>
          </w:tcPr>
          <w:p w:rsidR="00600F41" w:rsidRDefault="00600F41">
            <w:pPr>
              <w:jc w:val="center"/>
              <w:rPr>
                <w:rFonts w:eastAsia="方正仿宋简体"/>
                <w:sz w:val="28"/>
                <w:szCs w:val="28"/>
              </w:rPr>
            </w:pPr>
          </w:p>
        </w:tc>
        <w:tc>
          <w:tcPr>
            <w:tcW w:w="868" w:type="dxa"/>
            <w:vMerge/>
            <w:vAlign w:val="center"/>
          </w:tcPr>
          <w:p w:rsidR="00600F41" w:rsidRDefault="00600F41">
            <w:pPr>
              <w:jc w:val="center"/>
              <w:rPr>
                <w:rFonts w:eastAsia="方正仿宋简体"/>
                <w:bCs/>
                <w:sz w:val="16"/>
                <w:szCs w:val="16"/>
              </w:rPr>
            </w:pP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一般</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责令改正，并处</w:t>
            </w:r>
            <w:r>
              <w:rPr>
                <w:rFonts w:eastAsia="方正仿宋简体"/>
                <w:bCs/>
                <w:sz w:val="16"/>
                <w:szCs w:val="16"/>
              </w:rPr>
              <w:t>2200</w:t>
            </w:r>
            <w:r>
              <w:rPr>
                <w:rFonts w:eastAsia="方正仿宋简体"/>
                <w:bCs/>
                <w:sz w:val="16"/>
                <w:szCs w:val="16"/>
              </w:rPr>
              <w:t>万元以上</w:t>
            </w:r>
            <w:r>
              <w:rPr>
                <w:rFonts w:eastAsia="方正仿宋简体"/>
                <w:bCs/>
                <w:sz w:val="16"/>
                <w:szCs w:val="16"/>
              </w:rPr>
              <w:t>3800</w:t>
            </w:r>
            <w:r>
              <w:rPr>
                <w:rFonts w:eastAsia="方正仿宋简体"/>
                <w:bCs/>
                <w:sz w:val="16"/>
                <w:szCs w:val="16"/>
              </w:rPr>
              <w:t>万元以下罚款</w:t>
            </w:r>
          </w:p>
        </w:tc>
        <w:tc>
          <w:tcPr>
            <w:tcW w:w="825" w:type="dxa"/>
            <w:vMerge/>
          </w:tcPr>
          <w:p w:rsidR="00600F41" w:rsidRDefault="00600F41">
            <w:pPr>
              <w:rPr>
                <w:rFonts w:eastAsia="方正仿宋简体"/>
                <w:sz w:val="28"/>
                <w:szCs w:val="28"/>
              </w:rPr>
            </w:pPr>
          </w:p>
        </w:tc>
      </w:tr>
      <w:tr w:rsidR="00600F41">
        <w:trPr>
          <w:trHeight w:val="1450"/>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jc w:val="center"/>
              <w:rPr>
                <w:rFonts w:eastAsia="方正仿宋简体"/>
                <w:sz w:val="28"/>
                <w:szCs w:val="28"/>
              </w:rPr>
            </w:pPr>
          </w:p>
        </w:tc>
        <w:tc>
          <w:tcPr>
            <w:tcW w:w="3763" w:type="dxa"/>
            <w:vMerge/>
            <w:vAlign w:val="center"/>
          </w:tcPr>
          <w:p w:rsidR="00600F41" w:rsidRDefault="00600F41">
            <w:pPr>
              <w:jc w:val="center"/>
              <w:rPr>
                <w:rFonts w:eastAsia="方正仿宋简体"/>
                <w:sz w:val="28"/>
                <w:szCs w:val="28"/>
              </w:rPr>
            </w:pPr>
          </w:p>
        </w:tc>
        <w:tc>
          <w:tcPr>
            <w:tcW w:w="2458" w:type="dxa"/>
            <w:vMerge/>
            <w:vAlign w:val="center"/>
          </w:tcPr>
          <w:p w:rsidR="00600F41" w:rsidRDefault="00600F41">
            <w:pPr>
              <w:jc w:val="center"/>
              <w:rPr>
                <w:rFonts w:eastAsia="方正仿宋简体"/>
                <w:sz w:val="28"/>
                <w:szCs w:val="28"/>
              </w:rPr>
            </w:pPr>
          </w:p>
        </w:tc>
        <w:tc>
          <w:tcPr>
            <w:tcW w:w="868" w:type="dxa"/>
            <w:vMerge/>
            <w:vAlign w:val="center"/>
          </w:tcPr>
          <w:p w:rsidR="00600F41" w:rsidRDefault="00600F41">
            <w:pPr>
              <w:jc w:val="center"/>
              <w:rPr>
                <w:rFonts w:eastAsia="方正仿宋简体"/>
                <w:bCs/>
                <w:sz w:val="16"/>
                <w:szCs w:val="16"/>
              </w:rPr>
            </w:pP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从重</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责令改正，并处</w:t>
            </w:r>
            <w:r>
              <w:rPr>
                <w:rFonts w:eastAsia="方正仿宋简体"/>
                <w:bCs/>
                <w:sz w:val="16"/>
                <w:szCs w:val="16"/>
              </w:rPr>
              <w:t>3800</w:t>
            </w:r>
            <w:r>
              <w:rPr>
                <w:rFonts w:eastAsia="方正仿宋简体"/>
                <w:bCs/>
                <w:sz w:val="16"/>
                <w:szCs w:val="16"/>
              </w:rPr>
              <w:t>元以上</w:t>
            </w:r>
            <w:r>
              <w:rPr>
                <w:rFonts w:eastAsia="方正仿宋简体"/>
                <w:bCs/>
                <w:sz w:val="16"/>
                <w:szCs w:val="16"/>
              </w:rPr>
              <w:t>5000</w:t>
            </w:r>
            <w:r>
              <w:rPr>
                <w:rFonts w:eastAsia="方正仿宋简体"/>
                <w:bCs/>
                <w:sz w:val="16"/>
                <w:szCs w:val="16"/>
              </w:rPr>
              <w:t>元以下罚款</w:t>
            </w:r>
          </w:p>
        </w:tc>
        <w:tc>
          <w:tcPr>
            <w:tcW w:w="825" w:type="dxa"/>
            <w:vMerge/>
          </w:tcPr>
          <w:p w:rsidR="00600F41" w:rsidRDefault="00600F41">
            <w:pPr>
              <w:rPr>
                <w:rFonts w:eastAsia="方正仿宋简体"/>
                <w:sz w:val="28"/>
                <w:szCs w:val="28"/>
              </w:rPr>
            </w:pPr>
          </w:p>
        </w:tc>
      </w:tr>
      <w:tr w:rsidR="00600F41">
        <w:trPr>
          <w:trHeight w:val="1096"/>
          <w:jc w:val="center"/>
        </w:trPr>
        <w:tc>
          <w:tcPr>
            <w:tcW w:w="777" w:type="dxa"/>
            <w:vMerge w:val="restart"/>
            <w:vAlign w:val="center"/>
          </w:tcPr>
          <w:p w:rsidR="00600F41" w:rsidRDefault="00AC624A">
            <w:pPr>
              <w:jc w:val="center"/>
              <w:rPr>
                <w:rFonts w:eastAsia="方正仿宋简体"/>
                <w:sz w:val="28"/>
                <w:szCs w:val="28"/>
              </w:rPr>
            </w:pPr>
            <w:r>
              <w:rPr>
                <w:rFonts w:eastAsia="方正仿宋简体"/>
                <w:sz w:val="28"/>
                <w:szCs w:val="28"/>
              </w:rPr>
              <w:t>5</w:t>
            </w:r>
          </w:p>
        </w:tc>
        <w:tc>
          <w:tcPr>
            <w:tcW w:w="1962" w:type="dxa"/>
            <w:vMerge w:val="restart"/>
            <w:vAlign w:val="center"/>
          </w:tcPr>
          <w:p w:rsidR="00600F41" w:rsidRDefault="00AC624A">
            <w:pPr>
              <w:spacing w:line="260" w:lineRule="exact"/>
              <w:rPr>
                <w:rFonts w:eastAsia="方正仿宋简体"/>
                <w:b/>
                <w:sz w:val="16"/>
                <w:szCs w:val="16"/>
              </w:rPr>
            </w:pPr>
            <w:r>
              <w:rPr>
                <w:rFonts w:eastAsia="方正仿宋简体"/>
                <w:b/>
                <w:sz w:val="16"/>
                <w:szCs w:val="16"/>
              </w:rPr>
              <w:t>典当行对其股东的典当余额超过该股东入股金额，且典当条件优于普通当户；</w:t>
            </w:r>
          </w:p>
          <w:p w:rsidR="00600F41" w:rsidRDefault="00AC624A">
            <w:pPr>
              <w:spacing w:line="260" w:lineRule="exact"/>
              <w:rPr>
                <w:rFonts w:eastAsia="方正仿宋简体"/>
                <w:b/>
                <w:sz w:val="16"/>
                <w:szCs w:val="16"/>
              </w:rPr>
            </w:pPr>
            <w:r>
              <w:rPr>
                <w:rFonts w:eastAsia="方正仿宋简体"/>
                <w:b/>
                <w:sz w:val="16"/>
                <w:szCs w:val="16"/>
              </w:rPr>
              <w:t>典当行净资产低于注册资本的</w:t>
            </w:r>
            <w:r>
              <w:rPr>
                <w:rFonts w:eastAsia="方正仿宋简体"/>
                <w:b/>
                <w:sz w:val="16"/>
                <w:szCs w:val="16"/>
              </w:rPr>
              <w:t>90%</w:t>
            </w:r>
            <w:r>
              <w:rPr>
                <w:rFonts w:eastAsia="方正仿宋简体"/>
                <w:b/>
                <w:sz w:val="16"/>
                <w:szCs w:val="16"/>
              </w:rPr>
              <w:t>时，各股东未按比例补足或者申请减少注册资本，或减少后的注册资本违反本办法关于典当行注册资本最低限额的规定。</w:t>
            </w:r>
          </w:p>
        </w:tc>
        <w:tc>
          <w:tcPr>
            <w:tcW w:w="3763"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第四十四条：典当行的资产应当按照下列比例进行管理：（三）典当行对其股东的典当余额不得超过该股东入股金额，且典当条件不得优于普通当户。（四）典当行净资产低于注册资本的</w:t>
            </w:r>
            <w:r>
              <w:rPr>
                <w:rFonts w:eastAsia="方正仿宋简体"/>
                <w:bCs/>
                <w:sz w:val="16"/>
                <w:szCs w:val="16"/>
              </w:rPr>
              <w:t>90%</w:t>
            </w:r>
            <w:r>
              <w:rPr>
                <w:rFonts w:eastAsia="方正仿宋简体"/>
                <w:bCs/>
                <w:sz w:val="16"/>
                <w:szCs w:val="16"/>
              </w:rPr>
              <w:t>时，各股东应当按比例补足或者申请减少注册资本，但减少后的注册资本不得违反本办法关于典当行注册资本最低限额的规定。</w:t>
            </w:r>
          </w:p>
        </w:tc>
        <w:tc>
          <w:tcPr>
            <w:tcW w:w="2458" w:type="dxa"/>
            <w:vMerge w:val="restart"/>
            <w:vAlign w:val="center"/>
          </w:tcPr>
          <w:p w:rsidR="00600F41" w:rsidRDefault="00AC624A">
            <w:pPr>
              <w:spacing w:line="260" w:lineRule="exact"/>
              <w:rPr>
                <w:rFonts w:eastAsia="方正仿宋简体"/>
                <w:bCs/>
                <w:sz w:val="16"/>
                <w:szCs w:val="16"/>
              </w:rPr>
            </w:pPr>
            <w:r>
              <w:rPr>
                <w:rFonts w:eastAsia="方正仿宋简体"/>
                <w:bCs/>
                <w:sz w:val="16"/>
                <w:szCs w:val="16"/>
              </w:rPr>
              <w:t>《典当管理办法》第六十四条第三款</w:t>
            </w:r>
            <w:r>
              <w:rPr>
                <w:rFonts w:eastAsia="方正仿宋简体"/>
                <w:bCs/>
                <w:sz w:val="16"/>
                <w:szCs w:val="16"/>
              </w:rPr>
              <w:t>“</w:t>
            </w:r>
            <w:r>
              <w:rPr>
                <w:rFonts w:eastAsia="方正仿宋简体"/>
                <w:bCs/>
                <w:sz w:val="16"/>
                <w:szCs w:val="16"/>
              </w:rPr>
              <w:t>典当行违反本办法第四十四条第（三）、（四）项规定，资本不实，扰乱经营秩序的，由所在地设区的市（地）级商务主管部门责令限期补足或者减少注册资本，并处以</w:t>
            </w:r>
            <w:r>
              <w:rPr>
                <w:rFonts w:eastAsia="方正仿宋简体"/>
                <w:bCs/>
                <w:sz w:val="16"/>
                <w:szCs w:val="16"/>
              </w:rPr>
              <w:t>5000</w:t>
            </w:r>
            <w:r>
              <w:rPr>
                <w:rFonts w:eastAsia="方正仿宋简体"/>
                <w:bCs/>
                <w:sz w:val="16"/>
                <w:szCs w:val="16"/>
              </w:rPr>
              <w:t>元以上</w:t>
            </w:r>
            <w:r>
              <w:rPr>
                <w:rFonts w:eastAsia="方正仿宋简体"/>
                <w:bCs/>
                <w:sz w:val="16"/>
                <w:szCs w:val="16"/>
              </w:rPr>
              <w:t>3</w:t>
            </w:r>
            <w:r>
              <w:rPr>
                <w:rFonts w:eastAsia="方正仿宋简体"/>
                <w:bCs/>
                <w:sz w:val="16"/>
                <w:szCs w:val="16"/>
              </w:rPr>
              <w:t>万元以下罚款</w:t>
            </w:r>
            <w:r>
              <w:rPr>
                <w:rFonts w:eastAsia="方正仿宋简体"/>
                <w:bCs/>
                <w:sz w:val="16"/>
                <w:szCs w:val="16"/>
              </w:rPr>
              <w:t>”</w:t>
            </w:r>
            <w:r>
              <w:rPr>
                <w:rFonts w:eastAsia="方正仿宋简体"/>
                <w:bCs/>
                <w:sz w:val="16"/>
                <w:szCs w:val="16"/>
              </w:rPr>
              <w:t>。</w:t>
            </w:r>
          </w:p>
        </w:tc>
        <w:tc>
          <w:tcPr>
            <w:tcW w:w="868" w:type="dxa"/>
            <w:vMerge w:val="restart"/>
            <w:vAlign w:val="center"/>
          </w:tcPr>
          <w:p w:rsidR="00600F41" w:rsidRDefault="00AC624A">
            <w:pPr>
              <w:jc w:val="center"/>
              <w:rPr>
                <w:rFonts w:eastAsia="方正仿宋简体"/>
                <w:bCs/>
                <w:sz w:val="16"/>
                <w:szCs w:val="16"/>
              </w:rPr>
            </w:pPr>
            <w:r>
              <w:rPr>
                <w:rFonts w:eastAsia="方正仿宋简体"/>
                <w:bCs/>
                <w:sz w:val="16"/>
                <w:szCs w:val="16"/>
              </w:rPr>
              <w:t>罚款</w:t>
            </w: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从轻</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责令限期补足或者减少注册资本，并处</w:t>
            </w:r>
            <w:r>
              <w:rPr>
                <w:rFonts w:eastAsia="方正仿宋简体"/>
                <w:bCs/>
                <w:sz w:val="16"/>
                <w:szCs w:val="16"/>
              </w:rPr>
              <w:t>5000</w:t>
            </w:r>
            <w:r>
              <w:rPr>
                <w:rFonts w:eastAsia="方正仿宋简体"/>
                <w:bCs/>
                <w:sz w:val="16"/>
                <w:szCs w:val="16"/>
              </w:rPr>
              <w:t>元以上</w:t>
            </w:r>
            <w:r>
              <w:rPr>
                <w:rFonts w:eastAsia="方正仿宋简体"/>
                <w:bCs/>
                <w:sz w:val="16"/>
                <w:szCs w:val="16"/>
              </w:rPr>
              <w:t>1.25</w:t>
            </w:r>
            <w:r>
              <w:rPr>
                <w:rFonts w:eastAsia="方正仿宋简体"/>
                <w:bCs/>
                <w:sz w:val="16"/>
                <w:szCs w:val="16"/>
              </w:rPr>
              <w:t>万元以下罚款</w:t>
            </w:r>
          </w:p>
        </w:tc>
        <w:tc>
          <w:tcPr>
            <w:tcW w:w="825" w:type="dxa"/>
            <w:vMerge w:val="restart"/>
            <w:vAlign w:val="center"/>
          </w:tcPr>
          <w:p w:rsidR="00600F41" w:rsidRDefault="00AC624A">
            <w:pPr>
              <w:rPr>
                <w:rFonts w:eastAsia="方正仿宋简体"/>
                <w:sz w:val="28"/>
                <w:szCs w:val="28"/>
              </w:rPr>
            </w:pPr>
            <w:r>
              <w:rPr>
                <w:rFonts w:eastAsia="方正仿宋简体"/>
                <w:sz w:val="16"/>
                <w:szCs w:val="16"/>
              </w:rPr>
              <w:t>阳江市金融工作局</w:t>
            </w:r>
          </w:p>
        </w:tc>
      </w:tr>
      <w:tr w:rsidR="00600F41">
        <w:trPr>
          <w:trHeight w:val="1181"/>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rPr>
                <w:rFonts w:eastAsia="方正仿宋简体"/>
                <w:sz w:val="28"/>
                <w:szCs w:val="28"/>
              </w:rPr>
            </w:pPr>
          </w:p>
        </w:tc>
        <w:tc>
          <w:tcPr>
            <w:tcW w:w="3763" w:type="dxa"/>
            <w:vMerge/>
            <w:vAlign w:val="center"/>
          </w:tcPr>
          <w:p w:rsidR="00600F41" w:rsidRDefault="00600F41">
            <w:pPr>
              <w:rPr>
                <w:rFonts w:eastAsia="方正仿宋简体"/>
                <w:sz w:val="28"/>
                <w:szCs w:val="28"/>
              </w:rPr>
            </w:pPr>
          </w:p>
        </w:tc>
        <w:tc>
          <w:tcPr>
            <w:tcW w:w="2458" w:type="dxa"/>
            <w:vMerge/>
            <w:vAlign w:val="center"/>
          </w:tcPr>
          <w:p w:rsidR="00600F41" w:rsidRDefault="00600F41">
            <w:pPr>
              <w:rPr>
                <w:rFonts w:eastAsia="方正仿宋简体"/>
                <w:sz w:val="28"/>
                <w:szCs w:val="28"/>
              </w:rPr>
            </w:pPr>
          </w:p>
        </w:tc>
        <w:tc>
          <w:tcPr>
            <w:tcW w:w="868" w:type="dxa"/>
            <w:vMerge/>
            <w:vAlign w:val="center"/>
          </w:tcPr>
          <w:p w:rsidR="00600F41" w:rsidRDefault="00600F41">
            <w:pPr>
              <w:jc w:val="center"/>
              <w:rPr>
                <w:rFonts w:eastAsia="方正仿宋简体"/>
                <w:bCs/>
                <w:sz w:val="16"/>
                <w:szCs w:val="16"/>
              </w:rPr>
            </w:pP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一般</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责令限期补足或者减少注册资本，并处</w:t>
            </w:r>
            <w:r>
              <w:rPr>
                <w:rFonts w:eastAsia="方正仿宋简体"/>
                <w:bCs/>
                <w:sz w:val="16"/>
                <w:szCs w:val="16"/>
              </w:rPr>
              <w:t>1.25</w:t>
            </w:r>
            <w:r>
              <w:rPr>
                <w:rFonts w:eastAsia="方正仿宋简体"/>
                <w:bCs/>
                <w:sz w:val="16"/>
                <w:szCs w:val="16"/>
              </w:rPr>
              <w:t>万元以上</w:t>
            </w:r>
            <w:r>
              <w:rPr>
                <w:rFonts w:eastAsia="方正仿宋简体"/>
                <w:bCs/>
                <w:sz w:val="16"/>
                <w:szCs w:val="16"/>
              </w:rPr>
              <w:t>2.25</w:t>
            </w:r>
            <w:r>
              <w:rPr>
                <w:rFonts w:eastAsia="方正仿宋简体"/>
                <w:bCs/>
                <w:sz w:val="16"/>
                <w:szCs w:val="16"/>
              </w:rPr>
              <w:t>万元以下罚款</w:t>
            </w:r>
          </w:p>
        </w:tc>
        <w:tc>
          <w:tcPr>
            <w:tcW w:w="825" w:type="dxa"/>
            <w:vMerge/>
          </w:tcPr>
          <w:p w:rsidR="00600F41" w:rsidRDefault="00600F41">
            <w:pPr>
              <w:rPr>
                <w:rFonts w:ascii="仿宋" w:eastAsia="仿宋" w:hAnsi="仿宋" w:cs="仿宋"/>
                <w:sz w:val="28"/>
                <w:szCs w:val="28"/>
              </w:rPr>
            </w:pPr>
          </w:p>
        </w:tc>
      </w:tr>
      <w:tr w:rsidR="00600F41">
        <w:trPr>
          <w:trHeight w:val="1299"/>
          <w:jc w:val="center"/>
        </w:trPr>
        <w:tc>
          <w:tcPr>
            <w:tcW w:w="777" w:type="dxa"/>
            <w:vMerge/>
            <w:vAlign w:val="center"/>
          </w:tcPr>
          <w:p w:rsidR="00600F41" w:rsidRDefault="00600F41">
            <w:pPr>
              <w:jc w:val="center"/>
              <w:rPr>
                <w:rFonts w:eastAsia="方正仿宋简体"/>
                <w:sz w:val="28"/>
                <w:szCs w:val="28"/>
              </w:rPr>
            </w:pPr>
          </w:p>
        </w:tc>
        <w:tc>
          <w:tcPr>
            <w:tcW w:w="1962" w:type="dxa"/>
            <w:vMerge/>
            <w:vAlign w:val="center"/>
          </w:tcPr>
          <w:p w:rsidR="00600F41" w:rsidRDefault="00600F41">
            <w:pPr>
              <w:rPr>
                <w:rFonts w:eastAsia="方正仿宋简体"/>
                <w:sz w:val="28"/>
                <w:szCs w:val="28"/>
              </w:rPr>
            </w:pPr>
          </w:p>
        </w:tc>
        <w:tc>
          <w:tcPr>
            <w:tcW w:w="3763" w:type="dxa"/>
            <w:vMerge/>
            <w:vAlign w:val="center"/>
          </w:tcPr>
          <w:p w:rsidR="00600F41" w:rsidRDefault="00600F41">
            <w:pPr>
              <w:rPr>
                <w:rFonts w:eastAsia="方正仿宋简体"/>
                <w:sz w:val="28"/>
                <w:szCs w:val="28"/>
              </w:rPr>
            </w:pPr>
          </w:p>
        </w:tc>
        <w:tc>
          <w:tcPr>
            <w:tcW w:w="2458" w:type="dxa"/>
            <w:vMerge/>
            <w:vAlign w:val="center"/>
          </w:tcPr>
          <w:p w:rsidR="00600F41" w:rsidRDefault="00600F41">
            <w:pPr>
              <w:rPr>
                <w:rFonts w:eastAsia="方正仿宋简体"/>
                <w:sz w:val="28"/>
                <w:szCs w:val="28"/>
              </w:rPr>
            </w:pPr>
          </w:p>
        </w:tc>
        <w:tc>
          <w:tcPr>
            <w:tcW w:w="868" w:type="dxa"/>
            <w:vMerge/>
            <w:vAlign w:val="center"/>
          </w:tcPr>
          <w:p w:rsidR="00600F41" w:rsidRDefault="00600F41">
            <w:pPr>
              <w:jc w:val="center"/>
              <w:rPr>
                <w:rFonts w:eastAsia="方正仿宋简体"/>
                <w:bCs/>
                <w:sz w:val="16"/>
                <w:szCs w:val="16"/>
              </w:rPr>
            </w:pPr>
          </w:p>
        </w:tc>
        <w:tc>
          <w:tcPr>
            <w:tcW w:w="795" w:type="dxa"/>
            <w:vAlign w:val="center"/>
          </w:tcPr>
          <w:p w:rsidR="00600F41" w:rsidRDefault="00AC624A">
            <w:pPr>
              <w:jc w:val="center"/>
              <w:rPr>
                <w:rFonts w:eastAsia="方正仿宋简体"/>
                <w:bCs/>
                <w:sz w:val="16"/>
                <w:szCs w:val="16"/>
              </w:rPr>
            </w:pPr>
            <w:r>
              <w:rPr>
                <w:rFonts w:eastAsia="方正仿宋简体"/>
                <w:bCs/>
                <w:sz w:val="16"/>
                <w:szCs w:val="16"/>
              </w:rPr>
              <w:t>从重</w:t>
            </w:r>
          </w:p>
        </w:tc>
        <w:tc>
          <w:tcPr>
            <w:tcW w:w="2552" w:type="dxa"/>
            <w:vAlign w:val="center"/>
          </w:tcPr>
          <w:p w:rsidR="00600F41" w:rsidRDefault="00AC624A">
            <w:pPr>
              <w:jc w:val="left"/>
              <w:rPr>
                <w:rFonts w:eastAsia="方正仿宋简体"/>
                <w:bCs/>
                <w:sz w:val="16"/>
                <w:szCs w:val="16"/>
              </w:rPr>
            </w:pPr>
            <w:r>
              <w:rPr>
                <w:rFonts w:eastAsia="方正仿宋简体"/>
                <w:bCs/>
                <w:sz w:val="16"/>
                <w:szCs w:val="16"/>
              </w:rPr>
              <w:t>责令限期补足或者减少注册资本，并处</w:t>
            </w:r>
            <w:r>
              <w:rPr>
                <w:rFonts w:eastAsia="方正仿宋简体"/>
                <w:bCs/>
                <w:sz w:val="16"/>
                <w:szCs w:val="16"/>
              </w:rPr>
              <w:t>2.25</w:t>
            </w:r>
            <w:r>
              <w:rPr>
                <w:rFonts w:eastAsia="方正仿宋简体"/>
                <w:bCs/>
                <w:sz w:val="16"/>
                <w:szCs w:val="16"/>
              </w:rPr>
              <w:t>万元以上</w:t>
            </w:r>
            <w:r>
              <w:rPr>
                <w:rFonts w:eastAsia="方正仿宋简体"/>
                <w:bCs/>
                <w:sz w:val="16"/>
                <w:szCs w:val="16"/>
              </w:rPr>
              <w:t>3</w:t>
            </w:r>
            <w:r>
              <w:rPr>
                <w:rFonts w:eastAsia="方正仿宋简体"/>
                <w:bCs/>
                <w:sz w:val="16"/>
                <w:szCs w:val="16"/>
              </w:rPr>
              <w:t>万元以下罚款</w:t>
            </w:r>
          </w:p>
        </w:tc>
        <w:tc>
          <w:tcPr>
            <w:tcW w:w="825" w:type="dxa"/>
            <w:vMerge/>
          </w:tcPr>
          <w:p w:rsidR="00600F41" w:rsidRDefault="00600F41">
            <w:pPr>
              <w:rPr>
                <w:rFonts w:ascii="仿宋" w:eastAsia="仿宋" w:hAnsi="仿宋" w:cs="仿宋"/>
                <w:sz w:val="28"/>
                <w:szCs w:val="28"/>
              </w:rPr>
            </w:pPr>
          </w:p>
        </w:tc>
      </w:tr>
    </w:tbl>
    <w:p w:rsidR="00600F41" w:rsidRDefault="00600F41">
      <w:pPr>
        <w:spacing w:line="620" w:lineRule="exact"/>
        <w:ind w:leftChars="712" w:left="1495"/>
        <w:rPr>
          <w:rFonts w:ascii="仿宋_GB2312" w:eastAsia="仿宋_GB2312" w:hAnsi="微软雅黑"/>
          <w:color w:val="424242"/>
          <w:sz w:val="32"/>
          <w:szCs w:val="32"/>
        </w:rPr>
      </w:pPr>
    </w:p>
    <w:p w:rsidR="00600F41" w:rsidRDefault="00AC624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rsidR="00600F41" w:rsidRDefault="00AC624A">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600F41" w:rsidRDefault="00AC624A">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阳江市金融工作局</w:t>
      </w:r>
      <w:r>
        <w:rPr>
          <w:rFonts w:ascii="方正小标宋简体" w:eastAsia="方正小标宋简体" w:hAnsi="方正小标宋简体" w:cs="方正小标宋简体" w:hint="eastAsia"/>
          <w:bCs/>
          <w:sz w:val="44"/>
          <w:szCs w:val="44"/>
        </w:rPr>
        <w:t>处置非法集资行政处罚裁量标准</w:t>
      </w:r>
    </w:p>
    <w:p w:rsidR="00600F41" w:rsidRDefault="00AC624A">
      <w:pPr>
        <w:spacing w:line="720" w:lineRule="exact"/>
        <w:jc w:val="left"/>
        <w:rPr>
          <w:rFonts w:ascii="宋体" w:hAnsi="宋体" w:cs="宋体"/>
          <w:sz w:val="24"/>
          <w:szCs w:val="24"/>
        </w:rPr>
      </w:pPr>
      <w:r>
        <w:rPr>
          <w:rFonts w:ascii="宋体" w:hAnsi="宋体" w:cs="宋体" w:hint="eastAsia"/>
          <w:sz w:val="24"/>
          <w:szCs w:val="24"/>
        </w:rPr>
        <w:t>实施主体：</w:t>
      </w:r>
      <w:r>
        <w:rPr>
          <w:rFonts w:ascii="宋体" w:hAnsi="宋体" w:cs="宋体" w:hint="eastAsia"/>
          <w:sz w:val="24"/>
          <w:szCs w:val="24"/>
        </w:rPr>
        <w:t>阳江市金融工作局</w:t>
      </w:r>
    </w:p>
    <w:tbl>
      <w:tblPr>
        <w:tblW w:w="13980" w:type="dxa"/>
        <w:tblLayout w:type="fixed"/>
        <w:tblCellMar>
          <w:left w:w="0" w:type="dxa"/>
          <w:right w:w="0" w:type="dxa"/>
        </w:tblCellMar>
        <w:tblLook w:val="04A0"/>
      </w:tblPr>
      <w:tblGrid>
        <w:gridCol w:w="716"/>
        <w:gridCol w:w="1779"/>
        <w:gridCol w:w="2051"/>
        <w:gridCol w:w="2638"/>
        <w:gridCol w:w="999"/>
        <w:gridCol w:w="853"/>
        <w:gridCol w:w="4090"/>
        <w:gridCol w:w="854"/>
      </w:tblGrid>
      <w:tr w:rsidR="00600F41">
        <w:trPr>
          <w:trHeight w:val="360"/>
        </w:trPr>
        <w:tc>
          <w:tcPr>
            <w:tcW w:w="716"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序号</w:t>
            </w:r>
          </w:p>
        </w:tc>
        <w:tc>
          <w:tcPr>
            <w:tcW w:w="1779"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行政处罚项目</w:t>
            </w:r>
          </w:p>
        </w:tc>
        <w:tc>
          <w:tcPr>
            <w:tcW w:w="2051"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违反条款</w:t>
            </w:r>
          </w:p>
        </w:tc>
        <w:tc>
          <w:tcPr>
            <w:tcW w:w="2638"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处罚依据</w:t>
            </w:r>
          </w:p>
        </w:tc>
        <w:tc>
          <w:tcPr>
            <w:tcW w:w="999"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kern w:val="0"/>
                <w:sz w:val="24"/>
                <w:szCs w:val="24"/>
              </w:rPr>
            </w:pPr>
            <w:r>
              <w:rPr>
                <w:rFonts w:ascii="黑体" w:eastAsia="黑体" w:hAnsi="宋体" w:cs="黑体" w:hint="eastAsia"/>
                <w:color w:val="000000"/>
                <w:kern w:val="0"/>
                <w:sz w:val="24"/>
                <w:szCs w:val="24"/>
              </w:rPr>
              <w:t>处罚</w:t>
            </w:r>
            <w:r>
              <w:rPr>
                <w:rFonts w:ascii="黑体" w:eastAsia="黑体" w:hAnsi="宋体" w:cs="黑体" w:hint="eastAsia"/>
                <w:color w:val="000000"/>
                <w:kern w:val="0"/>
                <w:sz w:val="24"/>
                <w:szCs w:val="24"/>
              </w:rPr>
              <w:t xml:space="preserve">  </w:t>
            </w:r>
          </w:p>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种类</w:t>
            </w:r>
          </w:p>
        </w:tc>
        <w:tc>
          <w:tcPr>
            <w:tcW w:w="853" w:type="dxa"/>
            <w:tcBorders>
              <w:top w:val="single" w:sz="8" w:space="0" w:color="000000"/>
              <w:left w:val="nil"/>
              <w:bottom w:val="nil"/>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裁量</w:t>
            </w:r>
          </w:p>
        </w:tc>
        <w:tc>
          <w:tcPr>
            <w:tcW w:w="409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裁量标准</w:t>
            </w:r>
          </w:p>
        </w:tc>
        <w:tc>
          <w:tcPr>
            <w:tcW w:w="854"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kern w:val="0"/>
                <w:sz w:val="24"/>
                <w:szCs w:val="24"/>
              </w:rPr>
            </w:pPr>
            <w:r>
              <w:rPr>
                <w:rFonts w:ascii="黑体" w:eastAsia="黑体" w:hAnsi="宋体" w:cs="黑体" w:hint="eastAsia"/>
                <w:color w:val="000000"/>
                <w:kern w:val="0"/>
                <w:sz w:val="24"/>
                <w:szCs w:val="24"/>
              </w:rPr>
              <w:t>实施</w:t>
            </w:r>
            <w:r>
              <w:rPr>
                <w:rFonts w:ascii="黑体" w:eastAsia="黑体" w:hAnsi="宋体" w:cs="黑体" w:hint="eastAsia"/>
                <w:color w:val="000000"/>
                <w:kern w:val="0"/>
                <w:sz w:val="24"/>
                <w:szCs w:val="24"/>
              </w:rPr>
              <w:t xml:space="preserve"> </w:t>
            </w:r>
          </w:p>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机构</w:t>
            </w:r>
          </w:p>
        </w:tc>
      </w:tr>
      <w:tr w:rsidR="00600F41">
        <w:trPr>
          <w:trHeight w:val="285"/>
        </w:trPr>
        <w:tc>
          <w:tcPr>
            <w:tcW w:w="716"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1779"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2051"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2638"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999"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853" w:type="dxa"/>
            <w:tcBorders>
              <w:top w:val="nil"/>
              <w:left w:val="nil"/>
              <w:bottom w:val="nil"/>
              <w:right w:val="single" w:sz="8"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档次</w:t>
            </w:r>
          </w:p>
        </w:tc>
        <w:tc>
          <w:tcPr>
            <w:tcW w:w="409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c>
          <w:tcPr>
            <w:tcW w:w="854"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600F41" w:rsidRDefault="00600F41">
            <w:pPr>
              <w:jc w:val="center"/>
              <w:rPr>
                <w:rFonts w:ascii="黑体" w:eastAsia="黑体" w:hAnsi="宋体" w:cs="黑体"/>
                <w:color w:val="000000"/>
                <w:sz w:val="24"/>
                <w:szCs w:val="24"/>
              </w:rPr>
            </w:pPr>
          </w:p>
        </w:tc>
      </w:tr>
      <w:tr w:rsidR="00600F41">
        <w:trPr>
          <w:trHeight w:val="1200"/>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24"/>
                <w:szCs w:val="24"/>
              </w:rPr>
            </w:pPr>
            <w:r>
              <w:rPr>
                <w:rFonts w:eastAsia="方正仿宋简体"/>
                <w:color w:val="000000"/>
                <w:kern w:val="0"/>
                <w:sz w:val="24"/>
                <w:szCs w:val="24"/>
              </w:rPr>
              <w:t>1</w:t>
            </w:r>
          </w:p>
        </w:tc>
        <w:tc>
          <w:tcPr>
            <w:tcW w:w="17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b/>
                <w:color w:val="000000"/>
                <w:sz w:val="16"/>
                <w:szCs w:val="16"/>
              </w:rPr>
            </w:pPr>
            <w:r>
              <w:rPr>
                <w:rFonts w:eastAsia="方正仿宋简体"/>
                <w:b/>
                <w:color w:val="000000"/>
                <w:kern w:val="0"/>
                <w:sz w:val="16"/>
                <w:szCs w:val="16"/>
              </w:rPr>
              <w:t>发起、主导或者组织实施非法集资的单位和个人</w:t>
            </w:r>
          </w:p>
        </w:tc>
        <w:tc>
          <w:tcPr>
            <w:tcW w:w="20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left"/>
              <w:textAlignment w:val="center"/>
              <w:rPr>
                <w:rFonts w:eastAsia="方正仿宋简体"/>
                <w:color w:val="000000"/>
                <w:sz w:val="16"/>
                <w:szCs w:val="16"/>
              </w:rPr>
            </w:pPr>
          </w:p>
        </w:tc>
        <w:tc>
          <w:tcPr>
            <w:tcW w:w="26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《防范和处置非法集资条例》第三十条</w:t>
            </w:r>
            <w:r>
              <w:rPr>
                <w:rFonts w:eastAsia="方正仿宋简体"/>
                <w:color w:val="000000"/>
                <w:kern w:val="0"/>
                <w:sz w:val="16"/>
                <w:szCs w:val="16"/>
              </w:rPr>
              <w:t xml:space="preserve"> </w:t>
            </w:r>
            <w:r>
              <w:rPr>
                <w:rFonts w:eastAsia="方正仿宋简体"/>
                <w:color w:val="000000"/>
                <w:kern w:val="0"/>
                <w:sz w:val="16"/>
                <w:szCs w:val="16"/>
              </w:rPr>
              <w:t>“</w:t>
            </w:r>
            <w:r>
              <w:rPr>
                <w:rFonts w:eastAsia="方正仿宋简体"/>
                <w:color w:val="000000"/>
                <w:kern w:val="0"/>
                <w:sz w:val="16"/>
                <w:szCs w:val="16"/>
              </w:rPr>
              <w:t>对非法集资人，由处置非法集资牵头部门处集资金额</w:t>
            </w:r>
            <w:r>
              <w:rPr>
                <w:rFonts w:eastAsia="方正仿宋简体"/>
                <w:color w:val="000000"/>
                <w:kern w:val="0"/>
                <w:sz w:val="16"/>
                <w:szCs w:val="16"/>
              </w:rPr>
              <w:t>20%</w:t>
            </w:r>
            <w:r>
              <w:rPr>
                <w:rFonts w:eastAsia="方正仿宋简体"/>
                <w:color w:val="000000"/>
                <w:kern w:val="0"/>
                <w:sz w:val="16"/>
                <w:szCs w:val="16"/>
              </w:rPr>
              <w:t>以上</w:t>
            </w:r>
            <w:r>
              <w:rPr>
                <w:rFonts w:eastAsia="方正仿宋简体"/>
                <w:color w:val="000000"/>
                <w:kern w:val="0"/>
                <w:sz w:val="16"/>
                <w:szCs w:val="16"/>
              </w:rPr>
              <w:t>1</w:t>
            </w:r>
            <w:r>
              <w:rPr>
                <w:rFonts w:eastAsia="方正仿宋简体"/>
                <w:color w:val="000000"/>
                <w:kern w:val="0"/>
                <w:sz w:val="16"/>
                <w:szCs w:val="16"/>
              </w:rPr>
              <w:t>倍以下的罚款。非法集资人为单位的，还可以根据情节轻重责令停产停业，由有关机关依法吊销许可证、营业执照或者登记证书；对其法定代表人或者主要负责人、直接负责的主管人员和其他直接责任人员给予警告，处</w:t>
            </w:r>
            <w:r>
              <w:rPr>
                <w:rFonts w:eastAsia="方正仿宋简体"/>
                <w:color w:val="000000"/>
                <w:kern w:val="0"/>
                <w:sz w:val="16"/>
                <w:szCs w:val="16"/>
              </w:rPr>
              <w:t>50</w:t>
            </w:r>
            <w:r>
              <w:rPr>
                <w:rFonts w:eastAsia="方正仿宋简体"/>
                <w:color w:val="000000"/>
                <w:kern w:val="0"/>
                <w:sz w:val="16"/>
                <w:szCs w:val="16"/>
              </w:rPr>
              <w:t>万元以上</w:t>
            </w:r>
            <w:r>
              <w:rPr>
                <w:rFonts w:eastAsia="方正仿宋简体"/>
                <w:color w:val="000000"/>
                <w:kern w:val="0"/>
                <w:sz w:val="16"/>
                <w:szCs w:val="16"/>
              </w:rPr>
              <w:t>500</w:t>
            </w:r>
            <w:r>
              <w:rPr>
                <w:rFonts w:eastAsia="方正仿宋简体"/>
                <w:color w:val="000000"/>
                <w:kern w:val="0"/>
                <w:sz w:val="16"/>
                <w:szCs w:val="16"/>
              </w:rPr>
              <w:t>万元以下的罚款。构成犯罪的，依法追究刑事责任</w:t>
            </w:r>
            <w:r>
              <w:rPr>
                <w:rFonts w:eastAsia="方正仿宋简体"/>
                <w:color w:val="000000"/>
                <w:kern w:val="0"/>
                <w:sz w:val="16"/>
                <w:szCs w:val="16"/>
              </w:rPr>
              <w:t>”</w:t>
            </w:r>
            <w:r>
              <w:rPr>
                <w:rFonts w:eastAsia="方正仿宋简体"/>
                <w:color w:val="000000"/>
                <w:kern w:val="0"/>
                <w:sz w:val="16"/>
                <w:szCs w:val="16"/>
              </w:rPr>
              <w:t>。</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警告；罚款；责令停产停业、吊销许可证、营业执照或者登记证书</w:t>
            </w: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从轻</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非法集资人，处集资金额</w:t>
            </w:r>
            <w:r>
              <w:rPr>
                <w:rFonts w:eastAsia="方正仿宋简体"/>
                <w:color w:val="000000"/>
                <w:kern w:val="0"/>
                <w:sz w:val="16"/>
                <w:szCs w:val="16"/>
              </w:rPr>
              <w:t>20%</w:t>
            </w:r>
            <w:r>
              <w:rPr>
                <w:rFonts w:eastAsia="方正仿宋简体"/>
                <w:color w:val="000000"/>
                <w:kern w:val="0"/>
                <w:sz w:val="16"/>
                <w:szCs w:val="16"/>
              </w:rPr>
              <w:t>以上</w:t>
            </w:r>
            <w:r>
              <w:rPr>
                <w:rFonts w:eastAsia="方正仿宋简体"/>
                <w:color w:val="000000"/>
                <w:kern w:val="0"/>
                <w:sz w:val="16"/>
                <w:szCs w:val="16"/>
              </w:rPr>
              <w:t>44%</w:t>
            </w:r>
            <w:r>
              <w:rPr>
                <w:rFonts w:eastAsia="方正仿宋简体"/>
                <w:color w:val="000000"/>
                <w:kern w:val="0"/>
                <w:sz w:val="16"/>
                <w:szCs w:val="16"/>
              </w:rPr>
              <w:t>以下的罚款。</w:t>
            </w:r>
            <w:r>
              <w:rPr>
                <w:rFonts w:eastAsia="方正仿宋简体"/>
                <w:color w:val="000000"/>
                <w:kern w:val="0"/>
                <w:sz w:val="16"/>
                <w:szCs w:val="16"/>
              </w:rPr>
              <w:br/>
            </w:r>
            <w:r>
              <w:rPr>
                <w:rFonts w:eastAsia="方正仿宋简体"/>
                <w:color w:val="000000"/>
                <w:kern w:val="0"/>
                <w:sz w:val="16"/>
                <w:szCs w:val="16"/>
              </w:rPr>
              <w:t>非法集资人为单位的，对其法定代表人或者主要负责人、直接负责的主管人员和其他直</w:t>
            </w:r>
            <w:r>
              <w:rPr>
                <w:rFonts w:eastAsia="方正仿宋简体"/>
                <w:color w:val="000000"/>
                <w:kern w:val="0"/>
                <w:sz w:val="16"/>
                <w:szCs w:val="16"/>
              </w:rPr>
              <w:t>接责任人员给予警告，处</w:t>
            </w:r>
            <w:r>
              <w:rPr>
                <w:rFonts w:eastAsia="方正仿宋简体"/>
                <w:color w:val="000000"/>
                <w:kern w:val="0"/>
                <w:sz w:val="16"/>
                <w:szCs w:val="16"/>
              </w:rPr>
              <w:t>50</w:t>
            </w:r>
            <w:r>
              <w:rPr>
                <w:rFonts w:eastAsia="方正仿宋简体"/>
                <w:color w:val="000000"/>
                <w:kern w:val="0"/>
                <w:sz w:val="16"/>
                <w:szCs w:val="16"/>
              </w:rPr>
              <w:t>万元以上</w:t>
            </w:r>
            <w:r>
              <w:rPr>
                <w:rFonts w:eastAsia="方正仿宋简体"/>
                <w:color w:val="000000"/>
                <w:kern w:val="0"/>
                <w:sz w:val="16"/>
                <w:szCs w:val="16"/>
              </w:rPr>
              <w:t>185</w:t>
            </w:r>
            <w:r>
              <w:rPr>
                <w:rFonts w:eastAsia="方正仿宋简体"/>
                <w:color w:val="000000"/>
                <w:kern w:val="0"/>
                <w:sz w:val="16"/>
                <w:szCs w:val="16"/>
              </w:rPr>
              <w:t>万元以下的罚款。</w:t>
            </w:r>
          </w:p>
        </w:tc>
        <w:tc>
          <w:tcPr>
            <w:tcW w:w="8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sz w:val="16"/>
                <w:szCs w:val="16"/>
              </w:rPr>
            </w:pPr>
            <w:r>
              <w:rPr>
                <w:rFonts w:eastAsia="方正仿宋简体"/>
                <w:color w:val="000000"/>
                <w:kern w:val="0"/>
                <w:sz w:val="16"/>
                <w:szCs w:val="16"/>
              </w:rPr>
              <w:t>阳江市金融工作局</w:t>
            </w:r>
          </w:p>
        </w:tc>
      </w:tr>
      <w:tr w:rsidR="00600F41">
        <w:trPr>
          <w:trHeight w:val="130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24"/>
                <w:szCs w:val="24"/>
              </w:rPr>
            </w:pPr>
          </w:p>
        </w:tc>
        <w:tc>
          <w:tcPr>
            <w:tcW w:w="17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16"/>
                <w:szCs w:val="16"/>
              </w:rPr>
            </w:pPr>
          </w:p>
        </w:tc>
        <w:tc>
          <w:tcPr>
            <w:tcW w:w="2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一般</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非法集资人，处集资金额</w:t>
            </w:r>
            <w:r>
              <w:rPr>
                <w:rFonts w:eastAsia="方正仿宋简体"/>
                <w:color w:val="000000"/>
                <w:kern w:val="0"/>
                <w:sz w:val="16"/>
                <w:szCs w:val="16"/>
              </w:rPr>
              <w:t>44%</w:t>
            </w:r>
            <w:r>
              <w:rPr>
                <w:rFonts w:eastAsia="方正仿宋简体"/>
                <w:color w:val="000000"/>
                <w:kern w:val="0"/>
                <w:sz w:val="16"/>
                <w:szCs w:val="16"/>
              </w:rPr>
              <w:t>以上</w:t>
            </w:r>
            <w:r>
              <w:rPr>
                <w:rFonts w:eastAsia="方正仿宋简体"/>
                <w:color w:val="000000"/>
                <w:kern w:val="0"/>
                <w:sz w:val="16"/>
                <w:szCs w:val="16"/>
              </w:rPr>
              <w:t>76%</w:t>
            </w:r>
            <w:r>
              <w:rPr>
                <w:rFonts w:eastAsia="方正仿宋简体"/>
                <w:color w:val="000000"/>
                <w:kern w:val="0"/>
                <w:sz w:val="16"/>
                <w:szCs w:val="16"/>
              </w:rPr>
              <w:t>以下的罚款。</w:t>
            </w:r>
            <w:r>
              <w:rPr>
                <w:rFonts w:eastAsia="方正仿宋简体"/>
                <w:color w:val="000000"/>
                <w:kern w:val="0"/>
                <w:sz w:val="16"/>
                <w:szCs w:val="16"/>
              </w:rPr>
              <w:br/>
            </w:r>
            <w:r>
              <w:rPr>
                <w:rFonts w:eastAsia="方正仿宋简体"/>
                <w:color w:val="000000"/>
                <w:kern w:val="0"/>
                <w:sz w:val="16"/>
                <w:szCs w:val="16"/>
              </w:rPr>
              <w:t>非法集资人为单位的，责令停产停业；对其法定代表人或者主要负责人、直接负责的主管人员和其他直接责任人员给予警告，处</w:t>
            </w:r>
            <w:r>
              <w:rPr>
                <w:rFonts w:eastAsia="方正仿宋简体"/>
                <w:color w:val="000000"/>
                <w:kern w:val="0"/>
                <w:sz w:val="16"/>
                <w:szCs w:val="16"/>
              </w:rPr>
              <w:t>185</w:t>
            </w:r>
            <w:r>
              <w:rPr>
                <w:rFonts w:eastAsia="方正仿宋简体"/>
                <w:color w:val="000000"/>
                <w:kern w:val="0"/>
                <w:sz w:val="16"/>
                <w:szCs w:val="16"/>
              </w:rPr>
              <w:t>万元以上</w:t>
            </w:r>
            <w:r>
              <w:rPr>
                <w:rFonts w:eastAsia="方正仿宋简体"/>
                <w:color w:val="000000"/>
                <w:kern w:val="0"/>
                <w:sz w:val="16"/>
                <w:szCs w:val="16"/>
              </w:rPr>
              <w:t>365</w:t>
            </w:r>
            <w:r>
              <w:rPr>
                <w:rFonts w:eastAsia="方正仿宋简体"/>
                <w:color w:val="000000"/>
                <w:kern w:val="0"/>
                <w:sz w:val="16"/>
                <w:szCs w:val="16"/>
              </w:rPr>
              <w:t>万元以下的罚款。</w:t>
            </w: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r w:rsidR="00600F41">
        <w:trPr>
          <w:trHeight w:val="9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24"/>
                <w:szCs w:val="24"/>
              </w:rPr>
            </w:pPr>
          </w:p>
        </w:tc>
        <w:tc>
          <w:tcPr>
            <w:tcW w:w="17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16"/>
                <w:szCs w:val="16"/>
              </w:rPr>
            </w:pPr>
          </w:p>
        </w:tc>
        <w:tc>
          <w:tcPr>
            <w:tcW w:w="2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从重</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非法集资人，处集资金额</w:t>
            </w:r>
            <w:r>
              <w:rPr>
                <w:rFonts w:eastAsia="方正仿宋简体"/>
                <w:color w:val="000000"/>
                <w:kern w:val="0"/>
                <w:sz w:val="16"/>
                <w:szCs w:val="16"/>
              </w:rPr>
              <w:t>76%</w:t>
            </w:r>
            <w:r>
              <w:rPr>
                <w:rFonts w:eastAsia="方正仿宋简体"/>
                <w:color w:val="000000"/>
                <w:kern w:val="0"/>
                <w:sz w:val="16"/>
                <w:szCs w:val="16"/>
              </w:rPr>
              <w:t>以上</w:t>
            </w:r>
            <w:r>
              <w:rPr>
                <w:rFonts w:eastAsia="方正仿宋简体"/>
                <w:color w:val="000000"/>
                <w:kern w:val="0"/>
                <w:sz w:val="16"/>
                <w:szCs w:val="16"/>
              </w:rPr>
              <w:t>1</w:t>
            </w:r>
            <w:r>
              <w:rPr>
                <w:rFonts w:eastAsia="方正仿宋简体"/>
                <w:color w:val="000000"/>
                <w:kern w:val="0"/>
                <w:sz w:val="16"/>
                <w:szCs w:val="16"/>
              </w:rPr>
              <w:t>倍以下的罚款。</w:t>
            </w:r>
            <w:r>
              <w:rPr>
                <w:rFonts w:eastAsia="方正仿宋简体"/>
                <w:color w:val="000000"/>
                <w:kern w:val="0"/>
                <w:sz w:val="16"/>
                <w:szCs w:val="16"/>
              </w:rPr>
              <w:br/>
            </w:r>
            <w:r>
              <w:rPr>
                <w:rFonts w:eastAsia="方正仿宋简体"/>
                <w:color w:val="000000"/>
                <w:kern w:val="0"/>
                <w:sz w:val="16"/>
                <w:szCs w:val="16"/>
              </w:rPr>
              <w:t>非法集资人为单位的，责令停产停业，由有关机关依法吊销许可证、营业执照或者登记证书；对其法定代表人或者主要负责人、直接负责的主管人员和其他直接责任人员给予警告，处</w:t>
            </w:r>
            <w:r>
              <w:rPr>
                <w:rFonts w:eastAsia="方正仿宋简体"/>
                <w:color w:val="000000"/>
                <w:kern w:val="0"/>
                <w:sz w:val="16"/>
                <w:szCs w:val="16"/>
              </w:rPr>
              <w:t>365</w:t>
            </w:r>
            <w:r>
              <w:rPr>
                <w:rFonts w:eastAsia="方正仿宋简体"/>
                <w:color w:val="000000"/>
                <w:kern w:val="0"/>
                <w:sz w:val="16"/>
                <w:szCs w:val="16"/>
              </w:rPr>
              <w:t>万元以上</w:t>
            </w:r>
            <w:r>
              <w:rPr>
                <w:rFonts w:eastAsia="方正仿宋简体"/>
                <w:color w:val="000000"/>
                <w:kern w:val="0"/>
                <w:sz w:val="16"/>
                <w:szCs w:val="16"/>
              </w:rPr>
              <w:t>500</w:t>
            </w:r>
            <w:r>
              <w:rPr>
                <w:rFonts w:eastAsia="方正仿宋简体"/>
                <w:color w:val="000000"/>
                <w:kern w:val="0"/>
                <w:sz w:val="16"/>
                <w:szCs w:val="16"/>
              </w:rPr>
              <w:t>万元以下的罚款。</w:t>
            </w: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r w:rsidR="00600F41">
        <w:trPr>
          <w:trHeight w:val="500"/>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24"/>
                <w:szCs w:val="24"/>
              </w:rPr>
            </w:pPr>
            <w:r>
              <w:rPr>
                <w:rFonts w:eastAsia="方正仿宋简体"/>
                <w:color w:val="000000"/>
                <w:kern w:val="0"/>
                <w:sz w:val="24"/>
                <w:szCs w:val="24"/>
              </w:rPr>
              <w:t>2</w:t>
            </w:r>
          </w:p>
        </w:tc>
        <w:tc>
          <w:tcPr>
            <w:tcW w:w="17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b/>
                <w:color w:val="000000"/>
                <w:sz w:val="16"/>
                <w:szCs w:val="16"/>
              </w:rPr>
            </w:pPr>
            <w:r>
              <w:rPr>
                <w:rFonts w:eastAsia="方正仿宋简体"/>
                <w:b/>
                <w:color w:val="000000"/>
                <w:kern w:val="0"/>
                <w:sz w:val="16"/>
                <w:szCs w:val="16"/>
              </w:rPr>
              <w:t>明知是非法集资而为其提供帮助并获取经济利益的单位和个人</w:t>
            </w:r>
          </w:p>
        </w:tc>
        <w:tc>
          <w:tcPr>
            <w:tcW w:w="20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left"/>
              <w:textAlignment w:val="center"/>
              <w:rPr>
                <w:rFonts w:eastAsia="方正仿宋简体"/>
                <w:color w:val="000000"/>
                <w:sz w:val="16"/>
                <w:szCs w:val="16"/>
              </w:rPr>
            </w:pPr>
          </w:p>
        </w:tc>
        <w:tc>
          <w:tcPr>
            <w:tcW w:w="26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《防范和处置非法集资条例》第三十一条</w:t>
            </w:r>
            <w:r>
              <w:rPr>
                <w:rFonts w:eastAsia="方正仿宋简体"/>
                <w:color w:val="000000"/>
                <w:kern w:val="0"/>
                <w:sz w:val="16"/>
                <w:szCs w:val="16"/>
              </w:rPr>
              <w:t>“</w:t>
            </w:r>
            <w:r>
              <w:rPr>
                <w:rFonts w:eastAsia="方正仿宋简体"/>
                <w:color w:val="000000"/>
                <w:kern w:val="0"/>
                <w:sz w:val="16"/>
                <w:szCs w:val="16"/>
              </w:rPr>
              <w:t>对非法集资协助人，由处置非法集资牵头部门给予警告，处违法所得</w:t>
            </w:r>
            <w:r>
              <w:rPr>
                <w:rFonts w:eastAsia="方正仿宋简体"/>
                <w:color w:val="000000"/>
                <w:kern w:val="0"/>
                <w:sz w:val="16"/>
                <w:szCs w:val="16"/>
              </w:rPr>
              <w:t>1</w:t>
            </w:r>
            <w:r>
              <w:rPr>
                <w:rFonts w:eastAsia="方正仿宋简体"/>
                <w:color w:val="000000"/>
                <w:kern w:val="0"/>
                <w:sz w:val="16"/>
                <w:szCs w:val="16"/>
              </w:rPr>
              <w:t>倍以上</w:t>
            </w:r>
            <w:r>
              <w:rPr>
                <w:rFonts w:eastAsia="方正仿宋简体"/>
                <w:color w:val="000000"/>
                <w:kern w:val="0"/>
                <w:sz w:val="16"/>
                <w:szCs w:val="16"/>
              </w:rPr>
              <w:t>3</w:t>
            </w:r>
            <w:r>
              <w:rPr>
                <w:rFonts w:eastAsia="方正仿宋简体"/>
                <w:color w:val="000000"/>
                <w:kern w:val="0"/>
                <w:sz w:val="16"/>
                <w:szCs w:val="16"/>
              </w:rPr>
              <w:t>倍以下的罚款；构成犯罪的，依法追究刑事责任。</w:t>
            </w:r>
            <w:r>
              <w:rPr>
                <w:rFonts w:eastAsia="方正仿宋简体"/>
                <w:color w:val="000000"/>
                <w:kern w:val="0"/>
                <w:sz w:val="16"/>
                <w:szCs w:val="16"/>
              </w:rPr>
              <w:t>”</w:t>
            </w:r>
            <w:r>
              <w:rPr>
                <w:rFonts w:eastAsia="方正仿宋简体"/>
                <w:color w:val="000000"/>
                <w:kern w:val="0"/>
                <w:sz w:val="16"/>
                <w:szCs w:val="16"/>
              </w:rPr>
              <w:t>。</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警告；罚款</w:t>
            </w: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从轻</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警告，处违法所得</w:t>
            </w:r>
            <w:r>
              <w:rPr>
                <w:rFonts w:eastAsia="方正仿宋简体"/>
                <w:color w:val="000000"/>
                <w:kern w:val="0"/>
                <w:sz w:val="16"/>
                <w:szCs w:val="16"/>
              </w:rPr>
              <w:t>1</w:t>
            </w:r>
            <w:r>
              <w:rPr>
                <w:rFonts w:eastAsia="方正仿宋简体"/>
                <w:color w:val="000000"/>
                <w:kern w:val="0"/>
                <w:sz w:val="16"/>
                <w:szCs w:val="16"/>
              </w:rPr>
              <w:t>倍以上</w:t>
            </w:r>
            <w:r>
              <w:rPr>
                <w:rFonts w:eastAsia="方正仿宋简体"/>
                <w:color w:val="000000"/>
                <w:kern w:val="0"/>
                <w:sz w:val="16"/>
                <w:szCs w:val="16"/>
              </w:rPr>
              <w:t>1.6</w:t>
            </w:r>
            <w:r>
              <w:rPr>
                <w:rFonts w:eastAsia="方正仿宋简体"/>
                <w:color w:val="000000"/>
                <w:kern w:val="0"/>
                <w:sz w:val="16"/>
                <w:szCs w:val="16"/>
              </w:rPr>
              <w:t>倍以下的罚款</w:t>
            </w:r>
            <w:r>
              <w:rPr>
                <w:rFonts w:eastAsia="方正仿宋简体"/>
                <w:color w:val="000000"/>
                <w:kern w:val="0"/>
                <w:sz w:val="16"/>
                <w:szCs w:val="16"/>
              </w:rPr>
              <w:t>。</w:t>
            </w:r>
          </w:p>
        </w:tc>
        <w:tc>
          <w:tcPr>
            <w:tcW w:w="8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sz w:val="16"/>
                <w:szCs w:val="16"/>
              </w:rPr>
            </w:pPr>
            <w:r>
              <w:rPr>
                <w:rFonts w:eastAsia="方正仿宋简体"/>
                <w:color w:val="000000"/>
                <w:kern w:val="0"/>
                <w:sz w:val="16"/>
                <w:szCs w:val="16"/>
              </w:rPr>
              <w:t>阳江市金融工作局</w:t>
            </w:r>
          </w:p>
        </w:tc>
      </w:tr>
      <w:tr w:rsidR="00600F41">
        <w:trPr>
          <w:trHeight w:val="42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24"/>
                <w:szCs w:val="24"/>
              </w:rPr>
            </w:pPr>
          </w:p>
        </w:tc>
        <w:tc>
          <w:tcPr>
            <w:tcW w:w="17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24"/>
                <w:szCs w:val="24"/>
              </w:rPr>
            </w:pPr>
          </w:p>
        </w:tc>
        <w:tc>
          <w:tcPr>
            <w:tcW w:w="2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一般</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警告，处违法所得</w:t>
            </w:r>
            <w:r>
              <w:rPr>
                <w:rFonts w:eastAsia="方正仿宋简体"/>
                <w:color w:val="000000"/>
                <w:kern w:val="0"/>
                <w:sz w:val="16"/>
                <w:szCs w:val="16"/>
              </w:rPr>
              <w:t>1.6</w:t>
            </w:r>
            <w:r>
              <w:rPr>
                <w:rFonts w:eastAsia="方正仿宋简体"/>
                <w:color w:val="000000"/>
                <w:kern w:val="0"/>
                <w:sz w:val="16"/>
                <w:szCs w:val="16"/>
              </w:rPr>
              <w:t>倍以上</w:t>
            </w:r>
            <w:r>
              <w:rPr>
                <w:rFonts w:eastAsia="方正仿宋简体"/>
                <w:color w:val="000000"/>
                <w:kern w:val="0"/>
                <w:sz w:val="16"/>
                <w:szCs w:val="16"/>
              </w:rPr>
              <w:t>2.4</w:t>
            </w:r>
            <w:r>
              <w:rPr>
                <w:rFonts w:eastAsia="方正仿宋简体"/>
                <w:color w:val="000000"/>
                <w:kern w:val="0"/>
                <w:sz w:val="16"/>
                <w:szCs w:val="16"/>
              </w:rPr>
              <w:t>倍以下的罚款</w:t>
            </w:r>
            <w:r>
              <w:rPr>
                <w:rFonts w:eastAsia="方正仿宋简体"/>
                <w:color w:val="000000"/>
                <w:kern w:val="0"/>
                <w:sz w:val="16"/>
                <w:szCs w:val="16"/>
              </w:rPr>
              <w:t>。</w:t>
            </w: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r w:rsidR="00600F41">
        <w:trPr>
          <w:trHeight w:val="48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24"/>
                <w:szCs w:val="24"/>
              </w:rPr>
            </w:pPr>
          </w:p>
        </w:tc>
        <w:tc>
          <w:tcPr>
            <w:tcW w:w="17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24"/>
                <w:szCs w:val="24"/>
              </w:rPr>
            </w:pPr>
          </w:p>
        </w:tc>
        <w:tc>
          <w:tcPr>
            <w:tcW w:w="2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从重</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警告，处违法所得</w:t>
            </w:r>
            <w:r>
              <w:rPr>
                <w:rFonts w:eastAsia="方正仿宋简体"/>
                <w:color w:val="000000"/>
                <w:kern w:val="0"/>
                <w:sz w:val="16"/>
                <w:szCs w:val="16"/>
              </w:rPr>
              <w:t>2.4</w:t>
            </w:r>
            <w:r>
              <w:rPr>
                <w:rFonts w:eastAsia="方正仿宋简体"/>
                <w:color w:val="000000"/>
                <w:kern w:val="0"/>
                <w:sz w:val="16"/>
                <w:szCs w:val="16"/>
              </w:rPr>
              <w:t>倍以上</w:t>
            </w:r>
            <w:r>
              <w:rPr>
                <w:rFonts w:eastAsia="方正仿宋简体"/>
                <w:color w:val="000000"/>
                <w:kern w:val="0"/>
                <w:sz w:val="16"/>
                <w:szCs w:val="16"/>
              </w:rPr>
              <w:t>3</w:t>
            </w:r>
            <w:r>
              <w:rPr>
                <w:rFonts w:eastAsia="方正仿宋简体"/>
                <w:color w:val="000000"/>
                <w:kern w:val="0"/>
                <w:sz w:val="16"/>
                <w:szCs w:val="16"/>
              </w:rPr>
              <w:t>倍以下的罚款</w:t>
            </w:r>
            <w:r>
              <w:rPr>
                <w:rFonts w:eastAsia="方正仿宋简体"/>
                <w:color w:val="000000"/>
                <w:kern w:val="0"/>
                <w:sz w:val="16"/>
                <w:szCs w:val="16"/>
              </w:rPr>
              <w:t>。</w:t>
            </w: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r w:rsidR="00600F41">
        <w:trPr>
          <w:trHeight w:val="451"/>
        </w:trPr>
        <w:tc>
          <w:tcPr>
            <w:tcW w:w="7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24"/>
                <w:szCs w:val="24"/>
              </w:rPr>
            </w:pPr>
            <w:r>
              <w:rPr>
                <w:rFonts w:ascii="黑体" w:eastAsia="黑体" w:hAnsi="宋体" w:cs="黑体" w:hint="eastAsia"/>
                <w:color w:val="000000"/>
                <w:kern w:val="0"/>
                <w:sz w:val="24"/>
                <w:szCs w:val="24"/>
              </w:rPr>
              <w:lastRenderedPageBreak/>
              <w:t>序号</w:t>
            </w:r>
          </w:p>
        </w:tc>
        <w:tc>
          <w:tcPr>
            <w:tcW w:w="177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b/>
                <w:color w:val="000000"/>
                <w:kern w:val="0"/>
                <w:sz w:val="16"/>
                <w:szCs w:val="16"/>
              </w:rPr>
            </w:pPr>
            <w:r>
              <w:rPr>
                <w:rFonts w:ascii="黑体" w:eastAsia="黑体" w:hAnsi="宋体" w:cs="黑体" w:hint="eastAsia"/>
                <w:color w:val="000000"/>
                <w:kern w:val="0"/>
                <w:sz w:val="24"/>
                <w:szCs w:val="24"/>
              </w:rPr>
              <w:t>行政处罚项目</w:t>
            </w:r>
          </w:p>
        </w:tc>
        <w:tc>
          <w:tcPr>
            <w:tcW w:w="20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违反条款</w:t>
            </w:r>
          </w:p>
        </w:tc>
        <w:tc>
          <w:tcPr>
            <w:tcW w:w="263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处罚依据</w:t>
            </w:r>
          </w:p>
        </w:tc>
        <w:tc>
          <w:tcPr>
            <w:tcW w:w="999"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kern w:val="0"/>
                <w:sz w:val="24"/>
                <w:szCs w:val="24"/>
              </w:rPr>
            </w:pPr>
            <w:r>
              <w:rPr>
                <w:rFonts w:ascii="黑体" w:eastAsia="黑体" w:hAnsi="宋体" w:cs="黑体" w:hint="eastAsia"/>
                <w:color w:val="000000"/>
                <w:kern w:val="0"/>
                <w:sz w:val="24"/>
                <w:szCs w:val="24"/>
              </w:rPr>
              <w:t>处罚</w:t>
            </w:r>
            <w:r>
              <w:rPr>
                <w:rFonts w:ascii="黑体" w:eastAsia="黑体" w:hAnsi="宋体" w:cs="黑体" w:hint="eastAsia"/>
                <w:color w:val="000000"/>
                <w:kern w:val="0"/>
                <w:sz w:val="24"/>
                <w:szCs w:val="24"/>
              </w:rPr>
              <w:t xml:space="preserve">  </w:t>
            </w:r>
          </w:p>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种类</w:t>
            </w:r>
          </w:p>
        </w:tc>
        <w:tc>
          <w:tcPr>
            <w:tcW w:w="853" w:type="dxa"/>
            <w:tcBorders>
              <w:top w:val="single" w:sz="4" w:space="0" w:color="auto"/>
              <w:left w:val="single" w:sz="4" w:space="0" w:color="auto"/>
              <w:bottom w:val="nil"/>
              <w:right w:val="single" w:sz="4" w:space="0" w:color="auto"/>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裁量</w:t>
            </w:r>
          </w:p>
        </w:tc>
        <w:tc>
          <w:tcPr>
            <w:tcW w:w="4090"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裁量标准</w:t>
            </w:r>
          </w:p>
        </w:tc>
        <w:tc>
          <w:tcPr>
            <w:tcW w:w="8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黑体" w:eastAsia="黑体" w:hAnsi="宋体" w:cs="黑体"/>
                <w:color w:val="000000"/>
                <w:kern w:val="0"/>
                <w:sz w:val="24"/>
                <w:szCs w:val="24"/>
              </w:rPr>
            </w:pPr>
            <w:r>
              <w:rPr>
                <w:rFonts w:ascii="黑体" w:eastAsia="黑体" w:hAnsi="宋体" w:cs="黑体" w:hint="eastAsia"/>
                <w:color w:val="000000"/>
                <w:kern w:val="0"/>
                <w:sz w:val="24"/>
                <w:szCs w:val="24"/>
              </w:rPr>
              <w:t>实施</w:t>
            </w:r>
            <w:r>
              <w:rPr>
                <w:rFonts w:ascii="黑体" w:eastAsia="黑体" w:hAnsi="宋体" w:cs="黑体" w:hint="eastAsia"/>
                <w:color w:val="000000"/>
                <w:kern w:val="0"/>
                <w:sz w:val="24"/>
                <w:szCs w:val="24"/>
              </w:rPr>
              <w:t xml:space="preserve"> </w:t>
            </w:r>
          </w:p>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机构</w:t>
            </w:r>
          </w:p>
        </w:tc>
      </w:tr>
      <w:tr w:rsidR="00600F41">
        <w:trPr>
          <w:trHeight w:val="374"/>
        </w:trPr>
        <w:tc>
          <w:tcPr>
            <w:tcW w:w="71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center"/>
              <w:textAlignment w:val="center"/>
              <w:rPr>
                <w:rFonts w:ascii="宋体" w:hAnsi="宋体" w:cs="宋体"/>
                <w:color w:val="000000"/>
                <w:kern w:val="0"/>
                <w:sz w:val="24"/>
                <w:szCs w:val="24"/>
              </w:rPr>
            </w:pPr>
          </w:p>
        </w:tc>
        <w:tc>
          <w:tcPr>
            <w:tcW w:w="177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center"/>
              <w:textAlignment w:val="center"/>
              <w:rPr>
                <w:rFonts w:ascii="宋体" w:hAnsi="宋体" w:cs="宋体"/>
                <w:b/>
                <w:color w:val="000000"/>
                <w:kern w:val="0"/>
                <w:sz w:val="16"/>
                <w:szCs w:val="16"/>
              </w:rPr>
            </w:pPr>
          </w:p>
        </w:tc>
        <w:tc>
          <w:tcPr>
            <w:tcW w:w="20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left"/>
              <w:textAlignment w:val="center"/>
              <w:rPr>
                <w:rFonts w:ascii="宋体" w:hAnsi="宋体" w:cs="宋体"/>
                <w:color w:val="000000"/>
                <w:kern w:val="0"/>
                <w:sz w:val="16"/>
                <w:szCs w:val="16"/>
              </w:rPr>
            </w:pPr>
          </w:p>
        </w:tc>
        <w:tc>
          <w:tcPr>
            <w:tcW w:w="263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left"/>
              <w:textAlignment w:val="center"/>
              <w:rPr>
                <w:rFonts w:ascii="宋体" w:hAnsi="宋体" w:cs="宋体"/>
                <w:color w:val="000000"/>
                <w:kern w:val="0"/>
                <w:sz w:val="16"/>
                <w:szCs w:val="16"/>
              </w:rPr>
            </w:pPr>
          </w:p>
        </w:tc>
        <w:tc>
          <w:tcPr>
            <w:tcW w:w="99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600F41" w:rsidRDefault="00600F41">
            <w:pPr>
              <w:widowControl/>
              <w:jc w:val="center"/>
              <w:textAlignment w:val="center"/>
              <w:rPr>
                <w:rFonts w:ascii="宋体" w:hAnsi="宋体" w:cs="宋体"/>
                <w:color w:val="000000"/>
                <w:kern w:val="0"/>
                <w:sz w:val="16"/>
                <w:szCs w:val="16"/>
              </w:rPr>
            </w:pPr>
          </w:p>
        </w:tc>
        <w:tc>
          <w:tcPr>
            <w:tcW w:w="853"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600F41" w:rsidRDefault="00AC624A">
            <w:pPr>
              <w:widowControl/>
              <w:jc w:val="center"/>
              <w:textAlignment w:val="center"/>
              <w:rPr>
                <w:rFonts w:ascii="宋体" w:hAnsi="宋体" w:cs="宋体"/>
                <w:color w:val="000000"/>
                <w:kern w:val="0"/>
                <w:sz w:val="16"/>
                <w:szCs w:val="16"/>
              </w:rPr>
            </w:pPr>
            <w:r>
              <w:rPr>
                <w:rFonts w:ascii="黑体" w:eastAsia="黑体" w:hAnsi="宋体" w:cs="黑体" w:hint="eastAsia"/>
                <w:color w:val="000000"/>
                <w:kern w:val="0"/>
                <w:sz w:val="24"/>
                <w:szCs w:val="24"/>
              </w:rPr>
              <w:t>档次</w:t>
            </w:r>
          </w:p>
        </w:tc>
        <w:tc>
          <w:tcPr>
            <w:tcW w:w="4090"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600F41" w:rsidRDefault="00600F41">
            <w:pPr>
              <w:widowControl/>
              <w:jc w:val="left"/>
              <w:textAlignment w:val="center"/>
              <w:rPr>
                <w:rFonts w:ascii="宋体" w:hAnsi="宋体" w:cs="宋体"/>
                <w:color w:val="000000"/>
                <w:kern w:val="0"/>
                <w:sz w:val="16"/>
                <w:szCs w:val="16"/>
              </w:rPr>
            </w:pPr>
          </w:p>
        </w:tc>
        <w:tc>
          <w:tcPr>
            <w:tcW w:w="8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widowControl/>
              <w:jc w:val="center"/>
              <w:textAlignment w:val="center"/>
              <w:rPr>
                <w:rFonts w:ascii="宋体" w:hAnsi="宋体" w:cs="宋体"/>
                <w:color w:val="000000"/>
                <w:kern w:val="0"/>
                <w:sz w:val="16"/>
                <w:szCs w:val="16"/>
              </w:rPr>
            </w:pPr>
          </w:p>
        </w:tc>
      </w:tr>
      <w:tr w:rsidR="00600F41">
        <w:trPr>
          <w:trHeight w:val="1848"/>
        </w:trPr>
        <w:tc>
          <w:tcPr>
            <w:tcW w:w="7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77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b/>
                <w:color w:val="000000"/>
                <w:sz w:val="24"/>
                <w:szCs w:val="24"/>
              </w:rPr>
            </w:pPr>
            <w:r>
              <w:rPr>
                <w:rFonts w:eastAsia="方正仿宋简体"/>
                <w:b/>
                <w:color w:val="000000"/>
                <w:kern w:val="0"/>
                <w:sz w:val="16"/>
                <w:szCs w:val="16"/>
              </w:rPr>
              <w:t>与被调查事件有关的单位和个人不配合调查，拒绝提供相关文件、资料、电子数据等或者提供虚假文件、资料、电子数据等</w:t>
            </w:r>
          </w:p>
        </w:tc>
        <w:tc>
          <w:tcPr>
            <w:tcW w:w="20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kern w:val="0"/>
                <w:sz w:val="16"/>
                <w:szCs w:val="16"/>
              </w:rPr>
            </w:pPr>
            <w:r>
              <w:rPr>
                <w:rFonts w:eastAsia="方正仿宋简体"/>
                <w:color w:val="000000"/>
                <w:kern w:val="0"/>
                <w:sz w:val="16"/>
                <w:szCs w:val="16"/>
              </w:rPr>
              <w:t>《防范和处置非法集资条例》</w:t>
            </w:r>
            <w:r>
              <w:rPr>
                <w:rFonts w:eastAsia="方正仿宋简体"/>
                <w:color w:val="000000"/>
                <w:kern w:val="0"/>
                <w:sz w:val="16"/>
                <w:szCs w:val="16"/>
              </w:rPr>
              <w:t>第二十一条第一、第三款</w:t>
            </w:r>
            <w:r>
              <w:rPr>
                <w:rFonts w:eastAsia="方正仿宋简体"/>
                <w:color w:val="000000"/>
                <w:kern w:val="0"/>
                <w:sz w:val="16"/>
                <w:szCs w:val="16"/>
              </w:rPr>
              <w:t>“</w:t>
            </w:r>
            <w:r>
              <w:rPr>
                <w:rFonts w:eastAsia="方正仿宋简体"/>
                <w:color w:val="000000"/>
                <w:kern w:val="0"/>
                <w:sz w:val="16"/>
                <w:szCs w:val="16"/>
              </w:rPr>
              <w:t>处置非法集资牵头部门组织调查涉嫌非法集资行为，可以采取下列措施：（一）进入涉嫌非法集资的场所进行调查取证；（二）询问与被调查事件有关的单位和个人，要求其对有关事项作出说明；（三）查阅、复制与被调查事件有关的文件、资料、电子数据等，对可能被转移、隐匿或者毁损的文件、资料、电子设备等予以封存；（四）经处置非法集资牵头部门主要负责人批准，依法查询涉嫌非法集资的有关账户。</w:t>
            </w:r>
          </w:p>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与被调查事件有关的单位和个人应当配合调查，不得拒绝、阻碍</w:t>
            </w:r>
            <w:r>
              <w:rPr>
                <w:rFonts w:eastAsia="方正仿宋简体"/>
                <w:color w:val="000000"/>
                <w:kern w:val="0"/>
                <w:sz w:val="16"/>
                <w:szCs w:val="16"/>
              </w:rPr>
              <w:t>”</w:t>
            </w:r>
            <w:r>
              <w:rPr>
                <w:rFonts w:eastAsia="方正仿宋简体"/>
                <w:color w:val="000000"/>
                <w:kern w:val="0"/>
                <w:sz w:val="16"/>
                <w:szCs w:val="16"/>
              </w:rPr>
              <w:t>。</w:t>
            </w:r>
          </w:p>
        </w:tc>
        <w:tc>
          <w:tcPr>
            <w:tcW w:w="263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left"/>
              <w:textAlignment w:val="center"/>
              <w:rPr>
                <w:rFonts w:eastAsia="方正仿宋简体"/>
                <w:color w:val="000000"/>
                <w:sz w:val="16"/>
                <w:szCs w:val="16"/>
              </w:rPr>
            </w:pPr>
            <w:r>
              <w:rPr>
                <w:rFonts w:eastAsia="方正仿宋简体"/>
                <w:color w:val="000000"/>
                <w:kern w:val="0"/>
                <w:sz w:val="16"/>
                <w:szCs w:val="16"/>
              </w:rPr>
              <w:t>《防范和处置非法集资条例》第三十六条第一款</w:t>
            </w:r>
            <w:r>
              <w:rPr>
                <w:rFonts w:eastAsia="方正仿宋简体"/>
                <w:color w:val="000000"/>
                <w:kern w:val="0"/>
                <w:sz w:val="16"/>
                <w:szCs w:val="16"/>
              </w:rPr>
              <w:t xml:space="preserve"> </w:t>
            </w:r>
            <w:r>
              <w:rPr>
                <w:rFonts w:eastAsia="方正仿宋简体"/>
                <w:color w:val="000000"/>
                <w:kern w:val="0"/>
                <w:sz w:val="16"/>
                <w:szCs w:val="16"/>
              </w:rPr>
              <w:t>“</w:t>
            </w:r>
            <w:r>
              <w:rPr>
                <w:rFonts w:eastAsia="方正仿宋简体"/>
                <w:color w:val="000000"/>
                <w:kern w:val="0"/>
                <w:sz w:val="16"/>
                <w:szCs w:val="16"/>
              </w:rPr>
              <w:t>与被调查事件</w:t>
            </w:r>
            <w:r>
              <w:rPr>
                <w:rFonts w:eastAsia="方正仿宋简体"/>
                <w:color w:val="000000"/>
                <w:kern w:val="0"/>
                <w:sz w:val="16"/>
                <w:szCs w:val="16"/>
              </w:rPr>
              <w:t>有关的单位和个人不配合调查，拒绝提供相关文件、资料、电子数据等或者提供虚假文件、资料、电子数据等的，由处置非法集资牵头部门责令改正，给予警告，处</w:t>
            </w:r>
            <w:r>
              <w:rPr>
                <w:rFonts w:eastAsia="方正仿宋简体"/>
                <w:color w:val="000000"/>
                <w:kern w:val="0"/>
                <w:sz w:val="16"/>
                <w:szCs w:val="16"/>
              </w:rPr>
              <w:t>5</w:t>
            </w:r>
            <w:r>
              <w:rPr>
                <w:rFonts w:eastAsia="方正仿宋简体"/>
                <w:color w:val="000000"/>
                <w:kern w:val="0"/>
                <w:sz w:val="16"/>
                <w:szCs w:val="16"/>
              </w:rPr>
              <w:t>万元以上</w:t>
            </w:r>
            <w:r>
              <w:rPr>
                <w:rFonts w:eastAsia="方正仿宋简体"/>
                <w:color w:val="000000"/>
                <w:kern w:val="0"/>
                <w:sz w:val="16"/>
                <w:szCs w:val="16"/>
              </w:rPr>
              <w:t>50</w:t>
            </w:r>
            <w:r>
              <w:rPr>
                <w:rFonts w:eastAsia="方正仿宋简体"/>
                <w:color w:val="000000"/>
                <w:kern w:val="0"/>
                <w:sz w:val="16"/>
                <w:szCs w:val="16"/>
              </w:rPr>
              <w:t>万元以下的罚款</w:t>
            </w:r>
            <w:r>
              <w:rPr>
                <w:rFonts w:eastAsia="方正仿宋简体"/>
                <w:color w:val="000000"/>
                <w:kern w:val="0"/>
                <w:sz w:val="16"/>
                <w:szCs w:val="16"/>
              </w:rPr>
              <w:t>”</w:t>
            </w:r>
            <w:r>
              <w:rPr>
                <w:rFonts w:eastAsia="方正仿宋简体"/>
                <w:color w:val="000000"/>
                <w:kern w:val="0"/>
                <w:sz w:val="16"/>
                <w:szCs w:val="16"/>
              </w:rPr>
              <w:t>。</w:t>
            </w:r>
          </w:p>
        </w:tc>
        <w:tc>
          <w:tcPr>
            <w:tcW w:w="99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eastAsia="方正仿宋简体"/>
                <w:color w:val="000000"/>
                <w:sz w:val="16"/>
                <w:szCs w:val="16"/>
              </w:rPr>
            </w:pPr>
            <w:r>
              <w:rPr>
                <w:rFonts w:eastAsia="方正仿宋简体"/>
                <w:color w:val="000000"/>
                <w:kern w:val="0"/>
                <w:sz w:val="16"/>
                <w:szCs w:val="16"/>
              </w:rPr>
              <w:t>警告；罚款</w:t>
            </w:r>
          </w:p>
        </w:tc>
        <w:tc>
          <w:tcPr>
            <w:tcW w:w="85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从轻</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责令改正，给予警告，处</w:t>
            </w:r>
            <w:r>
              <w:rPr>
                <w:rFonts w:eastAsia="方正仿宋简体"/>
                <w:color w:val="000000"/>
                <w:kern w:val="0"/>
                <w:sz w:val="16"/>
                <w:szCs w:val="16"/>
              </w:rPr>
              <w:t>5</w:t>
            </w:r>
            <w:r>
              <w:rPr>
                <w:rFonts w:eastAsia="方正仿宋简体"/>
                <w:color w:val="000000"/>
                <w:kern w:val="0"/>
                <w:sz w:val="16"/>
                <w:szCs w:val="16"/>
              </w:rPr>
              <w:t>万元以上</w:t>
            </w:r>
            <w:r>
              <w:rPr>
                <w:rFonts w:eastAsia="方正仿宋简体"/>
                <w:color w:val="000000"/>
                <w:kern w:val="0"/>
                <w:sz w:val="16"/>
                <w:szCs w:val="16"/>
              </w:rPr>
              <w:t>18.5</w:t>
            </w:r>
            <w:r>
              <w:rPr>
                <w:rFonts w:eastAsia="方正仿宋简体"/>
                <w:color w:val="000000"/>
                <w:kern w:val="0"/>
                <w:sz w:val="16"/>
                <w:szCs w:val="16"/>
              </w:rPr>
              <w:t>万元以下的罚款。</w:t>
            </w:r>
          </w:p>
        </w:tc>
        <w:tc>
          <w:tcPr>
            <w:tcW w:w="8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0F41" w:rsidRDefault="00AC624A">
            <w:pPr>
              <w:widowControl/>
              <w:jc w:val="center"/>
              <w:textAlignment w:val="center"/>
              <w:rPr>
                <w:rFonts w:ascii="宋体" w:hAnsi="宋体" w:cs="宋体"/>
                <w:color w:val="000000"/>
                <w:sz w:val="16"/>
                <w:szCs w:val="16"/>
              </w:rPr>
            </w:pPr>
            <w:r>
              <w:rPr>
                <w:rFonts w:eastAsia="方正仿宋简体"/>
                <w:color w:val="000000"/>
                <w:kern w:val="0"/>
                <w:sz w:val="16"/>
                <w:szCs w:val="16"/>
              </w:rPr>
              <w:t>阳江市金融工作局</w:t>
            </w:r>
          </w:p>
        </w:tc>
      </w:tr>
      <w:tr w:rsidR="00600F41">
        <w:trPr>
          <w:trHeight w:val="1742"/>
        </w:trPr>
        <w:tc>
          <w:tcPr>
            <w:tcW w:w="716"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24"/>
                <w:szCs w:val="24"/>
              </w:rPr>
            </w:pPr>
          </w:p>
        </w:tc>
        <w:tc>
          <w:tcPr>
            <w:tcW w:w="1779"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24"/>
                <w:szCs w:val="24"/>
              </w:rPr>
            </w:pPr>
          </w:p>
        </w:tc>
        <w:tc>
          <w:tcPr>
            <w:tcW w:w="2051"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一般</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责令改正，给予警告，处</w:t>
            </w:r>
            <w:r>
              <w:rPr>
                <w:rFonts w:eastAsia="方正仿宋简体"/>
                <w:color w:val="000000"/>
                <w:kern w:val="0"/>
                <w:sz w:val="16"/>
                <w:szCs w:val="16"/>
              </w:rPr>
              <w:t>18.5</w:t>
            </w:r>
            <w:r>
              <w:rPr>
                <w:rFonts w:eastAsia="方正仿宋简体"/>
                <w:color w:val="000000"/>
                <w:kern w:val="0"/>
                <w:sz w:val="16"/>
                <w:szCs w:val="16"/>
              </w:rPr>
              <w:t>万元以上</w:t>
            </w:r>
            <w:r>
              <w:rPr>
                <w:rFonts w:eastAsia="方正仿宋简体"/>
                <w:color w:val="000000"/>
                <w:kern w:val="0"/>
                <w:sz w:val="16"/>
                <w:szCs w:val="16"/>
              </w:rPr>
              <w:t>36.5</w:t>
            </w:r>
            <w:r>
              <w:rPr>
                <w:rFonts w:eastAsia="方正仿宋简体"/>
                <w:color w:val="000000"/>
                <w:kern w:val="0"/>
                <w:sz w:val="16"/>
                <w:szCs w:val="16"/>
              </w:rPr>
              <w:t>万元以下的罚款。</w:t>
            </w:r>
          </w:p>
        </w:tc>
        <w:tc>
          <w:tcPr>
            <w:tcW w:w="854" w:type="dxa"/>
            <w:vMerge/>
            <w:tcBorders>
              <w:left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r w:rsidR="00600F41">
        <w:trPr>
          <w:trHeight w:val="660"/>
        </w:trPr>
        <w:tc>
          <w:tcPr>
            <w:tcW w:w="71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24"/>
                <w:szCs w:val="24"/>
              </w:rPr>
            </w:pPr>
          </w:p>
        </w:tc>
        <w:tc>
          <w:tcPr>
            <w:tcW w:w="177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b/>
                <w:color w:val="000000"/>
                <w:sz w:val="24"/>
                <w:szCs w:val="24"/>
              </w:rPr>
            </w:pPr>
          </w:p>
        </w:tc>
        <w:tc>
          <w:tcPr>
            <w:tcW w:w="20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263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99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eastAsia="方正仿宋简体"/>
                <w:color w:val="000000"/>
                <w:sz w:val="16"/>
                <w:szCs w:val="16"/>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从重</w:t>
            </w:r>
          </w:p>
        </w:tc>
        <w:tc>
          <w:tcPr>
            <w:tcW w:w="40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0F41" w:rsidRDefault="00AC624A">
            <w:pPr>
              <w:widowControl/>
              <w:textAlignment w:val="center"/>
              <w:rPr>
                <w:rFonts w:eastAsia="方正仿宋简体"/>
                <w:color w:val="000000"/>
                <w:sz w:val="16"/>
                <w:szCs w:val="16"/>
              </w:rPr>
            </w:pPr>
            <w:r>
              <w:rPr>
                <w:rFonts w:eastAsia="方正仿宋简体"/>
                <w:color w:val="000000"/>
                <w:kern w:val="0"/>
                <w:sz w:val="16"/>
                <w:szCs w:val="16"/>
              </w:rPr>
              <w:t>责令改正，给予警告，处</w:t>
            </w:r>
            <w:r>
              <w:rPr>
                <w:rFonts w:eastAsia="方正仿宋简体"/>
                <w:color w:val="000000"/>
                <w:kern w:val="0"/>
                <w:sz w:val="16"/>
                <w:szCs w:val="16"/>
              </w:rPr>
              <w:t>36.5</w:t>
            </w:r>
            <w:r>
              <w:rPr>
                <w:rFonts w:eastAsia="方正仿宋简体"/>
                <w:color w:val="000000"/>
                <w:kern w:val="0"/>
                <w:sz w:val="16"/>
                <w:szCs w:val="16"/>
              </w:rPr>
              <w:t>万元以上</w:t>
            </w:r>
            <w:r>
              <w:rPr>
                <w:rFonts w:eastAsia="方正仿宋简体"/>
                <w:color w:val="000000"/>
                <w:kern w:val="0"/>
                <w:sz w:val="16"/>
                <w:szCs w:val="16"/>
              </w:rPr>
              <w:t>50</w:t>
            </w:r>
            <w:r>
              <w:rPr>
                <w:rFonts w:eastAsia="方正仿宋简体"/>
                <w:color w:val="000000"/>
                <w:kern w:val="0"/>
                <w:sz w:val="16"/>
                <w:szCs w:val="16"/>
              </w:rPr>
              <w:t>万元以下的罚款。</w:t>
            </w:r>
          </w:p>
        </w:tc>
        <w:tc>
          <w:tcPr>
            <w:tcW w:w="8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00F41" w:rsidRDefault="00600F41">
            <w:pPr>
              <w:jc w:val="center"/>
              <w:rPr>
                <w:rFonts w:ascii="宋体" w:hAnsi="宋体" w:cs="宋体"/>
                <w:color w:val="000000"/>
                <w:sz w:val="16"/>
                <w:szCs w:val="16"/>
              </w:rPr>
            </w:pPr>
          </w:p>
        </w:tc>
      </w:tr>
    </w:tbl>
    <w:p w:rsidR="00600F41" w:rsidRDefault="00600F41">
      <w:pPr>
        <w:rPr>
          <w:rFonts w:ascii="宋体" w:hAnsi="宋体" w:cs="宋体"/>
          <w:sz w:val="24"/>
          <w:szCs w:val="24"/>
        </w:rPr>
      </w:pPr>
    </w:p>
    <w:p w:rsidR="00600F41" w:rsidRDefault="00600F41">
      <w:pPr>
        <w:pStyle w:val="20"/>
        <w:ind w:left="420"/>
      </w:pPr>
    </w:p>
    <w:p w:rsidR="00600F41" w:rsidRDefault="00600F41">
      <w:pPr>
        <w:spacing w:line="500" w:lineRule="exact"/>
        <w:ind w:firstLineChars="100" w:firstLine="320"/>
        <w:rPr>
          <w:rFonts w:ascii="仿宋_GB2312" w:eastAsia="仿宋_GB2312" w:hAnsi="仿宋_GB2312" w:cs="仿宋_GB2312"/>
          <w:sz w:val="32"/>
          <w:szCs w:val="32"/>
        </w:rPr>
      </w:pPr>
    </w:p>
    <w:p w:rsidR="00600F41" w:rsidRDefault="00AC624A">
      <w:pPr>
        <w:spacing w:line="70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p>
    <w:p w:rsidR="00600F41" w:rsidRDefault="00AC624A">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阳江市金融工作局</w:t>
      </w:r>
      <w:r>
        <w:rPr>
          <w:rFonts w:ascii="方正小标宋简体" w:eastAsia="方正小标宋简体" w:hAnsi="方正小标宋简体" w:cs="方正小标宋简体" w:hint="eastAsia"/>
          <w:bCs/>
          <w:sz w:val="44"/>
          <w:szCs w:val="44"/>
        </w:rPr>
        <w:t>行政处罚</w:t>
      </w:r>
      <w:r>
        <w:rPr>
          <w:rFonts w:ascii="方正小标宋简体" w:eastAsia="方正小标宋简体" w:hAnsi="方正小标宋简体" w:cs="方正小标宋简体" w:hint="eastAsia"/>
          <w:bCs/>
          <w:sz w:val="44"/>
          <w:szCs w:val="44"/>
        </w:rPr>
        <w:t>轻微违法违规行为</w:t>
      </w:r>
      <w:r>
        <w:rPr>
          <w:rFonts w:ascii="方正小标宋简体" w:eastAsia="方正小标宋简体" w:hAnsi="方正小标宋简体" w:cs="方正小标宋简体" w:hint="eastAsia"/>
          <w:bCs/>
          <w:sz w:val="44"/>
          <w:szCs w:val="44"/>
        </w:rPr>
        <w:t>免予处罚</w:t>
      </w:r>
      <w:r>
        <w:rPr>
          <w:rFonts w:ascii="方正小标宋简体" w:eastAsia="方正小标宋简体" w:hAnsi="方正小标宋简体" w:cs="方正小标宋简体" w:hint="eastAsia"/>
          <w:bCs/>
          <w:sz w:val="44"/>
          <w:szCs w:val="44"/>
        </w:rPr>
        <w:t>清单</w:t>
      </w:r>
    </w:p>
    <w:tbl>
      <w:tblPr>
        <w:tblStyle w:val="af0"/>
        <w:tblpPr w:leftFromText="180" w:rightFromText="180" w:vertAnchor="text" w:horzAnchor="page" w:tblpX="1465" w:tblpY="586"/>
        <w:tblOverlap w:val="never"/>
        <w:tblW w:w="14123" w:type="dxa"/>
        <w:tblLayout w:type="fixed"/>
        <w:tblLook w:val="04A0"/>
      </w:tblPr>
      <w:tblGrid>
        <w:gridCol w:w="814"/>
        <w:gridCol w:w="3497"/>
        <w:gridCol w:w="1429"/>
        <w:gridCol w:w="1698"/>
        <w:gridCol w:w="2719"/>
        <w:gridCol w:w="1120"/>
        <w:gridCol w:w="1706"/>
        <w:gridCol w:w="1140"/>
      </w:tblGrid>
      <w:tr w:rsidR="00600F41">
        <w:tc>
          <w:tcPr>
            <w:tcW w:w="814"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序号</w:t>
            </w:r>
          </w:p>
        </w:tc>
        <w:tc>
          <w:tcPr>
            <w:tcW w:w="3497"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事项名称</w:t>
            </w:r>
          </w:p>
        </w:tc>
        <w:tc>
          <w:tcPr>
            <w:tcW w:w="1429"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基本编码</w:t>
            </w:r>
          </w:p>
        </w:tc>
        <w:tc>
          <w:tcPr>
            <w:tcW w:w="1698"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设定依据</w:t>
            </w:r>
          </w:p>
        </w:tc>
        <w:tc>
          <w:tcPr>
            <w:tcW w:w="2719"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适用情形</w:t>
            </w:r>
          </w:p>
        </w:tc>
        <w:tc>
          <w:tcPr>
            <w:tcW w:w="1120"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免处罚依据</w:t>
            </w:r>
          </w:p>
        </w:tc>
        <w:tc>
          <w:tcPr>
            <w:tcW w:w="1706"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配套监管措施</w:t>
            </w:r>
          </w:p>
        </w:tc>
        <w:tc>
          <w:tcPr>
            <w:tcW w:w="1140" w:type="dxa"/>
            <w:vAlign w:val="center"/>
          </w:tcPr>
          <w:p w:rsidR="00600F41" w:rsidRDefault="00AC624A">
            <w:pPr>
              <w:spacing w:line="340" w:lineRule="exact"/>
              <w:jc w:val="center"/>
              <w:rPr>
                <w:rFonts w:ascii="黑体" w:eastAsia="黑体" w:hAnsi="黑体" w:cs="黑体"/>
                <w:sz w:val="30"/>
                <w:szCs w:val="30"/>
              </w:rPr>
            </w:pPr>
            <w:r>
              <w:rPr>
                <w:rFonts w:ascii="黑体" w:eastAsia="黑体" w:hAnsi="黑体" w:cs="黑体" w:hint="eastAsia"/>
                <w:sz w:val="30"/>
                <w:szCs w:val="30"/>
              </w:rPr>
              <w:t>备注</w:t>
            </w:r>
          </w:p>
        </w:tc>
      </w:tr>
      <w:tr w:rsidR="00600F41">
        <w:trPr>
          <w:trHeight w:val="390"/>
        </w:trPr>
        <w:tc>
          <w:tcPr>
            <w:tcW w:w="814" w:type="dxa"/>
            <w:vAlign w:val="center"/>
          </w:tcPr>
          <w:p w:rsidR="00600F41" w:rsidRDefault="00AC624A">
            <w:pPr>
              <w:spacing w:line="340" w:lineRule="exact"/>
              <w:jc w:val="center"/>
              <w:rPr>
                <w:rFonts w:eastAsia="方正仿宋简体"/>
                <w:color w:val="000000"/>
                <w:sz w:val="16"/>
                <w:szCs w:val="16"/>
              </w:rPr>
            </w:pPr>
            <w:r>
              <w:rPr>
                <w:rFonts w:eastAsia="方正仿宋简体"/>
                <w:color w:val="000000"/>
                <w:sz w:val="24"/>
                <w:szCs w:val="24"/>
              </w:rPr>
              <w:t>1</w:t>
            </w:r>
          </w:p>
        </w:tc>
        <w:tc>
          <w:tcPr>
            <w:tcW w:w="3497" w:type="dxa"/>
            <w:vAlign w:val="center"/>
          </w:tcPr>
          <w:p w:rsidR="00600F41" w:rsidRDefault="00AC624A">
            <w:pPr>
              <w:spacing w:line="340" w:lineRule="exact"/>
              <w:rPr>
                <w:rFonts w:eastAsia="方正仿宋简体"/>
                <w:color w:val="000000"/>
                <w:sz w:val="16"/>
                <w:szCs w:val="16"/>
              </w:rPr>
            </w:pPr>
            <w:r>
              <w:rPr>
                <w:rFonts w:eastAsia="方正仿宋简体"/>
                <w:b/>
                <w:bCs/>
                <w:color w:val="000000"/>
                <w:sz w:val="16"/>
                <w:szCs w:val="16"/>
              </w:rPr>
              <w:t>对典当行</w:t>
            </w:r>
            <w:r>
              <w:rPr>
                <w:rFonts w:eastAsia="方正仿宋简体"/>
                <w:b/>
                <w:bCs/>
                <w:color w:val="000000"/>
                <w:sz w:val="16"/>
                <w:szCs w:val="16"/>
              </w:rPr>
              <w:t>“</w:t>
            </w:r>
            <w:r>
              <w:rPr>
                <w:rFonts w:eastAsia="方正仿宋简体"/>
                <w:b/>
                <w:bCs/>
                <w:color w:val="000000"/>
                <w:sz w:val="16"/>
                <w:szCs w:val="16"/>
              </w:rPr>
              <w:t>从商业银行以外的单位和个人借款</w:t>
            </w:r>
            <w:r>
              <w:rPr>
                <w:rFonts w:eastAsia="方正仿宋简体"/>
                <w:b/>
                <w:bCs/>
                <w:color w:val="000000"/>
                <w:sz w:val="16"/>
                <w:szCs w:val="16"/>
              </w:rPr>
              <w:t>”“</w:t>
            </w:r>
            <w:r>
              <w:rPr>
                <w:rFonts w:eastAsia="方正仿宋简体"/>
                <w:b/>
                <w:bCs/>
                <w:color w:val="000000"/>
                <w:sz w:val="16"/>
                <w:szCs w:val="16"/>
              </w:rPr>
              <w:t>与其他典当行拆借或者变相拆借资金</w:t>
            </w:r>
            <w:r>
              <w:rPr>
                <w:rFonts w:eastAsia="方正仿宋简体"/>
                <w:b/>
                <w:bCs/>
                <w:color w:val="000000"/>
                <w:sz w:val="16"/>
                <w:szCs w:val="16"/>
              </w:rPr>
              <w:t>”“</w:t>
            </w:r>
            <w:r>
              <w:rPr>
                <w:rFonts w:eastAsia="方正仿宋简体"/>
                <w:b/>
                <w:bCs/>
                <w:color w:val="000000"/>
                <w:sz w:val="16"/>
                <w:szCs w:val="16"/>
              </w:rPr>
              <w:t>超过规定限额从商业银行贷款</w:t>
            </w:r>
            <w:r>
              <w:rPr>
                <w:rFonts w:eastAsia="方正仿宋简体"/>
                <w:b/>
                <w:bCs/>
                <w:color w:val="000000"/>
                <w:sz w:val="16"/>
                <w:szCs w:val="16"/>
              </w:rPr>
              <w:t>”“</w:t>
            </w:r>
            <w:r>
              <w:rPr>
                <w:rFonts w:eastAsia="方正仿宋简体"/>
                <w:b/>
                <w:bCs/>
                <w:color w:val="000000"/>
                <w:sz w:val="16"/>
                <w:szCs w:val="16"/>
              </w:rPr>
              <w:t>贷款余额超过注册资本或所有者权益，或从本市以外商业银行贷款，或分支机构从商业银行贷款</w:t>
            </w:r>
            <w:r>
              <w:rPr>
                <w:rFonts w:eastAsia="方正仿宋简体"/>
                <w:b/>
                <w:bCs/>
                <w:color w:val="000000"/>
                <w:sz w:val="16"/>
                <w:szCs w:val="16"/>
              </w:rPr>
              <w:t>”“</w:t>
            </w:r>
            <w:r>
              <w:rPr>
                <w:rFonts w:eastAsia="方正仿宋简体"/>
                <w:b/>
                <w:bCs/>
                <w:color w:val="000000"/>
                <w:sz w:val="16"/>
                <w:szCs w:val="16"/>
              </w:rPr>
              <w:t>对同一法人或者自然人的典当余额超过注册资本法定比例</w:t>
            </w:r>
            <w:r>
              <w:rPr>
                <w:rFonts w:eastAsia="方正仿宋简体"/>
                <w:b/>
                <w:bCs/>
                <w:color w:val="000000"/>
                <w:sz w:val="16"/>
                <w:szCs w:val="16"/>
              </w:rPr>
              <w:t>”“</w:t>
            </w:r>
            <w:r>
              <w:rPr>
                <w:rFonts w:eastAsia="方正仿宋简体"/>
                <w:b/>
                <w:bCs/>
                <w:color w:val="000000"/>
                <w:sz w:val="16"/>
                <w:szCs w:val="16"/>
              </w:rPr>
              <w:t>财产权利质押以及房地产抵押典当余额未依法按规定比例进行管理</w:t>
            </w:r>
            <w:r>
              <w:rPr>
                <w:rFonts w:eastAsia="方正仿宋简体"/>
                <w:b/>
                <w:bCs/>
                <w:color w:val="000000"/>
                <w:sz w:val="16"/>
                <w:szCs w:val="16"/>
              </w:rPr>
              <w:t>”</w:t>
            </w:r>
            <w:r>
              <w:rPr>
                <w:rFonts w:eastAsia="方正仿宋简体"/>
                <w:b/>
                <w:bCs/>
                <w:color w:val="000000"/>
                <w:sz w:val="16"/>
                <w:szCs w:val="16"/>
              </w:rPr>
              <w:t>等违规行为的行政处罚</w:t>
            </w:r>
          </w:p>
        </w:tc>
        <w:tc>
          <w:tcPr>
            <w:tcW w:w="1429" w:type="dxa"/>
            <w:vAlign w:val="center"/>
          </w:tcPr>
          <w:p w:rsidR="00600F41" w:rsidRDefault="00600F41">
            <w:pPr>
              <w:spacing w:line="340" w:lineRule="exact"/>
              <w:rPr>
                <w:rFonts w:eastAsia="方正仿宋简体"/>
                <w:sz w:val="28"/>
                <w:szCs w:val="28"/>
              </w:rPr>
            </w:pPr>
          </w:p>
        </w:tc>
        <w:tc>
          <w:tcPr>
            <w:tcW w:w="1698" w:type="dxa"/>
            <w:vAlign w:val="center"/>
          </w:tcPr>
          <w:p w:rsidR="00600F41" w:rsidRDefault="00AC624A">
            <w:pPr>
              <w:spacing w:line="340" w:lineRule="exact"/>
              <w:rPr>
                <w:rFonts w:eastAsia="方正仿宋简体"/>
                <w:sz w:val="28"/>
                <w:szCs w:val="28"/>
              </w:rPr>
            </w:pPr>
            <w:r>
              <w:rPr>
                <w:rFonts w:eastAsia="方正仿宋简体"/>
                <w:sz w:val="16"/>
                <w:szCs w:val="16"/>
              </w:rPr>
              <w:t>《</w:t>
            </w:r>
            <w:r>
              <w:rPr>
                <w:rFonts w:eastAsia="方正仿宋简体"/>
                <w:sz w:val="16"/>
                <w:szCs w:val="16"/>
              </w:rPr>
              <w:t>典当管理办法</w:t>
            </w:r>
            <w:r>
              <w:rPr>
                <w:rFonts w:eastAsia="方正仿宋简体"/>
                <w:sz w:val="16"/>
                <w:szCs w:val="16"/>
              </w:rPr>
              <w:t>》</w:t>
            </w:r>
            <w:r>
              <w:rPr>
                <w:rFonts w:eastAsia="方正仿宋简体"/>
                <w:sz w:val="16"/>
                <w:szCs w:val="16"/>
              </w:rPr>
              <w:t>第二十八条</w:t>
            </w:r>
            <w:r>
              <w:rPr>
                <w:rFonts w:eastAsia="方正仿宋简体"/>
                <w:sz w:val="16"/>
                <w:szCs w:val="16"/>
              </w:rPr>
              <w:t>、</w:t>
            </w:r>
            <w:r>
              <w:rPr>
                <w:rFonts w:eastAsia="方正仿宋简体"/>
                <w:sz w:val="16"/>
                <w:szCs w:val="16"/>
              </w:rPr>
              <w:t>第四十四条</w:t>
            </w:r>
            <w:r>
              <w:rPr>
                <w:rFonts w:eastAsia="方正仿宋简体"/>
                <w:bCs/>
                <w:sz w:val="16"/>
                <w:szCs w:val="16"/>
              </w:rPr>
              <w:t>、</w:t>
            </w:r>
            <w:r>
              <w:rPr>
                <w:rFonts w:eastAsia="方正仿宋简体"/>
                <w:bCs/>
                <w:sz w:val="16"/>
                <w:szCs w:val="16"/>
              </w:rPr>
              <w:t>第六十条</w:t>
            </w:r>
          </w:p>
        </w:tc>
        <w:tc>
          <w:tcPr>
            <w:tcW w:w="2719" w:type="dxa"/>
            <w:vAlign w:val="center"/>
          </w:tcPr>
          <w:p w:rsidR="00600F41" w:rsidRDefault="00AC624A">
            <w:pPr>
              <w:spacing w:line="340" w:lineRule="exact"/>
              <w:rPr>
                <w:rFonts w:eastAsia="方正仿宋简体"/>
                <w:sz w:val="28"/>
                <w:szCs w:val="28"/>
              </w:rPr>
            </w:pPr>
            <w:r>
              <w:rPr>
                <w:rFonts w:eastAsia="方正仿宋简体"/>
                <w:color w:val="000000"/>
                <w:sz w:val="16"/>
                <w:szCs w:val="16"/>
              </w:rPr>
              <w:t>两年内属初次违反且危害后果轻微且并及时改正的</w:t>
            </w:r>
          </w:p>
        </w:tc>
        <w:tc>
          <w:tcPr>
            <w:tcW w:w="1120" w:type="dxa"/>
            <w:vAlign w:val="center"/>
          </w:tcPr>
          <w:p w:rsidR="00600F41" w:rsidRDefault="00AC624A">
            <w:pPr>
              <w:spacing w:line="340" w:lineRule="exact"/>
              <w:rPr>
                <w:rFonts w:eastAsia="方正仿宋简体"/>
                <w:sz w:val="28"/>
                <w:szCs w:val="28"/>
              </w:rPr>
            </w:pPr>
            <w:r>
              <w:rPr>
                <w:rFonts w:eastAsia="方正仿宋简体"/>
                <w:color w:val="000000"/>
                <w:sz w:val="16"/>
                <w:szCs w:val="16"/>
              </w:rPr>
              <w:t>《行政处罚法》第三十三条第一款</w:t>
            </w:r>
          </w:p>
        </w:tc>
        <w:tc>
          <w:tcPr>
            <w:tcW w:w="1706" w:type="dxa"/>
            <w:vAlign w:val="center"/>
          </w:tcPr>
          <w:p w:rsidR="00600F41" w:rsidRDefault="00AC624A">
            <w:pPr>
              <w:spacing w:line="340" w:lineRule="exact"/>
              <w:rPr>
                <w:rFonts w:eastAsia="方正仿宋简体"/>
                <w:sz w:val="28"/>
                <w:szCs w:val="28"/>
              </w:rPr>
            </w:pPr>
            <w:r>
              <w:rPr>
                <w:rFonts w:eastAsia="方正仿宋简体"/>
                <w:color w:val="000000"/>
                <w:sz w:val="16"/>
                <w:szCs w:val="16"/>
              </w:rPr>
              <w:t>指导约谈、及时复查整改情况</w:t>
            </w:r>
          </w:p>
        </w:tc>
        <w:tc>
          <w:tcPr>
            <w:tcW w:w="1140" w:type="dxa"/>
          </w:tcPr>
          <w:p w:rsidR="00600F41" w:rsidRDefault="00600F41">
            <w:pPr>
              <w:spacing w:line="340" w:lineRule="exact"/>
              <w:rPr>
                <w:rFonts w:eastAsia="方正仿宋简体"/>
                <w:sz w:val="28"/>
                <w:szCs w:val="28"/>
              </w:rPr>
            </w:pPr>
          </w:p>
        </w:tc>
      </w:tr>
    </w:tbl>
    <w:p w:rsidR="00600F41" w:rsidRDefault="00600F41" w:rsidP="00CA6AEA">
      <w:pPr>
        <w:pStyle w:val="20"/>
        <w:ind w:left="420"/>
        <w:rPr>
          <w:rFonts w:ascii="方正小标宋简体" w:eastAsia="方正小标宋简体" w:hAnsi="方正小标宋简体" w:cs="方正小标宋简体"/>
          <w:bCs/>
          <w:sz w:val="44"/>
          <w:szCs w:val="44"/>
        </w:rPr>
      </w:pPr>
    </w:p>
    <w:p w:rsidR="00600F41" w:rsidRDefault="00600F41">
      <w:pPr>
        <w:rPr>
          <w:rFonts w:ascii="黑体" w:eastAsia="黑体" w:hAnsi="黑体" w:cs="黑体"/>
          <w:sz w:val="32"/>
          <w:szCs w:val="32"/>
        </w:rPr>
      </w:pPr>
    </w:p>
    <w:p w:rsidR="00600F41" w:rsidRDefault="00AC624A">
      <w:pPr>
        <w:rPr>
          <w:rFonts w:ascii="方正仿宋简体" w:eastAsia="方正仿宋简体" w:hAnsi="方正仿宋简体" w:cs="方正仿宋简体"/>
          <w:sz w:val="32"/>
          <w:szCs w:val="32"/>
        </w:rPr>
      </w:pPr>
      <w:r>
        <w:rPr>
          <w:rFonts w:ascii="黑体" w:eastAsia="黑体" w:hAnsi="黑体" w:cs="黑体" w:hint="eastAsia"/>
          <w:sz w:val="32"/>
          <w:szCs w:val="32"/>
        </w:rPr>
        <w:t>公开方式</w:t>
      </w:r>
      <w:r>
        <w:rPr>
          <w:rFonts w:ascii="方正仿宋简体" w:eastAsia="方正仿宋简体" w:hAnsi="方正仿宋简体" w:cs="方正仿宋简体" w:hint="eastAsia"/>
          <w:sz w:val="32"/>
          <w:szCs w:val="32"/>
        </w:rPr>
        <w:t>：依申请公开</w:t>
      </w:r>
    </w:p>
    <w:p w:rsidR="00600F41" w:rsidRDefault="00600F41" w:rsidP="00600F41">
      <w:pPr>
        <w:pStyle w:val="20"/>
        <w:ind w:left="420"/>
      </w:pPr>
    </w:p>
    <w:sectPr w:rsidR="00600F41" w:rsidSect="00600F41">
      <w:headerReference w:type="default" r:id="rId8"/>
      <w:footerReference w:type="default" r:id="rId9"/>
      <w:pgSz w:w="16838" w:h="11906" w:orient="landscape"/>
      <w:pgMar w:top="1440" w:right="1440" w:bottom="1440" w:left="1440" w:header="851" w:footer="992" w:gutter="0"/>
      <w:cols w:space="72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4A" w:rsidRDefault="00AC624A" w:rsidP="00600F41">
      <w:r>
        <w:separator/>
      </w:r>
    </w:p>
  </w:endnote>
  <w:endnote w:type="continuationSeparator" w:id="0">
    <w:p w:rsidR="00AC624A" w:rsidRDefault="00AC624A" w:rsidP="0060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微软雅黑"/>
    <w:charset w:val="86"/>
    <w:family w:val="auto"/>
    <w:pitch w:val="default"/>
    <w:sig w:usb0="00000000" w:usb1="00000000" w:usb2="00000010" w:usb3="00000000" w:csb0="00040000" w:csb1="00000000"/>
  </w:font>
  <w:font w:name="方正小标宋_GBK">
    <w:altName w:val="微软雅黑"/>
    <w:charset w:val="00"/>
    <w:family w:val="auto"/>
    <w:pitch w:val="default"/>
    <w:sig w:usb0="00000000" w:usb1="00000000" w:usb2="00000000" w:usb3="00000000" w:csb0="00040001" w:csb1="00000000"/>
  </w:font>
  <w:font w:name="方正黑体_GBK">
    <w:altName w:val="微软雅黑"/>
    <w:charset w:val="00"/>
    <w:family w:val="auto"/>
    <w:pitch w:val="default"/>
    <w:sig w:usb0="00000000" w:usb1="00000000" w:usb2="00000000" w:usb3="00000000" w:csb0="00040001" w:csb1="00000000"/>
  </w:font>
  <w:font w:name="方正仿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41" w:rsidRDefault="00600F41">
    <w:pPr>
      <w:pStyle w:val="a7"/>
    </w:pPr>
    <w:r>
      <w:pict>
        <v:shapetype id="_x0000_t202" coordsize="21600,21600" o:spt="202" path="m,l,21600r21600,l21600,xe">
          <v:stroke joinstyle="miter"/>
          <v:path gradientshapeok="t" o:connecttype="rect"/>
        </v:shapetype>
        <v:shape id="文本框 6" o:spid="_x0000_s2051" type="#_x0000_t202" style="position:absolute;margin-left:104pt;margin-top:0;width:2in;height:2in;z-index:251661312;mso-wrap-style:none;mso-position-horizontal:outside;mso-position-horizontal-relative:margin" o:preferrelative="t" filled="f" stroked="f">
          <v:textbox style="mso-fit-shape-to-text:t" inset="0,0,0,0">
            <w:txbxContent>
              <w:p w:rsidR="00600F41" w:rsidRDefault="00AC624A">
                <w:pPr>
                  <w:snapToGrid w:val="0"/>
                  <w:rPr>
                    <w:sz w:val="18"/>
                  </w:rPr>
                </w:pPr>
                <w:r>
                  <w:rPr>
                    <w:rFonts w:hint="eastAsia"/>
                    <w:sz w:val="28"/>
                    <w:szCs w:val="28"/>
                  </w:rPr>
                  <w:t>—</w:t>
                </w:r>
                <w:r>
                  <w:rPr>
                    <w:rFonts w:hint="eastAsia"/>
                    <w:sz w:val="28"/>
                    <w:szCs w:val="28"/>
                  </w:rPr>
                  <w:t xml:space="preserve"> </w:t>
                </w:r>
                <w:r w:rsidR="00600F41">
                  <w:rPr>
                    <w:rFonts w:hint="eastAsia"/>
                    <w:sz w:val="28"/>
                    <w:szCs w:val="28"/>
                  </w:rPr>
                  <w:fldChar w:fldCharType="begin"/>
                </w:r>
                <w:r>
                  <w:rPr>
                    <w:rFonts w:hint="eastAsia"/>
                    <w:sz w:val="28"/>
                    <w:szCs w:val="28"/>
                  </w:rPr>
                  <w:instrText xml:space="preserve"> PAGE  \* MERGEFORMAT </w:instrText>
                </w:r>
                <w:r w:rsidR="00600F41">
                  <w:rPr>
                    <w:rFonts w:hint="eastAsia"/>
                    <w:sz w:val="28"/>
                    <w:szCs w:val="28"/>
                  </w:rPr>
                  <w:fldChar w:fldCharType="separate"/>
                </w:r>
                <w:r w:rsidR="00CA6AEA" w:rsidRPr="00CA6AEA">
                  <w:rPr>
                    <w:noProof/>
                  </w:rPr>
                  <w:t>1</w:t>
                </w:r>
                <w:r w:rsidR="00600F41">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41" w:rsidRDefault="00600F41">
    <w:pPr>
      <w:pStyle w:val="a7"/>
    </w:pPr>
    <w:r>
      <w:pict>
        <v:shapetype id="_x0000_t202" coordsize="21600,21600" o:spt="202" path="m,l,21600r21600,l21600,xe">
          <v:stroke joinstyle="miter"/>
          <v:path gradientshapeok="t" o:connecttype="rect"/>
        </v:shapetype>
        <v:shape id="文本框 7" o:spid="_x0000_s2050" type="#_x0000_t202" style="position:absolute;margin-left:104pt;margin-top:0;width:2in;height:2in;z-index:251662336;mso-wrap-style:none;mso-position-horizontal:outside;mso-position-horizontal-relative:margin" o:preferrelative="t" filled="f" stroked="f">
          <v:textbox style="mso-fit-shape-to-text:t" inset="0,0,0,0">
            <w:txbxContent>
              <w:p w:rsidR="00600F41" w:rsidRDefault="00600F41">
                <w:pPr>
                  <w:snapToGrid w:val="0"/>
                  <w:rPr>
                    <w:sz w:val="18"/>
                  </w:rPr>
                </w:pPr>
                <w:r>
                  <w:rPr>
                    <w:rFonts w:hint="eastAsia"/>
                    <w:sz w:val="28"/>
                    <w:szCs w:val="28"/>
                  </w:rPr>
                  <w:fldChar w:fldCharType="begin"/>
                </w:r>
                <w:r w:rsidR="00AC624A">
                  <w:rPr>
                    <w:rFonts w:hint="eastAsia"/>
                    <w:sz w:val="28"/>
                    <w:szCs w:val="28"/>
                  </w:rPr>
                  <w:instrText xml:space="preserve"> PAGE  \* MERGEFORMAT </w:instrText>
                </w:r>
                <w:r>
                  <w:rPr>
                    <w:rFonts w:hint="eastAsia"/>
                    <w:sz w:val="28"/>
                    <w:szCs w:val="28"/>
                  </w:rPr>
                  <w:fldChar w:fldCharType="separate"/>
                </w:r>
                <w:r w:rsidR="00CA6AEA">
                  <w:rPr>
                    <w:noProof/>
                    <w:sz w:val="28"/>
                    <w:szCs w:val="28"/>
                  </w:rPr>
                  <w:t>11</w:t>
                </w:r>
                <w:r>
                  <w:rPr>
                    <w:rFonts w:hint="eastAsia"/>
                    <w:sz w:val="28"/>
                    <w:szCs w:val="28"/>
                  </w:rPr>
                  <w:fldChar w:fldCharType="end"/>
                </w:r>
              </w:p>
            </w:txbxContent>
          </v:textbox>
          <w10:wrap anchorx="margin"/>
        </v:shape>
      </w:pict>
    </w:r>
    <w:r>
      <w:pict>
        <v:rect id="文本框 1" o:spid="_x0000_s2049" style="position:absolute;margin-left:104pt;margin-top:0;width:2in;height:2in;z-index:251659264;mso-wrap-style:none;mso-position-horizontal:outside;mso-position-horizontal-relative:margin" o:preferrelative="t" filled="f" stroked="f">
          <v:textbox style="mso-fit-shape-to-text:t" inset="0,0,0,0">
            <w:txbxContent>
              <w:p w:rsidR="00600F41" w:rsidRDefault="00600F41">
                <w:pPr>
                  <w:pStyle w:val="a7"/>
                  <w:rPr>
                    <w:rFonts w:ascii="宋体" w:hAnsi="宋体" w:cs="宋体"/>
                    <w:sz w:val="28"/>
                    <w:szCs w:val="2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4A" w:rsidRDefault="00AC624A" w:rsidP="00600F41">
      <w:r>
        <w:separator/>
      </w:r>
    </w:p>
  </w:footnote>
  <w:footnote w:type="continuationSeparator" w:id="0">
    <w:p w:rsidR="00AC624A" w:rsidRDefault="00AC624A" w:rsidP="00600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41" w:rsidRDefault="00600F41">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9"/>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docVars>
    <w:docVar w:name="commondata" w:val="eyJoZGlkIjoiY2FlMWRiOGYyNDVjNjAwYTdmZGU0ODVjM2JhMGE2ODUifQ=="/>
  </w:docVars>
  <w:rsids>
    <w:rsidRoot w:val="19A02E2D"/>
    <w:rsid w:val="000C733E"/>
    <w:rsid w:val="000F30DC"/>
    <w:rsid w:val="001579A5"/>
    <w:rsid w:val="00176B55"/>
    <w:rsid w:val="001B2779"/>
    <w:rsid w:val="001B4971"/>
    <w:rsid w:val="00210A52"/>
    <w:rsid w:val="002531D1"/>
    <w:rsid w:val="00272932"/>
    <w:rsid w:val="003B5AFC"/>
    <w:rsid w:val="003C3610"/>
    <w:rsid w:val="00420A43"/>
    <w:rsid w:val="0042312F"/>
    <w:rsid w:val="00426170"/>
    <w:rsid w:val="00457CFB"/>
    <w:rsid w:val="00465B59"/>
    <w:rsid w:val="00474D4D"/>
    <w:rsid w:val="00487AD6"/>
    <w:rsid w:val="00577262"/>
    <w:rsid w:val="005D66C7"/>
    <w:rsid w:val="00600F41"/>
    <w:rsid w:val="00617764"/>
    <w:rsid w:val="00635D9F"/>
    <w:rsid w:val="006B0ADA"/>
    <w:rsid w:val="006D5C45"/>
    <w:rsid w:val="006E2AB0"/>
    <w:rsid w:val="0077392B"/>
    <w:rsid w:val="007A77FC"/>
    <w:rsid w:val="007C7B8B"/>
    <w:rsid w:val="007E345C"/>
    <w:rsid w:val="00805D0C"/>
    <w:rsid w:val="00817C54"/>
    <w:rsid w:val="008202F1"/>
    <w:rsid w:val="0085015B"/>
    <w:rsid w:val="008E066F"/>
    <w:rsid w:val="0094192F"/>
    <w:rsid w:val="00941ABA"/>
    <w:rsid w:val="009431AF"/>
    <w:rsid w:val="00994FCA"/>
    <w:rsid w:val="009C08D8"/>
    <w:rsid w:val="00A26156"/>
    <w:rsid w:val="00A275C2"/>
    <w:rsid w:val="00AA4688"/>
    <w:rsid w:val="00AC5AA6"/>
    <w:rsid w:val="00AC624A"/>
    <w:rsid w:val="00AE3006"/>
    <w:rsid w:val="00BE63A7"/>
    <w:rsid w:val="00CA6AEA"/>
    <w:rsid w:val="00CB5046"/>
    <w:rsid w:val="00CF5B20"/>
    <w:rsid w:val="00D0172B"/>
    <w:rsid w:val="00DC038C"/>
    <w:rsid w:val="00DD156A"/>
    <w:rsid w:val="00E9308B"/>
    <w:rsid w:val="00FD3054"/>
    <w:rsid w:val="00FD6A37"/>
    <w:rsid w:val="00FE503C"/>
    <w:rsid w:val="012F174A"/>
    <w:rsid w:val="0136383C"/>
    <w:rsid w:val="0152393C"/>
    <w:rsid w:val="017441A9"/>
    <w:rsid w:val="01EC19BA"/>
    <w:rsid w:val="021A4AFA"/>
    <w:rsid w:val="024C6B33"/>
    <w:rsid w:val="03002655"/>
    <w:rsid w:val="036B29F3"/>
    <w:rsid w:val="036D2BEF"/>
    <w:rsid w:val="038D7DF3"/>
    <w:rsid w:val="038E2421"/>
    <w:rsid w:val="038E54C7"/>
    <w:rsid w:val="04235D77"/>
    <w:rsid w:val="043D14D5"/>
    <w:rsid w:val="04421C47"/>
    <w:rsid w:val="049E462B"/>
    <w:rsid w:val="050365D4"/>
    <w:rsid w:val="05223077"/>
    <w:rsid w:val="0561306F"/>
    <w:rsid w:val="057038A0"/>
    <w:rsid w:val="058734B4"/>
    <w:rsid w:val="05B10533"/>
    <w:rsid w:val="05BC5F9E"/>
    <w:rsid w:val="05EE54A3"/>
    <w:rsid w:val="06157740"/>
    <w:rsid w:val="061954B7"/>
    <w:rsid w:val="06447F80"/>
    <w:rsid w:val="065663FB"/>
    <w:rsid w:val="06E55E96"/>
    <w:rsid w:val="071252E3"/>
    <w:rsid w:val="077B16CA"/>
    <w:rsid w:val="079F4185"/>
    <w:rsid w:val="08071774"/>
    <w:rsid w:val="080E6A23"/>
    <w:rsid w:val="088755FC"/>
    <w:rsid w:val="09193619"/>
    <w:rsid w:val="095D7A4E"/>
    <w:rsid w:val="096219AB"/>
    <w:rsid w:val="099A4AFC"/>
    <w:rsid w:val="09E77121"/>
    <w:rsid w:val="0A2B4CA6"/>
    <w:rsid w:val="0A6E2BA0"/>
    <w:rsid w:val="0A811B85"/>
    <w:rsid w:val="0A844B16"/>
    <w:rsid w:val="0A9500BC"/>
    <w:rsid w:val="0AD7778C"/>
    <w:rsid w:val="0AF737E6"/>
    <w:rsid w:val="0B49070D"/>
    <w:rsid w:val="0B542CA2"/>
    <w:rsid w:val="0B5F0E2F"/>
    <w:rsid w:val="0B832594"/>
    <w:rsid w:val="0BB05447"/>
    <w:rsid w:val="0CA636BC"/>
    <w:rsid w:val="0CD66F7D"/>
    <w:rsid w:val="0CED29D8"/>
    <w:rsid w:val="0E311098"/>
    <w:rsid w:val="0E6A6E61"/>
    <w:rsid w:val="0EBB238A"/>
    <w:rsid w:val="0EFB3E67"/>
    <w:rsid w:val="0F6B7449"/>
    <w:rsid w:val="0FB67D01"/>
    <w:rsid w:val="0FFA5834"/>
    <w:rsid w:val="104A15AA"/>
    <w:rsid w:val="10631EAD"/>
    <w:rsid w:val="10B0451D"/>
    <w:rsid w:val="10E86858"/>
    <w:rsid w:val="10FF2AA3"/>
    <w:rsid w:val="11212F5D"/>
    <w:rsid w:val="11737AAC"/>
    <w:rsid w:val="117D2527"/>
    <w:rsid w:val="11B96A49"/>
    <w:rsid w:val="11CC3D39"/>
    <w:rsid w:val="11EB3C1D"/>
    <w:rsid w:val="11EB4177"/>
    <w:rsid w:val="122777D0"/>
    <w:rsid w:val="12841729"/>
    <w:rsid w:val="12A20C86"/>
    <w:rsid w:val="12D06C63"/>
    <w:rsid w:val="13012232"/>
    <w:rsid w:val="13195DB2"/>
    <w:rsid w:val="132235A3"/>
    <w:rsid w:val="1355185D"/>
    <w:rsid w:val="1362026A"/>
    <w:rsid w:val="13A508B4"/>
    <w:rsid w:val="13E121EF"/>
    <w:rsid w:val="13EE5D64"/>
    <w:rsid w:val="14176657"/>
    <w:rsid w:val="14747485"/>
    <w:rsid w:val="150A570B"/>
    <w:rsid w:val="1512373A"/>
    <w:rsid w:val="15CE2904"/>
    <w:rsid w:val="15D01AE6"/>
    <w:rsid w:val="166A74EB"/>
    <w:rsid w:val="169011A3"/>
    <w:rsid w:val="172F1BB3"/>
    <w:rsid w:val="17941B5A"/>
    <w:rsid w:val="17A26044"/>
    <w:rsid w:val="18206027"/>
    <w:rsid w:val="183D3983"/>
    <w:rsid w:val="184E3002"/>
    <w:rsid w:val="18894C2E"/>
    <w:rsid w:val="198E79BE"/>
    <w:rsid w:val="19A02E2D"/>
    <w:rsid w:val="19AA068C"/>
    <w:rsid w:val="19F17A66"/>
    <w:rsid w:val="1A0453C0"/>
    <w:rsid w:val="1A694B3C"/>
    <w:rsid w:val="1AD405D3"/>
    <w:rsid w:val="1B20505E"/>
    <w:rsid w:val="1B7859A9"/>
    <w:rsid w:val="1B8C25A9"/>
    <w:rsid w:val="1C6F5CF9"/>
    <w:rsid w:val="1C861371"/>
    <w:rsid w:val="1C962D03"/>
    <w:rsid w:val="1D4318A4"/>
    <w:rsid w:val="1E0E2807"/>
    <w:rsid w:val="1E263719"/>
    <w:rsid w:val="1E341283"/>
    <w:rsid w:val="1E386DC6"/>
    <w:rsid w:val="1E6E4973"/>
    <w:rsid w:val="1E866643"/>
    <w:rsid w:val="1F2127D0"/>
    <w:rsid w:val="1F6A6836"/>
    <w:rsid w:val="1FC33B45"/>
    <w:rsid w:val="1FE610DE"/>
    <w:rsid w:val="20905F73"/>
    <w:rsid w:val="20BE3E3C"/>
    <w:rsid w:val="20BF5F6D"/>
    <w:rsid w:val="21293789"/>
    <w:rsid w:val="21794FA4"/>
    <w:rsid w:val="219477BD"/>
    <w:rsid w:val="21A93E74"/>
    <w:rsid w:val="21EA4718"/>
    <w:rsid w:val="2237574B"/>
    <w:rsid w:val="22726A4A"/>
    <w:rsid w:val="227D7D7D"/>
    <w:rsid w:val="22882944"/>
    <w:rsid w:val="22A50547"/>
    <w:rsid w:val="231B55D9"/>
    <w:rsid w:val="2320154C"/>
    <w:rsid w:val="2336368E"/>
    <w:rsid w:val="2369753A"/>
    <w:rsid w:val="24120FE6"/>
    <w:rsid w:val="246A5D51"/>
    <w:rsid w:val="24CF5FE0"/>
    <w:rsid w:val="24E27AA9"/>
    <w:rsid w:val="24FC3E68"/>
    <w:rsid w:val="2509634C"/>
    <w:rsid w:val="2516165A"/>
    <w:rsid w:val="25D34CCE"/>
    <w:rsid w:val="2614254E"/>
    <w:rsid w:val="262D7043"/>
    <w:rsid w:val="26633E37"/>
    <w:rsid w:val="26EA19F0"/>
    <w:rsid w:val="27257379"/>
    <w:rsid w:val="27A02F6D"/>
    <w:rsid w:val="284D61E8"/>
    <w:rsid w:val="2858758A"/>
    <w:rsid w:val="285D4460"/>
    <w:rsid w:val="2899660F"/>
    <w:rsid w:val="28AD61FA"/>
    <w:rsid w:val="28AE6D6A"/>
    <w:rsid w:val="28D25F6F"/>
    <w:rsid w:val="2901529B"/>
    <w:rsid w:val="290C172A"/>
    <w:rsid w:val="29197E45"/>
    <w:rsid w:val="29A42AF2"/>
    <w:rsid w:val="2A191616"/>
    <w:rsid w:val="2A1B5C9B"/>
    <w:rsid w:val="2A364D92"/>
    <w:rsid w:val="2A865825"/>
    <w:rsid w:val="2A887A4D"/>
    <w:rsid w:val="2AB62605"/>
    <w:rsid w:val="2B7B3A2D"/>
    <w:rsid w:val="2B980BFF"/>
    <w:rsid w:val="2BE638B7"/>
    <w:rsid w:val="2BF50155"/>
    <w:rsid w:val="2C282E30"/>
    <w:rsid w:val="2C511627"/>
    <w:rsid w:val="2CA72BF7"/>
    <w:rsid w:val="2CFC13DA"/>
    <w:rsid w:val="2D527717"/>
    <w:rsid w:val="2D6333A1"/>
    <w:rsid w:val="2D8D4566"/>
    <w:rsid w:val="2DF8604E"/>
    <w:rsid w:val="2E141A23"/>
    <w:rsid w:val="2E292040"/>
    <w:rsid w:val="2E2B4095"/>
    <w:rsid w:val="2E970DB7"/>
    <w:rsid w:val="2EAA42A9"/>
    <w:rsid w:val="2F0D296F"/>
    <w:rsid w:val="2F383ADF"/>
    <w:rsid w:val="2FBF4150"/>
    <w:rsid w:val="2FF6317F"/>
    <w:rsid w:val="302A1296"/>
    <w:rsid w:val="305E4A0D"/>
    <w:rsid w:val="30F2664F"/>
    <w:rsid w:val="3116773C"/>
    <w:rsid w:val="3122219F"/>
    <w:rsid w:val="314E5338"/>
    <w:rsid w:val="317D49B0"/>
    <w:rsid w:val="31B22A2D"/>
    <w:rsid w:val="31FA3267"/>
    <w:rsid w:val="3250079E"/>
    <w:rsid w:val="329541BA"/>
    <w:rsid w:val="32EC1EDA"/>
    <w:rsid w:val="32F82060"/>
    <w:rsid w:val="33807C27"/>
    <w:rsid w:val="33825E92"/>
    <w:rsid w:val="33863D91"/>
    <w:rsid w:val="3395767C"/>
    <w:rsid w:val="34384BE1"/>
    <w:rsid w:val="343C70D2"/>
    <w:rsid w:val="347F3B6B"/>
    <w:rsid w:val="34922A45"/>
    <w:rsid w:val="34D07D63"/>
    <w:rsid w:val="34E11D68"/>
    <w:rsid w:val="34EC674D"/>
    <w:rsid w:val="35652BFD"/>
    <w:rsid w:val="35AF1BA2"/>
    <w:rsid w:val="362229C7"/>
    <w:rsid w:val="36241446"/>
    <w:rsid w:val="36653A63"/>
    <w:rsid w:val="366C0493"/>
    <w:rsid w:val="368D2A1F"/>
    <w:rsid w:val="36E4768F"/>
    <w:rsid w:val="37386359"/>
    <w:rsid w:val="37691A62"/>
    <w:rsid w:val="37BC3AAD"/>
    <w:rsid w:val="37C14FCD"/>
    <w:rsid w:val="37EC402A"/>
    <w:rsid w:val="37FA13BA"/>
    <w:rsid w:val="383565DF"/>
    <w:rsid w:val="387D1F7D"/>
    <w:rsid w:val="388D5253"/>
    <w:rsid w:val="38B355EC"/>
    <w:rsid w:val="392E2D23"/>
    <w:rsid w:val="393E0D7D"/>
    <w:rsid w:val="394C67E5"/>
    <w:rsid w:val="39697C17"/>
    <w:rsid w:val="39EB55EC"/>
    <w:rsid w:val="3A1B69DB"/>
    <w:rsid w:val="3A24263D"/>
    <w:rsid w:val="3A573856"/>
    <w:rsid w:val="3A77394A"/>
    <w:rsid w:val="3A841790"/>
    <w:rsid w:val="3AC02B1D"/>
    <w:rsid w:val="3BBF7338"/>
    <w:rsid w:val="3BD37019"/>
    <w:rsid w:val="3BDF531A"/>
    <w:rsid w:val="3C006067"/>
    <w:rsid w:val="3C4A49DE"/>
    <w:rsid w:val="3C6968DE"/>
    <w:rsid w:val="3C6B6CDD"/>
    <w:rsid w:val="3D2C1200"/>
    <w:rsid w:val="3D2C6513"/>
    <w:rsid w:val="3D4F3F78"/>
    <w:rsid w:val="3DF10A23"/>
    <w:rsid w:val="3E2A5557"/>
    <w:rsid w:val="3E5018A0"/>
    <w:rsid w:val="3E5B1873"/>
    <w:rsid w:val="3E7D277F"/>
    <w:rsid w:val="3EE403A3"/>
    <w:rsid w:val="3EE64C0A"/>
    <w:rsid w:val="3F734F56"/>
    <w:rsid w:val="3FDF7917"/>
    <w:rsid w:val="3FE726BC"/>
    <w:rsid w:val="402333E1"/>
    <w:rsid w:val="40674BB4"/>
    <w:rsid w:val="40744A0D"/>
    <w:rsid w:val="409114FF"/>
    <w:rsid w:val="41246256"/>
    <w:rsid w:val="41287B93"/>
    <w:rsid w:val="412D6DA5"/>
    <w:rsid w:val="418E6F9F"/>
    <w:rsid w:val="419C44F6"/>
    <w:rsid w:val="41C4764F"/>
    <w:rsid w:val="42102F49"/>
    <w:rsid w:val="421F6AC3"/>
    <w:rsid w:val="425F3165"/>
    <w:rsid w:val="426C076A"/>
    <w:rsid w:val="4270410B"/>
    <w:rsid w:val="42A72163"/>
    <w:rsid w:val="437E1838"/>
    <w:rsid w:val="43974FB4"/>
    <w:rsid w:val="43BA305D"/>
    <w:rsid w:val="440610F0"/>
    <w:rsid w:val="44CF11C2"/>
    <w:rsid w:val="45354D24"/>
    <w:rsid w:val="453D1168"/>
    <w:rsid w:val="45630335"/>
    <w:rsid w:val="45795103"/>
    <w:rsid w:val="459E5B5E"/>
    <w:rsid w:val="46181BFD"/>
    <w:rsid w:val="46382B42"/>
    <w:rsid w:val="464237EF"/>
    <w:rsid w:val="46725C39"/>
    <w:rsid w:val="467E0CB7"/>
    <w:rsid w:val="46AD2148"/>
    <w:rsid w:val="46D2430D"/>
    <w:rsid w:val="47136072"/>
    <w:rsid w:val="4741126A"/>
    <w:rsid w:val="47AD2C07"/>
    <w:rsid w:val="47D60D6F"/>
    <w:rsid w:val="47EB6AE1"/>
    <w:rsid w:val="48437EE4"/>
    <w:rsid w:val="48A82164"/>
    <w:rsid w:val="496718C2"/>
    <w:rsid w:val="49AF2CBB"/>
    <w:rsid w:val="49E612BD"/>
    <w:rsid w:val="4A12713F"/>
    <w:rsid w:val="4A1A7753"/>
    <w:rsid w:val="4AD75A8A"/>
    <w:rsid w:val="4AE301C1"/>
    <w:rsid w:val="4AF837BA"/>
    <w:rsid w:val="4B1E7B2F"/>
    <w:rsid w:val="4B271527"/>
    <w:rsid w:val="4B3F39AD"/>
    <w:rsid w:val="4B990E8E"/>
    <w:rsid w:val="4C160267"/>
    <w:rsid w:val="4C2D4456"/>
    <w:rsid w:val="4C5D270C"/>
    <w:rsid w:val="4C952783"/>
    <w:rsid w:val="4CC25244"/>
    <w:rsid w:val="4CE501F4"/>
    <w:rsid w:val="4D745A42"/>
    <w:rsid w:val="4D7757A3"/>
    <w:rsid w:val="4D875E52"/>
    <w:rsid w:val="4D925BA8"/>
    <w:rsid w:val="4ED3755B"/>
    <w:rsid w:val="4ED61F21"/>
    <w:rsid w:val="4F636CFE"/>
    <w:rsid w:val="4FA42CE1"/>
    <w:rsid w:val="4FF260E2"/>
    <w:rsid w:val="4FFB7AC1"/>
    <w:rsid w:val="5037318F"/>
    <w:rsid w:val="503F03B0"/>
    <w:rsid w:val="5061226D"/>
    <w:rsid w:val="50A159EA"/>
    <w:rsid w:val="50BD5920"/>
    <w:rsid w:val="50E54197"/>
    <w:rsid w:val="512978E2"/>
    <w:rsid w:val="51330FA5"/>
    <w:rsid w:val="51567316"/>
    <w:rsid w:val="518E54C9"/>
    <w:rsid w:val="51AF2B71"/>
    <w:rsid w:val="52851111"/>
    <w:rsid w:val="529610DC"/>
    <w:rsid w:val="52D33E1B"/>
    <w:rsid w:val="53A10D31"/>
    <w:rsid w:val="53A55206"/>
    <w:rsid w:val="53AA12AB"/>
    <w:rsid w:val="54830EF4"/>
    <w:rsid w:val="548D63DA"/>
    <w:rsid w:val="54BB6A0E"/>
    <w:rsid w:val="54E01688"/>
    <w:rsid w:val="553A4BAF"/>
    <w:rsid w:val="55580A6E"/>
    <w:rsid w:val="555B4067"/>
    <w:rsid w:val="55A904E8"/>
    <w:rsid w:val="55C3555E"/>
    <w:rsid w:val="55F23A05"/>
    <w:rsid w:val="56491E41"/>
    <w:rsid w:val="564F4374"/>
    <w:rsid w:val="567534E1"/>
    <w:rsid w:val="56F5298B"/>
    <w:rsid w:val="573129BA"/>
    <w:rsid w:val="576968C9"/>
    <w:rsid w:val="577A069D"/>
    <w:rsid w:val="57863DCF"/>
    <w:rsid w:val="57BC2B32"/>
    <w:rsid w:val="57BD4D8B"/>
    <w:rsid w:val="57D347CD"/>
    <w:rsid w:val="57EA597A"/>
    <w:rsid w:val="58C24B8C"/>
    <w:rsid w:val="58F61EF4"/>
    <w:rsid w:val="59040706"/>
    <w:rsid w:val="59C949E7"/>
    <w:rsid w:val="59D7057B"/>
    <w:rsid w:val="59E95572"/>
    <w:rsid w:val="5A553C3E"/>
    <w:rsid w:val="5A5A32F6"/>
    <w:rsid w:val="5A665955"/>
    <w:rsid w:val="5A681A2B"/>
    <w:rsid w:val="5ADF14EB"/>
    <w:rsid w:val="5AF9782B"/>
    <w:rsid w:val="5B367491"/>
    <w:rsid w:val="5B5D1C69"/>
    <w:rsid w:val="5B9F3CFE"/>
    <w:rsid w:val="5BD15B51"/>
    <w:rsid w:val="5C1A7760"/>
    <w:rsid w:val="5C3C5105"/>
    <w:rsid w:val="5C402E20"/>
    <w:rsid w:val="5C4A279C"/>
    <w:rsid w:val="5C5023BF"/>
    <w:rsid w:val="5C6503B2"/>
    <w:rsid w:val="5C9B0108"/>
    <w:rsid w:val="5D1D27D2"/>
    <w:rsid w:val="5D4B6E32"/>
    <w:rsid w:val="5D56015D"/>
    <w:rsid w:val="5D7A2427"/>
    <w:rsid w:val="5E4340CC"/>
    <w:rsid w:val="5EA77234"/>
    <w:rsid w:val="5EBC7084"/>
    <w:rsid w:val="5EC206CE"/>
    <w:rsid w:val="5EE13099"/>
    <w:rsid w:val="5F4226EA"/>
    <w:rsid w:val="5F6B6921"/>
    <w:rsid w:val="5F9366E0"/>
    <w:rsid w:val="5FFE3D5A"/>
    <w:rsid w:val="6066361E"/>
    <w:rsid w:val="60F71091"/>
    <w:rsid w:val="60FF2CEF"/>
    <w:rsid w:val="614A3F6D"/>
    <w:rsid w:val="618D7B27"/>
    <w:rsid w:val="61A1299F"/>
    <w:rsid w:val="62403003"/>
    <w:rsid w:val="625A6872"/>
    <w:rsid w:val="625F0AF5"/>
    <w:rsid w:val="62C767CE"/>
    <w:rsid w:val="62D84A17"/>
    <w:rsid w:val="62E439A7"/>
    <w:rsid w:val="63447FD8"/>
    <w:rsid w:val="636B2F42"/>
    <w:rsid w:val="645A1F7F"/>
    <w:rsid w:val="64A371F1"/>
    <w:rsid w:val="64A94861"/>
    <w:rsid w:val="64C00225"/>
    <w:rsid w:val="64DE40B3"/>
    <w:rsid w:val="65D7011E"/>
    <w:rsid w:val="65DE1441"/>
    <w:rsid w:val="66246237"/>
    <w:rsid w:val="66680A54"/>
    <w:rsid w:val="66CC0506"/>
    <w:rsid w:val="66CC4711"/>
    <w:rsid w:val="66DC3113"/>
    <w:rsid w:val="6753484A"/>
    <w:rsid w:val="67713655"/>
    <w:rsid w:val="67850195"/>
    <w:rsid w:val="67B8212C"/>
    <w:rsid w:val="67DD4983"/>
    <w:rsid w:val="67EC3AA3"/>
    <w:rsid w:val="68092C7D"/>
    <w:rsid w:val="686E1343"/>
    <w:rsid w:val="688C2158"/>
    <w:rsid w:val="693962D8"/>
    <w:rsid w:val="6976681A"/>
    <w:rsid w:val="69961F45"/>
    <w:rsid w:val="69C3741C"/>
    <w:rsid w:val="69FC398E"/>
    <w:rsid w:val="6AAC7EFF"/>
    <w:rsid w:val="6AFA1159"/>
    <w:rsid w:val="6B3E7163"/>
    <w:rsid w:val="6B4C2CAC"/>
    <w:rsid w:val="6B736FAA"/>
    <w:rsid w:val="6C286EE9"/>
    <w:rsid w:val="6C7D7811"/>
    <w:rsid w:val="6C9D42BA"/>
    <w:rsid w:val="6CFE527D"/>
    <w:rsid w:val="6D1A024D"/>
    <w:rsid w:val="6DF95A46"/>
    <w:rsid w:val="6E6E590D"/>
    <w:rsid w:val="6E7B0141"/>
    <w:rsid w:val="6EC07ACF"/>
    <w:rsid w:val="6EC85C73"/>
    <w:rsid w:val="6ED50811"/>
    <w:rsid w:val="6F413E86"/>
    <w:rsid w:val="6FA63A4D"/>
    <w:rsid w:val="704B26AF"/>
    <w:rsid w:val="70A72BE2"/>
    <w:rsid w:val="70CD228A"/>
    <w:rsid w:val="70E92D0B"/>
    <w:rsid w:val="714D4ACF"/>
    <w:rsid w:val="71776F0B"/>
    <w:rsid w:val="7188309C"/>
    <w:rsid w:val="72153EBD"/>
    <w:rsid w:val="72412FE7"/>
    <w:rsid w:val="724401B7"/>
    <w:rsid w:val="728776C3"/>
    <w:rsid w:val="72A04DED"/>
    <w:rsid w:val="72AF33F9"/>
    <w:rsid w:val="72DB401F"/>
    <w:rsid w:val="72E3362B"/>
    <w:rsid w:val="730906FF"/>
    <w:rsid w:val="730A7257"/>
    <w:rsid w:val="73110DDB"/>
    <w:rsid w:val="73352239"/>
    <w:rsid w:val="73AF24A9"/>
    <w:rsid w:val="73C4433E"/>
    <w:rsid w:val="74034656"/>
    <w:rsid w:val="75112183"/>
    <w:rsid w:val="756E5AA7"/>
    <w:rsid w:val="75C1747A"/>
    <w:rsid w:val="768A3F1D"/>
    <w:rsid w:val="76FD69C1"/>
    <w:rsid w:val="76FE0095"/>
    <w:rsid w:val="77531D96"/>
    <w:rsid w:val="779D5DC0"/>
    <w:rsid w:val="77FC457C"/>
    <w:rsid w:val="78334C13"/>
    <w:rsid w:val="786A1C9B"/>
    <w:rsid w:val="78792F21"/>
    <w:rsid w:val="788F0E8C"/>
    <w:rsid w:val="78A8659E"/>
    <w:rsid w:val="792B724B"/>
    <w:rsid w:val="793B6582"/>
    <w:rsid w:val="794B21E0"/>
    <w:rsid w:val="7A0D7985"/>
    <w:rsid w:val="7A5E74AE"/>
    <w:rsid w:val="7A6B5F80"/>
    <w:rsid w:val="7A7B3330"/>
    <w:rsid w:val="7AB53973"/>
    <w:rsid w:val="7AB66493"/>
    <w:rsid w:val="7ACA6FAE"/>
    <w:rsid w:val="7AD54AE1"/>
    <w:rsid w:val="7B2B09B0"/>
    <w:rsid w:val="7B5E68AD"/>
    <w:rsid w:val="7B6A6951"/>
    <w:rsid w:val="7B9E137E"/>
    <w:rsid w:val="7C1B6F57"/>
    <w:rsid w:val="7C222396"/>
    <w:rsid w:val="7D23134A"/>
    <w:rsid w:val="7D400982"/>
    <w:rsid w:val="7D4E53D3"/>
    <w:rsid w:val="7D745A8E"/>
    <w:rsid w:val="7D761E81"/>
    <w:rsid w:val="7D874522"/>
    <w:rsid w:val="7DA82F83"/>
    <w:rsid w:val="7DF0000C"/>
    <w:rsid w:val="7E0B5ECB"/>
    <w:rsid w:val="7E2664FB"/>
    <w:rsid w:val="7E6F7F4C"/>
    <w:rsid w:val="7EBE66C9"/>
    <w:rsid w:val="7EC34E99"/>
    <w:rsid w:val="7EDB37C9"/>
    <w:rsid w:val="7EE36A72"/>
    <w:rsid w:val="7EF708FE"/>
    <w:rsid w:val="7F2F3A66"/>
    <w:rsid w:val="7F5D319E"/>
    <w:rsid w:val="7FAD2905"/>
    <w:rsid w:val="7FCB4018"/>
    <w:rsid w:val="7FE05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F41"/>
    <w:pPr>
      <w:widowControl w:val="0"/>
      <w:jc w:val="both"/>
    </w:pPr>
    <w:rPr>
      <w:kern w:val="2"/>
      <w:sz w:val="21"/>
    </w:rPr>
  </w:style>
  <w:style w:type="paragraph" w:styleId="1">
    <w:name w:val="heading 1"/>
    <w:basedOn w:val="a"/>
    <w:next w:val="a"/>
    <w:qFormat/>
    <w:rsid w:val="00600F41"/>
    <w:pPr>
      <w:keepNext/>
      <w:keepLines/>
      <w:spacing w:before="340" w:after="330" w:line="576" w:lineRule="auto"/>
      <w:outlineLvl w:val="0"/>
    </w:pPr>
    <w:rPr>
      <w:b/>
      <w:bCs/>
      <w:kern w:val="44"/>
      <w:sz w:val="44"/>
      <w:szCs w:val="44"/>
    </w:rPr>
  </w:style>
  <w:style w:type="paragraph" w:styleId="2">
    <w:name w:val="heading 2"/>
    <w:basedOn w:val="a"/>
    <w:next w:val="a"/>
    <w:unhideWhenUsed/>
    <w:qFormat/>
    <w:rsid w:val="00600F41"/>
    <w:pPr>
      <w:keepNext/>
      <w:keepLines/>
      <w:spacing w:before="260" w:after="260" w:line="416" w:lineRule="auto"/>
      <w:outlineLvl w:val="1"/>
    </w:pPr>
    <w:rPr>
      <w:rFonts w:ascii="Calibri Light" w:hAnsi="Calibri Light"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600F41"/>
    <w:pPr>
      <w:ind w:firstLineChars="100" w:firstLine="420"/>
    </w:pPr>
  </w:style>
  <w:style w:type="paragraph" w:styleId="a4">
    <w:name w:val="Body Text"/>
    <w:basedOn w:val="a"/>
    <w:qFormat/>
    <w:rsid w:val="00600F41"/>
    <w:pPr>
      <w:spacing w:after="120"/>
    </w:pPr>
    <w:rPr>
      <w:rFonts w:ascii="Calibri" w:hAnsi="Calibri"/>
      <w:szCs w:val="24"/>
    </w:rPr>
  </w:style>
  <w:style w:type="paragraph" w:styleId="a5">
    <w:name w:val="annotation text"/>
    <w:basedOn w:val="a"/>
    <w:qFormat/>
    <w:rsid w:val="00600F41"/>
    <w:pPr>
      <w:jc w:val="left"/>
    </w:pPr>
  </w:style>
  <w:style w:type="paragraph" w:styleId="a6">
    <w:name w:val="Body Text Indent"/>
    <w:basedOn w:val="a"/>
    <w:qFormat/>
    <w:rsid w:val="00600F41"/>
    <w:pPr>
      <w:spacing w:after="120"/>
      <w:ind w:leftChars="200" w:left="420"/>
    </w:pPr>
  </w:style>
  <w:style w:type="paragraph" w:styleId="a7">
    <w:name w:val="footer"/>
    <w:basedOn w:val="a"/>
    <w:qFormat/>
    <w:rsid w:val="00600F41"/>
    <w:pPr>
      <w:tabs>
        <w:tab w:val="center" w:pos="4153"/>
        <w:tab w:val="right" w:pos="8306"/>
      </w:tabs>
      <w:snapToGrid w:val="0"/>
      <w:jc w:val="left"/>
    </w:pPr>
    <w:rPr>
      <w:sz w:val="18"/>
    </w:rPr>
  </w:style>
  <w:style w:type="paragraph" w:styleId="a8">
    <w:name w:val="header"/>
    <w:basedOn w:val="a"/>
    <w:qFormat/>
    <w:rsid w:val="00600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semiHidden/>
    <w:qFormat/>
    <w:rsid w:val="00600F41"/>
    <w:pPr>
      <w:snapToGrid w:val="0"/>
      <w:jc w:val="left"/>
    </w:pPr>
    <w:rPr>
      <w:sz w:val="18"/>
      <w:szCs w:val="18"/>
    </w:rPr>
  </w:style>
  <w:style w:type="paragraph" w:styleId="3">
    <w:name w:val="Body Text Indent 3"/>
    <w:basedOn w:val="a"/>
    <w:qFormat/>
    <w:rsid w:val="00600F41"/>
    <w:pPr>
      <w:spacing w:line="360" w:lineRule="auto"/>
      <w:ind w:firstLineChars="200" w:firstLine="600"/>
    </w:pPr>
    <w:rPr>
      <w:rFonts w:eastAsia="仿宋_GB2312"/>
      <w:sz w:val="30"/>
    </w:rPr>
  </w:style>
  <w:style w:type="paragraph" w:styleId="20">
    <w:name w:val="toc 2"/>
    <w:basedOn w:val="a"/>
    <w:next w:val="a"/>
    <w:uiPriority w:val="39"/>
    <w:unhideWhenUsed/>
    <w:qFormat/>
    <w:rsid w:val="00600F41"/>
    <w:pPr>
      <w:ind w:leftChars="200" w:left="200"/>
    </w:pPr>
  </w:style>
  <w:style w:type="paragraph" w:styleId="HTML">
    <w:name w:val="HTML Preformatted"/>
    <w:basedOn w:val="a"/>
    <w:uiPriority w:val="99"/>
    <w:unhideWhenUsed/>
    <w:qFormat/>
    <w:rsid w:val="00600F41"/>
    <w:rPr>
      <w:rFonts w:ascii="Courier New" w:hAnsi="Courier New" w:cs="Courier New"/>
      <w:sz w:val="20"/>
    </w:rPr>
  </w:style>
  <w:style w:type="paragraph" w:styleId="aa">
    <w:name w:val="Normal (Web)"/>
    <w:basedOn w:val="a"/>
    <w:uiPriority w:val="99"/>
    <w:qFormat/>
    <w:rsid w:val="00600F41"/>
    <w:rPr>
      <w:sz w:val="24"/>
    </w:rPr>
  </w:style>
  <w:style w:type="paragraph" w:customStyle="1" w:styleId="Char">
    <w:name w:val="Char"/>
    <w:basedOn w:val="a"/>
    <w:rsid w:val="00600F41"/>
    <w:pPr>
      <w:widowControl/>
      <w:spacing w:line="240" w:lineRule="exact"/>
      <w:jc w:val="left"/>
    </w:pPr>
  </w:style>
  <w:style w:type="character" w:styleId="ab">
    <w:name w:val="page number"/>
    <w:basedOn w:val="a0"/>
    <w:qFormat/>
    <w:rsid w:val="00600F41"/>
  </w:style>
  <w:style w:type="character" w:styleId="ac">
    <w:name w:val="Emphasis"/>
    <w:basedOn w:val="a0"/>
    <w:qFormat/>
    <w:rsid w:val="00600F41"/>
    <w:rPr>
      <w:i/>
      <w:iCs/>
    </w:rPr>
  </w:style>
  <w:style w:type="character" w:styleId="ad">
    <w:name w:val="Hyperlink"/>
    <w:basedOn w:val="a0"/>
    <w:qFormat/>
    <w:rsid w:val="00600F41"/>
    <w:rPr>
      <w:color w:val="000000"/>
      <w:u w:val="single"/>
    </w:rPr>
  </w:style>
  <w:style w:type="character" w:styleId="ae">
    <w:name w:val="annotation reference"/>
    <w:qFormat/>
    <w:rsid w:val="00600F41"/>
    <w:rPr>
      <w:sz w:val="21"/>
      <w:szCs w:val="21"/>
    </w:rPr>
  </w:style>
  <w:style w:type="character" w:styleId="af">
    <w:name w:val="footnote reference"/>
    <w:basedOn w:val="a0"/>
    <w:semiHidden/>
    <w:qFormat/>
    <w:rsid w:val="00600F41"/>
    <w:rPr>
      <w:vertAlign w:val="superscript"/>
    </w:rPr>
  </w:style>
  <w:style w:type="table" w:styleId="af0">
    <w:name w:val="Table Grid"/>
    <w:basedOn w:val="a1"/>
    <w:qFormat/>
    <w:rsid w:val="00600F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600F41"/>
  </w:style>
  <w:style w:type="paragraph" w:customStyle="1" w:styleId="Style10">
    <w:name w:val="_Style 10"/>
    <w:basedOn w:val="a"/>
    <w:qFormat/>
    <w:rsid w:val="00600F41"/>
    <w:pPr>
      <w:tabs>
        <w:tab w:val="left" w:pos="425"/>
      </w:tabs>
      <w:ind w:left="425" w:hanging="425"/>
    </w:pPr>
    <w:rPr>
      <w:kern w:val="24"/>
      <w:sz w:val="24"/>
      <w:szCs w:val="24"/>
    </w:rPr>
  </w:style>
  <w:style w:type="paragraph" w:customStyle="1" w:styleId="CharChar">
    <w:name w:val="Char Char"/>
    <w:basedOn w:val="a"/>
    <w:qFormat/>
    <w:rsid w:val="00600F41"/>
    <w:pPr>
      <w:widowControl/>
      <w:spacing w:after="160" w:line="240" w:lineRule="exact"/>
      <w:jc w:val="left"/>
    </w:pPr>
  </w:style>
  <w:style w:type="paragraph" w:customStyle="1" w:styleId="CharCharCharCharCharCharChar">
    <w:name w:val="Char Char Char Char Char Char Char"/>
    <w:basedOn w:val="a"/>
    <w:qFormat/>
    <w:rsid w:val="00600F41"/>
    <w:pPr>
      <w:widowControl/>
      <w:spacing w:after="160" w:line="240" w:lineRule="exact"/>
      <w:jc w:val="left"/>
    </w:pPr>
  </w:style>
  <w:style w:type="paragraph" w:customStyle="1" w:styleId="CharCharCharCharCharChar">
    <w:name w:val="Char Char Char Char Char Char"/>
    <w:basedOn w:val="a"/>
    <w:qFormat/>
    <w:rsid w:val="00600F41"/>
  </w:style>
  <w:style w:type="paragraph" w:customStyle="1" w:styleId="p0">
    <w:name w:val="p0"/>
    <w:basedOn w:val="a"/>
    <w:qFormat/>
    <w:rsid w:val="00600F41"/>
    <w:pPr>
      <w:widowControl/>
    </w:pPr>
    <w:rPr>
      <w:kern w:val="0"/>
      <w:szCs w:val="21"/>
    </w:rPr>
  </w:style>
  <w:style w:type="paragraph" w:customStyle="1" w:styleId="Style1">
    <w:name w:val="_Style 1"/>
    <w:basedOn w:val="a"/>
    <w:uiPriority w:val="34"/>
    <w:qFormat/>
    <w:rsid w:val="00600F41"/>
    <w:pPr>
      <w:ind w:left="720"/>
      <w:contextualSpacing/>
    </w:pPr>
  </w:style>
  <w:style w:type="paragraph" w:customStyle="1" w:styleId="10">
    <w:name w:val="列表段落1"/>
    <w:basedOn w:val="a"/>
    <w:uiPriority w:val="34"/>
    <w:qFormat/>
    <w:rsid w:val="00600F41"/>
    <w:pPr>
      <w:ind w:left="720"/>
      <w:contextualSpacing/>
    </w:pPr>
  </w:style>
  <w:style w:type="paragraph" w:customStyle="1" w:styleId="11">
    <w:name w:val="正文1"/>
    <w:basedOn w:val="Normal"/>
    <w:qFormat/>
    <w:rsid w:val="00600F41"/>
    <w:rPr>
      <w:rFonts w:ascii="Times New Roman" w:eastAsia="Times New Roman" w:hAnsi="Times New Roman"/>
    </w:rPr>
  </w:style>
  <w:style w:type="paragraph" w:customStyle="1" w:styleId="Normal">
    <w:name w:val="[Normal]"/>
    <w:qFormat/>
    <w:rsid w:val="00600F41"/>
    <w:rPr>
      <w:rFonts w:ascii="宋体" w:hAnsi="宋体"/>
      <w:sz w:val="24"/>
      <w:lang w:eastAsia="en-US"/>
    </w:rPr>
  </w:style>
  <w:style w:type="paragraph" w:customStyle="1" w:styleId="New">
    <w:name w:val="正文 New"/>
    <w:next w:val="a"/>
    <w:qFormat/>
    <w:rsid w:val="00600F41"/>
    <w:pPr>
      <w:widowControl w:val="0"/>
      <w:jc w:val="both"/>
    </w:pPr>
    <w:rPr>
      <w:kern w:val="2"/>
      <w:sz w:val="21"/>
    </w:rPr>
  </w:style>
  <w:style w:type="paragraph" w:customStyle="1" w:styleId="12">
    <w:name w:val="列出段落1"/>
    <w:basedOn w:val="a"/>
    <w:uiPriority w:val="34"/>
    <w:qFormat/>
    <w:rsid w:val="00600F41"/>
    <w:pPr>
      <w:spacing w:line="360" w:lineRule="auto"/>
      <w:ind w:firstLineChars="200" w:firstLine="420"/>
    </w:pPr>
    <w:rPr>
      <w:rFonts w:eastAsia="彩虹粗仿宋"/>
      <w:sz w:val="32"/>
    </w:rPr>
  </w:style>
  <w:style w:type="character" w:customStyle="1" w:styleId="font11">
    <w:name w:val="font11"/>
    <w:basedOn w:val="a0"/>
    <w:qFormat/>
    <w:rsid w:val="00600F41"/>
    <w:rPr>
      <w:rFonts w:ascii="方正小标宋_GBK" w:eastAsia="方正小标宋_GBK" w:hAnsi="方正小标宋_GBK" w:cs="方正小标宋_GBK" w:hint="default"/>
      <w:color w:val="000000"/>
      <w:sz w:val="44"/>
      <w:szCs w:val="44"/>
      <w:u w:val="none"/>
    </w:rPr>
  </w:style>
  <w:style w:type="character" w:customStyle="1" w:styleId="font21">
    <w:name w:val="font21"/>
    <w:basedOn w:val="a0"/>
    <w:qFormat/>
    <w:rsid w:val="00600F41"/>
    <w:rPr>
      <w:rFonts w:ascii="方正黑体_GBK" w:eastAsia="方正黑体_GBK" w:hAnsi="方正黑体_GBK" w:cs="方正黑体_GBK" w:hint="default"/>
      <w:color w:val="000000"/>
      <w:sz w:val="32"/>
      <w:szCs w:val="32"/>
      <w:u w:val="none"/>
    </w:rPr>
  </w:style>
  <w:style w:type="character" w:customStyle="1" w:styleId="font31">
    <w:name w:val="font31"/>
    <w:basedOn w:val="a0"/>
    <w:qFormat/>
    <w:rsid w:val="00600F41"/>
    <w:rPr>
      <w:rFonts w:ascii="方正仿宋_GBK" w:eastAsia="方正仿宋_GBK" w:hAnsi="方正仿宋_GBK" w:cs="方正仿宋_GBK"/>
      <w:color w:val="000000"/>
      <w:sz w:val="28"/>
      <w:szCs w:val="28"/>
      <w:u w:val="none"/>
    </w:rPr>
  </w:style>
  <w:style w:type="character" w:customStyle="1" w:styleId="font61">
    <w:name w:val="font61"/>
    <w:basedOn w:val="a0"/>
    <w:qFormat/>
    <w:rsid w:val="00600F41"/>
    <w:rPr>
      <w:rFonts w:ascii="Times New Roman" w:hAnsi="Times New Roman" w:cs="Times New Roman" w:hint="default"/>
      <w:color w:val="000000"/>
      <w:sz w:val="28"/>
      <w:szCs w:val="28"/>
      <w:u w:val="none"/>
    </w:rPr>
  </w:style>
  <w:style w:type="character" w:customStyle="1" w:styleId="font91">
    <w:name w:val="font91"/>
    <w:basedOn w:val="a0"/>
    <w:qFormat/>
    <w:rsid w:val="00600F41"/>
    <w:rPr>
      <w:rFonts w:ascii="宋体" w:eastAsia="宋体" w:hAnsi="宋体" w:cs="宋体" w:hint="eastAsia"/>
      <w:b/>
      <w:color w:val="000000"/>
      <w:sz w:val="28"/>
      <w:szCs w:val="28"/>
      <w:u w:val="none"/>
    </w:rPr>
  </w:style>
  <w:style w:type="character" w:customStyle="1" w:styleId="font81">
    <w:name w:val="font81"/>
    <w:basedOn w:val="a0"/>
    <w:qFormat/>
    <w:rsid w:val="00600F41"/>
    <w:rPr>
      <w:rFonts w:ascii="宋体" w:eastAsia="宋体" w:hAnsi="宋体" w:cs="宋体" w:hint="eastAsia"/>
      <w:color w:val="000000"/>
      <w:sz w:val="28"/>
      <w:szCs w:val="28"/>
      <w:u w:val="none"/>
    </w:rPr>
  </w:style>
  <w:style w:type="character" w:customStyle="1" w:styleId="font71">
    <w:name w:val="font71"/>
    <w:basedOn w:val="a0"/>
    <w:qFormat/>
    <w:rsid w:val="00600F41"/>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阳金函〔2022〕  号</dc:title>
  <dc:creator>周景宜</dc:creator>
  <cp:lastModifiedBy>管理员</cp:lastModifiedBy>
  <cp:revision>2</cp:revision>
  <cp:lastPrinted>2022-07-29T08:54:00Z</cp:lastPrinted>
  <dcterms:created xsi:type="dcterms:W3CDTF">2022-08-01T06:58:00Z</dcterms:created>
  <dcterms:modified xsi:type="dcterms:W3CDTF">2022-08-01T06:58:00Z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D2681E6A3CAF4EA8B857F8B172D16771</vt:lpwstr>
  </property>
  <property fmtid="{D5CDD505-2E9C-101B-9397-08002B2CF9AE}" pid="4" name="ribbonExt">
    <vt:lpwstr>{"WPSExtOfficeTab":{"OnGetEnabled":false,"OnGetVisible":false}}</vt:lpwstr>
  </property>
</Properties>
</file>