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附件3</w:t>
      </w:r>
      <w:bookmarkStart w:id="0" w:name="_GoBack"/>
      <w:bookmarkEnd w:id="0"/>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关于调整我市职工医保征缴政策及实施缴费年限有关问题的通知</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市社会保险基金管理局，各县（市、区）医疗保障局、税务局、财政局、人力资源和社会保障局、社保分局，各有关单位:</w:t>
      </w:r>
    </w:p>
    <w:p>
      <w:pPr>
        <w:numPr>
          <w:ilvl w:val="0"/>
          <w:numId w:val="0"/>
        </w:numPr>
        <w:tabs>
          <w:tab w:val="left" w:pos="840"/>
          <w:tab w:val="left" w:pos="1470"/>
        </w:tabs>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根据《广东省职工生育保险规定》（广东省人民政府令第287号）及广东省医疗保障局 广东省财政厅《关于建立广东省医疗保障待遇清单制度的实施方案》（粤医保规〔2022〕3号）规定，现就调整我市职工基本医疗保险、生育保险征缴政策及实施缴费年限有关问题通知如下：</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一、缴费基数</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工基本医疗保险由用人单位和个人按规定缴费。用人单位缴费基数为本单位职工缴费工资总额，个人缴费基数为本人工资收入。本人工资收入高于本市上上年度全口径城镇单位就业人员月平均工资的（简称“上上年度社平工资”）300%的，以上上年度社平工资的300%为缴费基数；本人工资收入低于上上年度社平工资60%的，以上上年度社平工资的60%为缴费基数。生育保险缴费基数与职工基本医疗保险一致。</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灵活就业人员参加职工基本医疗保险，由个人自行缴费。灵活就业人员以个人申报的工资收入为缴费基数，个人申报工资高于上上年度社平工资300%的，以上上年度社平工资的300%为缴费基数；个人申报工资低于上上年度社平工资60%的，以上上年度社平工资的60%为缴费基数。</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领取失业保险金期间的失业人员以本市上上年度全口径城镇单位就业人员月平均工资作为缴费基数，应当缴纳的职工医保费（含个人缴费部分）从失业保险基金中支付，个人不缴纳职工基本医疗保险费。</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因工致残被鉴定为一级至四级伤残的职工，以工伤职工伤残津贴为缴费基数，由用人单位或工伤保险基金支付单位部分费用，个人部分费用由个人按规定缴纳。</w:t>
      </w:r>
    </w:p>
    <w:p>
      <w:pPr>
        <w:numPr>
          <w:ilvl w:val="0"/>
          <w:numId w:val="1"/>
        </w:num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已达到法定退休年龄但尚未达到规定缴费年限，仍需继续按月缴费的参保人员，以本市上上年度全口径城镇单位就业人员月平均工资作为缴费基数，由用人单位或参保人缴纳单位部分费用，</w:t>
      </w:r>
      <w:r>
        <w:rPr>
          <w:rFonts w:hint="eastAsia" w:ascii="仿宋" w:hAnsi="仿宋" w:eastAsia="仿宋" w:cs="仿宋"/>
          <w:sz w:val="32"/>
          <w:szCs w:val="32"/>
          <w:lang w:val="en-US" w:eastAsia="zh-CN"/>
        </w:rPr>
        <w:t>个人部分费用无需缴纳</w:t>
      </w:r>
      <w:r>
        <w:rPr>
          <w:rFonts w:hint="eastAsia" w:ascii="仿宋" w:hAnsi="仿宋" w:eastAsia="仿宋" w:cs="仿宋"/>
          <w:sz w:val="32"/>
          <w:szCs w:val="32"/>
          <w:u w:val="none"/>
          <w:lang w:val="en-US" w:eastAsia="zh-CN"/>
        </w:rPr>
        <w:t>。</w:t>
      </w:r>
    </w:p>
    <w:p>
      <w:pPr>
        <w:ind w:firstLine="640"/>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二、缴费基数上下限</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职工基本医疗保险和生育保险的缴费基数上限按照本市上上年度城镇非私营单位就业人员平均工资和城镇私营单位就业人员平均工资加权计算的全口径城镇单位就业人员月平均工资的300%确定，下限按照上上年度城镇非私营单位就业人员平均工资和城镇私营单位就业人员平均工资加权计算的全口径城镇单位就业人员月平均工资的60%确定。</w:t>
      </w:r>
    </w:p>
    <w:p>
      <w:pPr>
        <w:numPr>
          <w:ilvl w:val="0"/>
          <w:numId w:val="0"/>
        </w:numPr>
        <w:ind w:left="64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三、缴费比例</w:t>
      </w:r>
    </w:p>
    <w:p>
      <w:pPr>
        <w:numPr>
          <w:ilvl w:val="0"/>
          <w:numId w:val="0"/>
        </w:numPr>
        <w:tabs>
          <w:tab w:val="left" w:pos="840"/>
          <w:tab w:val="left" w:pos="1470"/>
        </w:tabs>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职工基本医疗保险单位缴费比例为5%，个人缴费比例为2%；生育保险由用人单位缴费，个人不缴费，缴费比例为1%。灵活就业人员、领取失业保险金期间的失业人员、因工致残被鉴定为一级至四级伤残的职工、</w:t>
      </w:r>
      <w:r>
        <w:rPr>
          <w:rFonts w:hint="eastAsia" w:ascii="仿宋" w:hAnsi="仿宋" w:eastAsia="仿宋" w:cs="仿宋"/>
          <w:sz w:val="32"/>
          <w:szCs w:val="32"/>
          <w:u w:val="none"/>
          <w:lang w:val="en-US" w:eastAsia="zh-CN"/>
        </w:rPr>
        <w:t>已达到法定退休年龄人员不缴纳生育保险费。</w:t>
      </w:r>
    </w:p>
    <w:p>
      <w:pPr>
        <w:numPr>
          <w:ilvl w:val="0"/>
          <w:numId w:val="0"/>
        </w:numPr>
        <w:tabs>
          <w:tab w:val="left" w:pos="840"/>
          <w:tab w:val="left" w:pos="1470"/>
        </w:tabs>
        <w:ind w:leftChars="200"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四、职工医保缴费年限</w:t>
      </w:r>
    </w:p>
    <w:p>
      <w:pPr>
        <w:numPr>
          <w:ilvl w:val="0"/>
          <w:numId w:val="0"/>
        </w:numPr>
        <w:tabs>
          <w:tab w:val="left" w:pos="840"/>
          <w:tab w:val="left" w:pos="1470"/>
        </w:tabs>
        <w:ind w:left="0" w:leftChars="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参加职工基本医疗保险的女职工达到法定退休年龄，在本市实际缴纳职工基本医疗保险满10年，且累计缴费年限满25年的，其退休后用人单位和个人不再缴纳职工基本医疗保险，个人按规定享受退休职工医保待遇。</w:t>
      </w:r>
    </w:p>
    <w:p>
      <w:pPr>
        <w:numPr>
          <w:ilvl w:val="0"/>
          <w:numId w:val="0"/>
        </w:numPr>
        <w:tabs>
          <w:tab w:val="left" w:pos="840"/>
          <w:tab w:val="left" w:pos="1470"/>
        </w:tabs>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男职工基本医疗保险累计缴费年限设置过渡期。本办法实施起至2025年12月，参加职工基本医疗保险的男职工达到法定退休年龄，在本市实际缴纳职工基本医疗保险满10年，且累计缴费年限满25年的，其退休后用人单位和个人不再缴纳职工基本医疗保险，个人按规定享受退休职工医保待遇。</w:t>
      </w:r>
    </w:p>
    <w:p>
      <w:pPr>
        <w:numPr>
          <w:ilvl w:val="0"/>
          <w:numId w:val="0"/>
        </w:numPr>
        <w:tabs>
          <w:tab w:val="left" w:pos="840"/>
          <w:tab w:val="left" w:pos="1470"/>
        </w:tabs>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2026年1月起，用5年时间逐年调整男职工累计缴费年限至30年，即2026年、2027年、2028年、2029年、2030年及之后，参加职工基本医疗保险的男职工达到法定退休年龄的在本市实际缴纳职工基本医疗保险满10年，且累计缴费年限分别满26年、27年、28年、29年、30年的，其退休后用人单位和个人不再缴纳职工基本医疗保险，个人按规定享受退休职工医保待遇。</w:t>
      </w:r>
    </w:p>
    <w:p>
      <w:pPr>
        <w:numPr>
          <w:ilvl w:val="0"/>
          <w:numId w:val="0"/>
        </w:numPr>
        <w:tabs>
          <w:tab w:val="left" w:pos="840"/>
          <w:tab w:val="left" w:pos="1470"/>
        </w:tabs>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曾以职工身份参加我市职工基本医疗保险的个人（含灵活就业人员），达到法定退休年龄时，符合本市为待遇享受地且选择本市为职工医保待遇享受地，其累计缴费年限或在本市实际缴费年限不符合我市规定的，自达到法定退休年龄次月起，由个人选择按月或一次性缴费至相应规定年限；个人未及时选择缴费方式的视为自愿按月继续参保缴费。具体按以下方式缴费：</w:t>
      </w:r>
    </w:p>
    <w:p>
      <w:pPr>
        <w:numPr>
          <w:ilvl w:val="0"/>
          <w:numId w:val="0"/>
        </w:numPr>
        <w:tabs>
          <w:tab w:val="left" w:pos="840"/>
          <w:tab w:val="left" w:pos="1470"/>
        </w:tabs>
        <w:ind w:left="0"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1、按月缴费</w:t>
      </w:r>
    </w:p>
    <w:p>
      <w:pPr>
        <w:numPr>
          <w:ilvl w:val="0"/>
          <w:numId w:val="0"/>
        </w:numPr>
        <w:tabs>
          <w:tab w:val="left" w:pos="840"/>
          <w:tab w:val="left" w:pos="1470"/>
        </w:tabs>
        <w:ind w:left="0" w:leftChars="0"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lang w:val="en-US" w:eastAsia="zh-CN"/>
        </w:rPr>
        <w:t>达到法定退休年龄人员选择按月缴费的，</w:t>
      </w:r>
      <w:r>
        <w:rPr>
          <w:rFonts w:hint="eastAsia" w:ascii="仿宋" w:hAnsi="仿宋" w:eastAsia="仿宋" w:cs="仿宋"/>
          <w:sz w:val="32"/>
          <w:szCs w:val="32"/>
          <w:u w:val="none"/>
          <w:lang w:val="en-US" w:eastAsia="zh-CN"/>
        </w:rPr>
        <w:t>以本市上上年度全口径城镇单位就业人员月平均工资作为缴费基数，由用人单位或参保人缴纳单位部分费用，</w:t>
      </w:r>
      <w:r>
        <w:rPr>
          <w:rFonts w:hint="eastAsia" w:ascii="仿宋" w:hAnsi="仿宋" w:eastAsia="仿宋" w:cs="仿宋"/>
          <w:sz w:val="32"/>
          <w:szCs w:val="32"/>
          <w:lang w:val="en-US" w:eastAsia="zh-CN"/>
        </w:rPr>
        <w:t>个人部分费用无需缴纳</w:t>
      </w:r>
      <w:r>
        <w:rPr>
          <w:rFonts w:hint="eastAsia" w:ascii="仿宋" w:hAnsi="仿宋" w:eastAsia="仿宋" w:cs="仿宋"/>
          <w:sz w:val="32"/>
          <w:szCs w:val="32"/>
          <w:u w:val="none"/>
          <w:lang w:val="en-US" w:eastAsia="zh-CN"/>
        </w:rPr>
        <w:t>。按月缴费期间享受退休职工医保待遇。</w:t>
      </w:r>
    </w:p>
    <w:p>
      <w:pPr>
        <w:numPr>
          <w:ilvl w:val="0"/>
          <w:numId w:val="0"/>
        </w:numPr>
        <w:tabs>
          <w:tab w:val="left" w:pos="840"/>
          <w:tab w:val="left" w:pos="1470"/>
        </w:tabs>
        <w:ind w:left="0" w:leftChars="0" w:firstLine="643" w:firstLineChars="200"/>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2、一次性缴费</w:t>
      </w:r>
    </w:p>
    <w:p>
      <w:pPr>
        <w:numPr>
          <w:ilvl w:val="0"/>
          <w:numId w:val="0"/>
        </w:numPr>
        <w:tabs>
          <w:tab w:val="left" w:pos="840"/>
          <w:tab w:val="left" w:pos="1470"/>
        </w:tabs>
        <w:ind w:left="0" w:leftChars="0"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达到法定退休年龄人员选择一次性缴费的，以</w:t>
      </w:r>
      <w:r>
        <w:rPr>
          <w:rFonts w:hint="eastAsia" w:ascii="仿宋" w:hAnsi="仿宋" w:eastAsia="仿宋" w:cs="仿宋"/>
          <w:sz w:val="32"/>
          <w:szCs w:val="32"/>
          <w:u w:val="none"/>
          <w:lang w:val="en-US" w:eastAsia="zh-CN"/>
        </w:rPr>
        <w:t>本市上上年度全口径城镇单位就业人员月平均工资作为缴费基数，按照7%的缴费比例（单位缴费部分加上个人缴费部分）一次性缴费至相应规定年限。参保人从一次性缴费到账次月起享受退休职工医保待遇。</w:t>
      </w:r>
    </w:p>
    <w:p>
      <w:pPr>
        <w:numPr>
          <w:ilvl w:val="0"/>
          <w:numId w:val="2"/>
        </w:numPr>
        <w:tabs>
          <w:tab w:val="left" w:pos="840"/>
          <w:tab w:val="left" w:pos="1470"/>
        </w:tabs>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本办法实施前已办理退休手续的人员，</w:t>
      </w:r>
      <w:r>
        <w:rPr>
          <w:rFonts w:hint="eastAsia" w:ascii="仿宋" w:hAnsi="仿宋" w:eastAsia="仿宋" w:cs="仿宋"/>
          <w:sz w:val="32"/>
          <w:szCs w:val="32"/>
          <w:lang w:val="en-US" w:eastAsia="zh-CN"/>
        </w:rPr>
        <w:t>由个人选择继续按月缴费或一次性缴费至相应规定年限。</w:t>
      </w:r>
    </w:p>
    <w:p>
      <w:pPr>
        <w:numPr>
          <w:ilvl w:val="0"/>
          <w:numId w:val="0"/>
        </w:numPr>
        <w:tabs>
          <w:tab w:val="left" w:pos="840"/>
          <w:tab w:val="left" w:pos="1470"/>
        </w:tabs>
        <w:ind w:left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（四）按照国家、省、市规定办理医疗保险关系转移接续的市外职工基本医疗保险缴费年限（含视同缴费的军龄），纳入累计缴费年限计算。</w:t>
      </w:r>
    </w:p>
    <w:p>
      <w:pPr>
        <w:numPr>
          <w:ilvl w:val="0"/>
          <w:numId w:val="0"/>
        </w:numPr>
        <w:tabs>
          <w:tab w:val="left" w:pos="840"/>
          <w:tab w:val="left" w:pos="1470"/>
        </w:tabs>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本通知实施前已达到法定退休年龄并选择一次性趸缴或按月已缴满规定年限的人员不再缴纳职工基本医疗保险；已选择一次性趸缴的，所缴纳的职工医保费不予退还；按月缴费的，累计缴费年限和本市实际缴费年限已达到规定要求的，不再缴纳职工基本医疗保险，超出部分不予退还。</w:t>
      </w:r>
    </w:p>
    <w:p>
      <w:pPr>
        <w:numPr>
          <w:ilvl w:val="0"/>
          <w:numId w:val="0"/>
        </w:numPr>
        <w:tabs>
          <w:tab w:val="left" w:pos="840"/>
          <w:tab w:val="left" w:pos="1470"/>
        </w:tabs>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（六）职工基本医疗保险的实际缴费年限和累计缴费年限按参保人实际缴费月数和视同缴费月数计算。</w:t>
      </w:r>
    </w:p>
    <w:p>
      <w:pPr>
        <w:numPr>
          <w:ilvl w:val="0"/>
          <w:numId w:val="0"/>
        </w:numPr>
        <w:tabs>
          <w:tab w:val="left" w:pos="840"/>
          <w:tab w:val="left" w:pos="1470"/>
        </w:tabs>
        <w:ind w:left="64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五、规范职工大额医疗费用补助名称</w:t>
      </w:r>
    </w:p>
    <w:p>
      <w:pPr>
        <w:numPr>
          <w:ilvl w:val="0"/>
          <w:numId w:val="0"/>
        </w:numPr>
        <w:tabs>
          <w:tab w:val="left" w:pos="840"/>
          <w:tab w:val="left" w:pos="1470"/>
        </w:tabs>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将职工高额补充医疗保险名称规范为职工大额医疗费用补助，参加职工基本医疗保险的人员同步参加职工大额医疗费用补助，职工大额医疗费用补助不设置缴费年限，按照待遇与缴费挂钩的原则，由用人单位或参保人按月缴费。</w:t>
      </w:r>
    </w:p>
    <w:p>
      <w:pPr>
        <w:numPr>
          <w:ilvl w:val="0"/>
          <w:numId w:val="0"/>
        </w:numPr>
        <w:tabs>
          <w:tab w:val="left" w:pos="840"/>
          <w:tab w:val="left" w:pos="1470"/>
        </w:tabs>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领取失业保险金期间的失业人员及因工致残被鉴定为一级至四级伤残的职工按照自愿原则参加职工大额医疗费用补助，由个人自行缴费。</w:t>
      </w:r>
    </w:p>
    <w:p>
      <w:pPr>
        <w:numPr>
          <w:ilvl w:val="0"/>
          <w:numId w:val="0"/>
        </w:numPr>
        <w:tabs>
          <w:tab w:val="left" w:pos="840"/>
          <w:tab w:val="left" w:pos="1470"/>
        </w:tabs>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六、医保年度</w:t>
      </w:r>
    </w:p>
    <w:p>
      <w:pPr>
        <w:numPr>
          <w:ilvl w:val="0"/>
          <w:numId w:val="0"/>
        </w:numPr>
        <w:tabs>
          <w:tab w:val="left" w:pos="840"/>
          <w:tab w:val="left" w:pos="1470"/>
        </w:tabs>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公历1月1日起至12月31日止为一个医保年度。</w:t>
      </w:r>
    </w:p>
    <w:p>
      <w:pPr>
        <w:widowControl w:val="0"/>
        <w:numPr>
          <w:ilvl w:val="0"/>
          <w:numId w:val="0"/>
        </w:numPr>
        <w:tabs>
          <w:tab w:val="left" w:pos="840"/>
          <w:tab w:val="left" w:pos="1470"/>
        </w:tabs>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七、其他</w:t>
      </w:r>
    </w:p>
    <w:p>
      <w:pPr>
        <w:numPr>
          <w:ilvl w:val="0"/>
          <w:numId w:val="0"/>
        </w:numPr>
        <w:tabs>
          <w:tab w:val="left" w:pos="840"/>
          <w:tab w:val="left" w:pos="1470"/>
        </w:tabs>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本</w:t>
      </w:r>
      <w:r>
        <w:rPr>
          <w:rFonts w:hint="eastAsia" w:ascii="仿宋" w:hAnsi="仿宋" w:eastAsia="仿宋" w:cs="仿宋"/>
          <w:sz w:val="32"/>
          <w:szCs w:val="32"/>
          <w:lang w:val="en-US" w:eastAsia="zh-CN"/>
        </w:rPr>
        <w:t>通知</w:t>
      </w:r>
      <w:r>
        <w:rPr>
          <w:rFonts w:hint="eastAsia" w:ascii="仿宋" w:hAnsi="仿宋" w:eastAsia="仿宋" w:cs="仿宋"/>
          <w:sz w:val="32"/>
          <w:szCs w:val="32"/>
        </w:rPr>
        <w:t>自202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月1日起</w:t>
      </w:r>
      <w:r>
        <w:rPr>
          <w:rFonts w:hint="eastAsia" w:ascii="仿宋" w:hAnsi="仿宋" w:eastAsia="仿宋" w:cs="仿宋"/>
          <w:sz w:val="32"/>
          <w:szCs w:val="32"/>
          <w:lang w:val="en-US" w:eastAsia="zh-CN"/>
        </w:rPr>
        <w:t>执行</w:t>
      </w:r>
      <w:r>
        <w:rPr>
          <w:rFonts w:hint="eastAsia" w:ascii="仿宋" w:hAnsi="仿宋" w:eastAsia="仿宋" w:cs="仿宋"/>
          <w:sz w:val="32"/>
          <w:szCs w:val="32"/>
        </w:rPr>
        <w:t>，此前规定与本</w:t>
      </w:r>
      <w:r>
        <w:rPr>
          <w:rFonts w:hint="eastAsia" w:ascii="仿宋" w:hAnsi="仿宋" w:eastAsia="仿宋" w:cs="仿宋"/>
          <w:sz w:val="32"/>
          <w:szCs w:val="32"/>
          <w:lang w:val="en-US" w:eastAsia="zh-CN"/>
        </w:rPr>
        <w:t>通知</w:t>
      </w:r>
      <w:r>
        <w:rPr>
          <w:rFonts w:hint="eastAsia" w:ascii="仿宋" w:hAnsi="仿宋" w:eastAsia="仿宋" w:cs="仿宋"/>
          <w:sz w:val="32"/>
          <w:szCs w:val="32"/>
        </w:rPr>
        <w:t>不一致的，以本</w:t>
      </w:r>
      <w:r>
        <w:rPr>
          <w:rFonts w:hint="eastAsia" w:ascii="仿宋" w:hAnsi="仿宋" w:eastAsia="仿宋" w:cs="仿宋"/>
          <w:sz w:val="32"/>
          <w:szCs w:val="32"/>
          <w:lang w:val="en-US" w:eastAsia="zh-CN"/>
        </w:rPr>
        <w:t>通知</w:t>
      </w:r>
      <w:r>
        <w:rPr>
          <w:rFonts w:hint="eastAsia" w:ascii="仿宋" w:hAnsi="仿宋" w:eastAsia="仿宋" w:cs="仿宋"/>
          <w:sz w:val="32"/>
          <w:szCs w:val="32"/>
        </w:rPr>
        <w:t>为准。上述条文规定如遇上级部门有新的文件精神，从其要求进行调整。</w:t>
      </w:r>
      <w:r>
        <w:rPr>
          <w:rFonts w:hint="eastAsia" w:ascii="仿宋" w:hAnsi="仿宋" w:eastAsia="仿宋" w:cs="仿宋"/>
          <w:sz w:val="32"/>
          <w:szCs w:val="32"/>
          <w:lang w:eastAsia="zh-CN"/>
        </w:rPr>
        <w:t>《关于规范退休人员一次性趸缴医疗保险费有关问题的通知》（阳社保〔2008〕16号）</w:t>
      </w:r>
      <w:r>
        <w:rPr>
          <w:rFonts w:hint="eastAsia" w:ascii="仿宋" w:hAnsi="仿宋" w:eastAsia="仿宋" w:cs="仿宋"/>
          <w:sz w:val="32"/>
          <w:szCs w:val="32"/>
          <w:lang w:val="en-US" w:eastAsia="zh-CN"/>
        </w:rPr>
        <w:t>及《关于规范退休人员一次性趸缴高额补充医疗保险费标准的通知》（阳社保</w:t>
      </w:r>
      <w:r>
        <w:rPr>
          <w:rFonts w:hint="eastAsia" w:ascii="仿宋" w:hAnsi="仿宋" w:eastAsia="仿宋" w:cs="仿宋"/>
          <w:sz w:val="32"/>
          <w:szCs w:val="32"/>
          <w:lang w:eastAsia="zh-CN"/>
        </w:rPr>
        <w:t>〔200</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18号）同步废止。</w:t>
      </w:r>
    </w:p>
    <w:p>
      <w:pPr>
        <w:numPr>
          <w:ilvl w:val="0"/>
          <w:numId w:val="0"/>
        </w:numPr>
        <w:tabs>
          <w:tab w:val="left" w:pos="840"/>
          <w:tab w:val="left" w:pos="1470"/>
        </w:tabs>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阳江市医疗保障局           国家税务总局阳江市税务局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阳江市财政局             阳江市人力资源和社会保障局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pPr>
      <w:r>
        <w:rPr>
          <w:rFonts w:hint="eastAsia" w:ascii="仿宋" w:hAnsi="仿宋" w:eastAsia="仿宋" w:cs="仿宋"/>
          <w:sz w:val="32"/>
          <w:szCs w:val="32"/>
          <w:lang w:val="en-US" w:eastAsia="zh-CN"/>
        </w:rPr>
        <w:t>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62552"/>
    <w:multiLevelType w:val="singleLevel"/>
    <w:tmpl w:val="A4A62552"/>
    <w:lvl w:ilvl="0" w:tentative="0">
      <w:start w:val="1"/>
      <w:numFmt w:val="chineseCounting"/>
      <w:suff w:val="nothing"/>
      <w:lvlText w:val="（%1）"/>
      <w:lvlJc w:val="left"/>
      <w:rPr>
        <w:rFonts w:hint="eastAsia"/>
      </w:rPr>
    </w:lvl>
  </w:abstractNum>
  <w:abstractNum w:abstractNumId="1">
    <w:nsid w:val="D2ECD78C"/>
    <w:multiLevelType w:val="singleLevel"/>
    <w:tmpl w:val="D2ECD78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YzJhOGNiMzFjMDA4ZGYzOGZhY2M2YThiZDFjMDIifQ=="/>
  </w:docVars>
  <w:rsids>
    <w:rsidRoot w:val="00000000"/>
    <w:rsid w:val="0031380D"/>
    <w:rsid w:val="00647083"/>
    <w:rsid w:val="00D03026"/>
    <w:rsid w:val="014632E9"/>
    <w:rsid w:val="017C3612"/>
    <w:rsid w:val="0187402D"/>
    <w:rsid w:val="020871E3"/>
    <w:rsid w:val="0213141D"/>
    <w:rsid w:val="02447828"/>
    <w:rsid w:val="024617F2"/>
    <w:rsid w:val="02A17B23"/>
    <w:rsid w:val="02C64406"/>
    <w:rsid w:val="02FF5E45"/>
    <w:rsid w:val="030F42DA"/>
    <w:rsid w:val="03C55689"/>
    <w:rsid w:val="03F139E0"/>
    <w:rsid w:val="05663F59"/>
    <w:rsid w:val="0659586C"/>
    <w:rsid w:val="068B2F46"/>
    <w:rsid w:val="06C54CB0"/>
    <w:rsid w:val="06DD2958"/>
    <w:rsid w:val="07106873"/>
    <w:rsid w:val="07A70F85"/>
    <w:rsid w:val="07F27D26"/>
    <w:rsid w:val="08C917B6"/>
    <w:rsid w:val="08E056F9"/>
    <w:rsid w:val="0B0C55A3"/>
    <w:rsid w:val="0C1C1816"/>
    <w:rsid w:val="0C4274CE"/>
    <w:rsid w:val="0C8278CB"/>
    <w:rsid w:val="0CFA2E28"/>
    <w:rsid w:val="0DFF319D"/>
    <w:rsid w:val="0E1E2671"/>
    <w:rsid w:val="0E4602B0"/>
    <w:rsid w:val="0EA87391"/>
    <w:rsid w:val="10B35ED6"/>
    <w:rsid w:val="112E6273"/>
    <w:rsid w:val="12AE4337"/>
    <w:rsid w:val="12B75DF4"/>
    <w:rsid w:val="12DD5F0E"/>
    <w:rsid w:val="136A01E4"/>
    <w:rsid w:val="140E0CD5"/>
    <w:rsid w:val="147246C9"/>
    <w:rsid w:val="15A14331"/>
    <w:rsid w:val="16247C45"/>
    <w:rsid w:val="164E081E"/>
    <w:rsid w:val="16B70AB9"/>
    <w:rsid w:val="16CA3648"/>
    <w:rsid w:val="174D6D27"/>
    <w:rsid w:val="19616706"/>
    <w:rsid w:val="199A363B"/>
    <w:rsid w:val="1A1A55E6"/>
    <w:rsid w:val="1AD05CA5"/>
    <w:rsid w:val="1B102545"/>
    <w:rsid w:val="1B3C158C"/>
    <w:rsid w:val="1B6F1962"/>
    <w:rsid w:val="1B752FB7"/>
    <w:rsid w:val="1B9B5F36"/>
    <w:rsid w:val="1CA218C3"/>
    <w:rsid w:val="1F486752"/>
    <w:rsid w:val="1F59095F"/>
    <w:rsid w:val="20D236E8"/>
    <w:rsid w:val="21751354"/>
    <w:rsid w:val="22AC349C"/>
    <w:rsid w:val="22AF000C"/>
    <w:rsid w:val="22DB78DD"/>
    <w:rsid w:val="22F8223D"/>
    <w:rsid w:val="2336784E"/>
    <w:rsid w:val="240D1565"/>
    <w:rsid w:val="24303C58"/>
    <w:rsid w:val="249935AC"/>
    <w:rsid w:val="271433BD"/>
    <w:rsid w:val="294A756A"/>
    <w:rsid w:val="29891E41"/>
    <w:rsid w:val="29C70BBB"/>
    <w:rsid w:val="2A3C6EB3"/>
    <w:rsid w:val="2B813113"/>
    <w:rsid w:val="2DA90D03"/>
    <w:rsid w:val="2DB651CE"/>
    <w:rsid w:val="2EA96193"/>
    <w:rsid w:val="30F92DB2"/>
    <w:rsid w:val="31B163D9"/>
    <w:rsid w:val="331309CD"/>
    <w:rsid w:val="33353039"/>
    <w:rsid w:val="3364747B"/>
    <w:rsid w:val="33930B3A"/>
    <w:rsid w:val="33947D60"/>
    <w:rsid w:val="35727A6C"/>
    <w:rsid w:val="35BC534C"/>
    <w:rsid w:val="35C67F79"/>
    <w:rsid w:val="35CB558F"/>
    <w:rsid w:val="36321AB2"/>
    <w:rsid w:val="366A124C"/>
    <w:rsid w:val="36E763F9"/>
    <w:rsid w:val="372238D5"/>
    <w:rsid w:val="37476E97"/>
    <w:rsid w:val="37DC3A83"/>
    <w:rsid w:val="37F708BD"/>
    <w:rsid w:val="380D00E1"/>
    <w:rsid w:val="38CF036C"/>
    <w:rsid w:val="3A085004"/>
    <w:rsid w:val="3A2B2AA0"/>
    <w:rsid w:val="3AA840F1"/>
    <w:rsid w:val="3AB64A60"/>
    <w:rsid w:val="3B0C67A6"/>
    <w:rsid w:val="3BB32D4D"/>
    <w:rsid w:val="3C552056"/>
    <w:rsid w:val="3C8628D5"/>
    <w:rsid w:val="3D9646D4"/>
    <w:rsid w:val="3E4800C5"/>
    <w:rsid w:val="3EBE22EE"/>
    <w:rsid w:val="3F042173"/>
    <w:rsid w:val="3F1A47FA"/>
    <w:rsid w:val="401B5894"/>
    <w:rsid w:val="4081341A"/>
    <w:rsid w:val="416379D5"/>
    <w:rsid w:val="4182569C"/>
    <w:rsid w:val="41E35A83"/>
    <w:rsid w:val="42B555FD"/>
    <w:rsid w:val="42BD24D2"/>
    <w:rsid w:val="445826E4"/>
    <w:rsid w:val="4487121B"/>
    <w:rsid w:val="4492209A"/>
    <w:rsid w:val="45921C25"/>
    <w:rsid w:val="45D7275D"/>
    <w:rsid w:val="484A4A39"/>
    <w:rsid w:val="4A0B6BF4"/>
    <w:rsid w:val="4A275032"/>
    <w:rsid w:val="4A995804"/>
    <w:rsid w:val="4ABD7119"/>
    <w:rsid w:val="4B11183E"/>
    <w:rsid w:val="4C1635B0"/>
    <w:rsid w:val="4E473EF5"/>
    <w:rsid w:val="4ECA0682"/>
    <w:rsid w:val="4EE91ECC"/>
    <w:rsid w:val="4F6E54B1"/>
    <w:rsid w:val="4FBB7FCB"/>
    <w:rsid w:val="4FD74E04"/>
    <w:rsid w:val="512978E2"/>
    <w:rsid w:val="51E27A91"/>
    <w:rsid w:val="535E4BDE"/>
    <w:rsid w:val="53FC752F"/>
    <w:rsid w:val="54745318"/>
    <w:rsid w:val="54BC0A6D"/>
    <w:rsid w:val="54D6477D"/>
    <w:rsid w:val="565151E5"/>
    <w:rsid w:val="57EA769F"/>
    <w:rsid w:val="57F56770"/>
    <w:rsid w:val="58647451"/>
    <w:rsid w:val="58922210"/>
    <w:rsid w:val="591C41D0"/>
    <w:rsid w:val="59284923"/>
    <w:rsid w:val="59C363FA"/>
    <w:rsid w:val="5A1C526A"/>
    <w:rsid w:val="5B9B5880"/>
    <w:rsid w:val="5C4E644E"/>
    <w:rsid w:val="5D0134C1"/>
    <w:rsid w:val="5D967E50"/>
    <w:rsid w:val="5DB669A1"/>
    <w:rsid w:val="5EB90ECF"/>
    <w:rsid w:val="60CC64DC"/>
    <w:rsid w:val="60F35816"/>
    <w:rsid w:val="61D70C94"/>
    <w:rsid w:val="63BD210C"/>
    <w:rsid w:val="641309B4"/>
    <w:rsid w:val="642503DD"/>
    <w:rsid w:val="645D510D"/>
    <w:rsid w:val="64923598"/>
    <w:rsid w:val="652720D0"/>
    <w:rsid w:val="65B8702E"/>
    <w:rsid w:val="65CB4FB4"/>
    <w:rsid w:val="65D33E68"/>
    <w:rsid w:val="661E50E3"/>
    <w:rsid w:val="67F07B5B"/>
    <w:rsid w:val="688E6988"/>
    <w:rsid w:val="69453062"/>
    <w:rsid w:val="6AA33E09"/>
    <w:rsid w:val="6AD3466F"/>
    <w:rsid w:val="6AEA5EDC"/>
    <w:rsid w:val="6B513865"/>
    <w:rsid w:val="6CA4030D"/>
    <w:rsid w:val="6CE01C78"/>
    <w:rsid w:val="6E8B3532"/>
    <w:rsid w:val="6EA11195"/>
    <w:rsid w:val="6F060E0B"/>
    <w:rsid w:val="6FCD36D6"/>
    <w:rsid w:val="70223A22"/>
    <w:rsid w:val="70787AE6"/>
    <w:rsid w:val="71804EA4"/>
    <w:rsid w:val="72646574"/>
    <w:rsid w:val="72712A3F"/>
    <w:rsid w:val="731F693F"/>
    <w:rsid w:val="733777E5"/>
    <w:rsid w:val="73DA1EA5"/>
    <w:rsid w:val="74806D71"/>
    <w:rsid w:val="74C07CAE"/>
    <w:rsid w:val="74DA48CB"/>
    <w:rsid w:val="754E0E15"/>
    <w:rsid w:val="758D5DE2"/>
    <w:rsid w:val="75EF25F8"/>
    <w:rsid w:val="777728A5"/>
    <w:rsid w:val="7816554F"/>
    <w:rsid w:val="78CE0BEB"/>
    <w:rsid w:val="7A08012D"/>
    <w:rsid w:val="7B334D35"/>
    <w:rsid w:val="7B476A33"/>
    <w:rsid w:val="7CA103C5"/>
    <w:rsid w:val="7D0050EB"/>
    <w:rsid w:val="7D0C3D79"/>
    <w:rsid w:val="7D3B1471"/>
    <w:rsid w:val="7ED1365B"/>
    <w:rsid w:val="7F0D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2487</Words>
  <Characters>2570</Characters>
  <Lines>0</Lines>
  <Paragraphs>0</Paragraphs>
  <TotalTime>0</TotalTime>
  <ScaleCrop>false</ScaleCrop>
  <LinksUpToDate>false</LinksUpToDate>
  <CharactersWithSpaces>2609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2021-09-11T14:08:00Z</dcterms:created>
  <dc:creator>ybj</dc:creator>
  <cp:lastModifiedBy>穆罕默德的洋葱</cp:lastModifiedBy>
  <dcterms:modified xsi:type="dcterms:W3CDTF">2022-05-01T11:37:00Z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311E654DA80F46848F72EC8CA928FEEF</vt:lpwstr>
  </property>
  <property fmtid="{D5CDD505-2E9C-101B-9397-08002B2CF9AE}" pid="4" name="commondata">
    <vt:lpwstr>eyJoZGlkIjoiZWQ5YzJhOGNiMzFjMDA4ZGYzOGZhY2M2YThiZDFjMDIifQ==</vt:lpwstr>
  </property>
</Properties>
</file>