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auto"/>
        <w:kinsoku/>
        <w:wordWrap/>
        <w:overflowPunct/>
        <w:topLinePunct w:val="0"/>
        <w:autoSpaceDE/>
        <w:autoSpaceDN/>
        <w:bidi w:val="0"/>
        <w:adjustRightInd/>
        <w:snapToGrid/>
        <w:spacing w:before="0" w:line="600" w:lineRule="exact"/>
        <w:jc w:val="left"/>
        <w:textAlignment w:val="auto"/>
        <w:rPr>
          <w:rFonts w:hint="eastAsia" w:ascii="仿宋_GB2312" w:hAnsi="仿宋_GB2312" w:eastAsia="仿宋_GB2312" w:cs="仿宋_GB2312"/>
          <w:bCs/>
          <w:kern w:val="0"/>
          <w:sz w:val="32"/>
          <w:szCs w:val="32"/>
          <w:u w:val="none"/>
          <w:shd w:val="clear" w:color="auto" w:fill="FFFFFF"/>
          <w:lang w:val="en-US" w:eastAsia="zh-CN"/>
        </w:rPr>
      </w:pPr>
      <w:r>
        <w:rPr>
          <w:rFonts w:hint="eastAsia" w:ascii="仿宋_GB2312" w:hAnsi="仿宋_GB2312" w:eastAsia="仿宋_GB2312" w:cs="仿宋_GB2312"/>
          <w:bCs/>
          <w:kern w:val="0"/>
          <w:sz w:val="32"/>
          <w:szCs w:val="32"/>
          <w:u w:val="none"/>
          <w:shd w:val="clear" w:color="auto" w:fill="FFFFFF"/>
          <w:lang w:val="en-US" w:eastAsia="zh-CN"/>
        </w:rPr>
        <w:t>附件2</w:t>
      </w:r>
    </w:p>
    <w:p>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宋体" w:hAnsi="宋体" w:eastAsia="黑体"/>
          <w:sz w:val="44"/>
          <w:szCs w:val="44"/>
          <w:u w:val="none"/>
        </w:rPr>
      </w:pPr>
    </w:p>
    <w:p>
      <w:pPr>
        <w:spacing w:line="594" w:lineRule="exact"/>
        <w:jc w:val="center"/>
        <w:rPr>
          <w:rFonts w:hint="eastAsia" w:ascii="宋体" w:hAnsi="宋体" w:eastAsia="黑体"/>
          <w:sz w:val="44"/>
          <w:szCs w:val="44"/>
          <w:u w:val="none"/>
        </w:rPr>
      </w:pPr>
      <w:r>
        <w:rPr>
          <w:rFonts w:hint="eastAsia" w:ascii="宋体" w:hAnsi="宋体" w:eastAsia="黑体"/>
          <w:sz w:val="44"/>
          <w:szCs w:val="44"/>
          <w:u w:val="none"/>
        </w:rPr>
        <w:t>《阳江市关于加强河道采砂管理工作的</w:t>
      </w:r>
    </w:p>
    <w:p>
      <w:pPr>
        <w:spacing w:line="594" w:lineRule="exact"/>
        <w:jc w:val="center"/>
        <w:rPr>
          <w:rFonts w:hint="eastAsia" w:ascii="宋体" w:hAnsi="宋体" w:eastAsia="黑体"/>
          <w:sz w:val="44"/>
          <w:szCs w:val="44"/>
          <w:u w:val="none"/>
        </w:rPr>
      </w:pPr>
      <w:r>
        <w:rPr>
          <w:rFonts w:hint="eastAsia" w:ascii="宋体" w:hAnsi="宋体" w:eastAsia="黑体"/>
          <w:sz w:val="44"/>
          <w:szCs w:val="44"/>
          <w:u w:val="none"/>
        </w:rPr>
        <w:t>实施意见</w:t>
      </w:r>
      <w:r>
        <w:rPr>
          <w:rFonts w:hint="eastAsia" w:ascii="宋体" w:hAnsi="宋体" w:eastAsia="黑体"/>
          <w:sz w:val="44"/>
          <w:szCs w:val="44"/>
          <w:u w:val="none"/>
          <w:lang w:eastAsia="zh-CN"/>
        </w:rPr>
        <w:t>（修订稿）</w:t>
      </w:r>
      <w:r>
        <w:rPr>
          <w:rFonts w:hint="eastAsia" w:ascii="宋体" w:hAnsi="宋体" w:eastAsia="黑体"/>
          <w:sz w:val="44"/>
          <w:szCs w:val="44"/>
          <w:u w:val="none"/>
        </w:rPr>
        <w:t>》起草说明</w:t>
      </w:r>
    </w:p>
    <w:p>
      <w:pPr>
        <w:spacing w:line="594" w:lineRule="exact"/>
        <w:ind w:firstLine="645"/>
        <w:rPr>
          <w:rFonts w:ascii="宋体" w:hAnsi="宋体" w:eastAsia="仿宋_GB2312"/>
          <w:sz w:val="32"/>
          <w:szCs w:val="32"/>
          <w:u w:val="none"/>
        </w:rPr>
      </w:pPr>
    </w:p>
    <w:p>
      <w:pPr>
        <w:spacing w:line="594" w:lineRule="exact"/>
        <w:ind w:firstLine="645"/>
        <w:rPr>
          <w:rFonts w:hint="eastAsia" w:ascii="宋体" w:hAnsi="宋体" w:eastAsia="仿宋_GB2312"/>
          <w:sz w:val="32"/>
          <w:szCs w:val="32"/>
          <w:u w:val="none"/>
        </w:rPr>
      </w:pPr>
      <w:r>
        <w:rPr>
          <w:rFonts w:hint="eastAsia" w:ascii="宋体" w:hAnsi="宋体" w:eastAsia="仿宋_GB2312"/>
          <w:sz w:val="32"/>
          <w:szCs w:val="32"/>
          <w:u w:val="none"/>
        </w:rPr>
        <w:t>我单位拟定了规范性文件《阳江市关于加强河道采砂管理工作的实施意见</w:t>
      </w:r>
      <w:r>
        <w:rPr>
          <w:rFonts w:hint="eastAsia" w:ascii="仿宋_GB2312" w:hAnsi="仿宋_GB2312" w:eastAsia="仿宋_GB2312" w:cs="仿宋_GB2312"/>
          <w:sz w:val="32"/>
          <w:szCs w:val="32"/>
          <w:lang w:eastAsia="zh-CN"/>
        </w:rPr>
        <w:t>（修订稿）</w:t>
      </w:r>
      <w:r>
        <w:rPr>
          <w:rFonts w:hint="eastAsia" w:ascii="宋体" w:hAnsi="宋体" w:eastAsia="仿宋_GB2312"/>
          <w:sz w:val="32"/>
          <w:szCs w:val="32"/>
          <w:u w:val="none"/>
        </w:rPr>
        <w:t>》</w:t>
      </w:r>
      <w:r>
        <w:rPr>
          <w:rFonts w:hint="eastAsia" w:ascii="宋体" w:hAnsi="宋体" w:eastAsia="仿宋_GB2312"/>
          <w:sz w:val="32"/>
          <w:szCs w:val="32"/>
          <w:u w:val="none"/>
          <w:lang w:eastAsia="zh-CN"/>
        </w:rPr>
        <w:t>（以下简称《实施意见</w:t>
      </w:r>
      <w:r>
        <w:rPr>
          <w:rFonts w:hint="eastAsia" w:ascii="仿宋_GB2312" w:hAnsi="仿宋_GB2312" w:eastAsia="仿宋_GB2312" w:cs="仿宋_GB2312"/>
          <w:sz w:val="32"/>
          <w:szCs w:val="32"/>
          <w:lang w:eastAsia="zh-CN"/>
        </w:rPr>
        <w:t>（修订稿）</w:t>
      </w:r>
      <w:r>
        <w:rPr>
          <w:rFonts w:hint="eastAsia" w:ascii="宋体" w:hAnsi="宋体" w:eastAsia="仿宋_GB2312"/>
          <w:sz w:val="32"/>
          <w:szCs w:val="32"/>
          <w:u w:val="none"/>
          <w:lang w:eastAsia="zh-CN"/>
        </w:rPr>
        <w:t>》）</w:t>
      </w:r>
      <w:r>
        <w:rPr>
          <w:rFonts w:hint="eastAsia" w:ascii="宋体" w:hAnsi="宋体" w:eastAsia="仿宋_GB2312"/>
          <w:sz w:val="32"/>
          <w:szCs w:val="32"/>
          <w:u w:val="none"/>
          <w:lang w:val="en-US" w:eastAsia="zh-CN"/>
        </w:rPr>
        <w:t>。</w:t>
      </w:r>
      <w:r>
        <w:rPr>
          <w:rFonts w:hint="eastAsia" w:ascii="宋体" w:hAnsi="宋体" w:eastAsia="仿宋_GB2312"/>
          <w:sz w:val="32"/>
          <w:szCs w:val="32"/>
          <w:u w:val="none"/>
        </w:rPr>
        <w:t>根据《广东省行政机关规范性文件管理规定》和《广东省人民政府办公厅关于进一步加强行政机关规范性文件监督管理工作的意见》(粤府办</w:t>
      </w:r>
      <w:r>
        <w:rPr>
          <w:rFonts w:hint="eastAsia" w:ascii="仿宋_GB2312" w:hAnsi="仿宋_GB2312" w:eastAsia="仿宋_GB2312" w:cs="仿宋_GB2312"/>
          <w:color w:val="auto"/>
          <w:kern w:val="32"/>
          <w:sz w:val="32"/>
          <w:szCs w:val="32"/>
          <w:highlight w:val="none"/>
          <w:shd w:val="clear" w:color="auto" w:fill="FFFFFF"/>
          <w:lang w:val="en-US" w:eastAsia="zh-CN"/>
        </w:rPr>
        <w:t>〔</w:t>
      </w:r>
      <w:r>
        <w:rPr>
          <w:rFonts w:hint="eastAsia" w:ascii="宋体" w:hAnsi="宋体" w:eastAsia="仿宋_GB2312"/>
          <w:sz w:val="32"/>
          <w:szCs w:val="32"/>
          <w:u w:val="none"/>
        </w:rPr>
        <w:t>2014</w:t>
      </w:r>
      <w:r>
        <w:rPr>
          <w:rFonts w:hint="eastAsia" w:ascii="仿宋_GB2312" w:hAnsi="仿宋_GB2312" w:eastAsia="仿宋_GB2312" w:cs="仿宋_GB2312"/>
          <w:color w:val="auto"/>
          <w:kern w:val="32"/>
          <w:sz w:val="32"/>
          <w:szCs w:val="32"/>
          <w:highlight w:val="none"/>
          <w:shd w:val="clear" w:color="auto" w:fill="FFFFFF"/>
          <w:lang w:val="en-US" w:eastAsia="zh-CN"/>
        </w:rPr>
        <w:t>〕</w:t>
      </w:r>
      <w:r>
        <w:rPr>
          <w:rFonts w:hint="eastAsia" w:ascii="宋体" w:hAnsi="宋体" w:eastAsia="仿宋_GB2312"/>
          <w:sz w:val="32"/>
          <w:szCs w:val="32"/>
          <w:u w:val="none"/>
        </w:rPr>
        <w:t>32号)有关要求，就文件制定有关事宜作说明如下:</w:t>
      </w:r>
    </w:p>
    <w:p>
      <w:pPr>
        <w:spacing w:line="594" w:lineRule="exact"/>
        <w:ind w:firstLine="645"/>
        <w:rPr>
          <w:rFonts w:hint="eastAsia" w:ascii="宋体" w:hAnsi="宋体" w:eastAsia="黑体"/>
          <w:sz w:val="32"/>
          <w:szCs w:val="32"/>
          <w:u w:val="none"/>
        </w:rPr>
      </w:pPr>
      <w:r>
        <w:rPr>
          <w:rFonts w:hint="eastAsia" w:ascii="宋体" w:hAnsi="宋体" w:eastAsia="黑体"/>
          <w:sz w:val="32"/>
          <w:szCs w:val="32"/>
          <w:u w:val="none"/>
        </w:rPr>
        <w:t>一、文件的制定背景说明</w:t>
      </w:r>
    </w:p>
    <w:p>
      <w:pPr>
        <w:spacing w:line="594" w:lineRule="exact"/>
        <w:ind w:firstLine="645"/>
        <w:rPr>
          <w:rFonts w:hint="eastAsia" w:ascii="宋体" w:hAnsi="宋体" w:eastAsia="仿宋_GB2312" w:cs="仿宋_GB2312"/>
          <w:sz w:val="32"/>
          <w:szCs w:val="32"/>
          <w:u w:val="none"/>
        </w:rPr>
      </w:pPr>
      <w:r>
        <w:rPr>
          <w:rFonts w:hint="eastAsia" w:ascii="仿宋_GB2312" w:hAnsi="仿宋_GB2312" w:eastAsia="仿宋_GB2312" w:cs="仿宋_GB2312"/>
          <w:color w:val="auto"/>
          <w:kern w:val="32"/>
          <w:sz w:val="32"/>
          <w:szCs w:val="32"/>
          <w:highlight w:val="none"/>
          <w:shd w:val="clear" w:color="auto" w:fill="FFFFFF"/>
          <w:lang w:val="en-US" w:eastAsia="zh-CN"/>
        </w:rPr>
        <w:t>2020年12月1日，我市出台了《阳江市人民政府关于加强河道采砂管理工作的实施意见》（阳府〔2020〕55号，以下简称《实施意见》）。一年多以来，在贯彻执行《实施意见》和河道采砂日常管理工作</w:t>
      </w:r>
      <w:r>
        <w:rPr>
          <w:rFonts w:hint="eastAsia" w:ascii="仿宋_GB2312" w:hAnsi="仿宋_GB2312" w:eastAsia="仿宋_GB2312" w:cs="仿宋_GB2312"/>
          <w:sz w:val="32"/>
          <w:szCs w:val="32"/>
          <w:lang w:val="en-US" w:eastAsia="zh-CN"/>
        </w:rPr>
        <w:t>的过程中遇到了一些问题，现需对《实施意见》进行修订。</w:t>
      </w:r>
      <w:r>
        <w:rPr>
          <w:rFonts w:hint="eastAsia" w:ascii="仿宋_GB2312" w:hAnsi="仿宋_GB2312" w:eastAsia="仿宋_GB2312" w:cs="仿宋_GB2312"/>
          <w:sz w:val="32"/>
          <w:szCs w:val="32"/>
          <w:lang w:eastAsia="zh-CN"/>
        </w:rPr>
        <w:t>经市政府同意</w:t>
      </w:r>
      <w:r>
        <w:rPr>
          <w:rFonts w:hint="eastAsia" w:ascii="宋体" w:hAnsi="宋体" w:eastAsia="仿宋_GB2312" w:cs="仿宋_GB2312"/>
          <w:sz w:val="32"/>
          <w:szCs w:val="32"/>
          <w:u w:val="none"/>
          <w:lang w:val="en-US" w:eastAsia="zh-CN"/>
        </w:rPr>
        <w:t>，我局起草了《实施意见（修订稿）》，并征求各相关部门的意见，</w:t>
      </w:r>
      <w:r>
        <w:rPr>
          <w:rFonts w:hint="eastAsia" w:ascii="宋体" w:hAnsi="宋体" w:eastAsia="仿宋_GB2312" w:cs="仿宋_GB2312"/>
          <w:b w:val="0"/>
          <w:bCs/>
          <w:sz w:val="32"/>
          <w:u w:val="none"/>
          <w:lang w:val="en-US" w:eastAsia="zh-CN"/>
        </w:rPr>
        <w:t>对</w:t>
      </w:r>
      <w:r>
        <w:rPr>
          <w:rFonts w:hint="eastAsia" w:ascii="宋体" w:hAnsi="宋体" w:eastAsia="仿宋_GB2312" w:cs="仿宋_GB2312"/>
          <w:sz w:val="32"/>
          <w:szCs w:val="32"/>
          <w:u w:val="none"/>
          <w:lang w:val="en-US" w:eastAsia="zh-CN"/>
        </w:rPr>
        <w:t>《实施意见（修订稿）》</w:t>
      </w:r>
      <w:r>
        <w:rPr>
          <w:rFonts w:hint="eastAsia" w:ascii="宋体" w:hAnsi="宋体" w:eastAsia="仿宋_GB2312" w:cs="仿宋_GB2312"/>
          <w:b w:val="0"/>
          <w:bCs/>
          <w:sz w:val="32"/>
          <w:u w:val="none"/>
          <w:lang w:val="en-US" w:eastAsia="zh-CN"/>
        </w:rPr>
        <w:t>进行了修改完善。</w:t>
      </w:r>
    </w:p>
    <w:p>
      <w:pPr>
        <w:spacing w:line="594" w:lineRule="exact"/>
        <w:ind w:firstLine="645"/>
        <w:rPr>
          <w:rFonts w:hint="eastAsia" w:ascii="宋体" w:hAnsi="宋体" w:eastAsia="黑体"/>
          <w:sz w:val="32"/>
          <w:szCs w:val="32"/>
          <w:u w:val="none"/>
        </w:rPr>
      </w:pPr>
      <w:r>
        <w:rPr>
          <w:rFonts w:hint="eastAsia" w:ascii="宋体" w:hAnsi="宋体" w:eastAsia="黑体"/>
          <w:sz w:val="32"/>
          <w:szCs w:val="32"/>
          <w:u w:val="none"/>
        </w:rPr>
        <w:t>二、法律法规政策依据</w:t>
      </w:r>
    </w:p>
    <w:p>
      <w:pPr>
        <w:spacing w:line="594" w:lineRule="exact"/>
        <w:ind w:firstLine="640" w:firstLineChars="200"/>
        <w:rPr>
          <w:rFonts w:hint="eastAsia" w:ascii="宋体" w:hAnsi="宋体" w:eastAsia="仿宋_GB2312" w:cs="仿宋_GB2312"/>
          <w:sz w:val="32"/>
          <w:szCs w:val="32"/>
          <w:u w:val="none"/>
          <w:lang w:eastAsia="zh-CN"/>
        </w:rPr>
      </w:pPr>
      <w:r>
        <w:rPr>
          <w:rFonts w:hint="eastAsia" w:ascii="宋体" w:hAnsi="宋体" w:eastAsia="仿宋_GB2312"/>
          <w:sz w:val="32"/>
          <w:szCs w:val="32"/>
          <w:u w:val="none"/>
          <w:lang w:eastAsia="zh-CN"/>
        </w:rPr>
        <w:t>（一）</w:t>
      </w:r>
      <w:r>
        <w:rPr>
          <w:rFonts w:hint="eastAsia" w:ascii="宋体" w:hAnsi="宋体" w:eastAsia="仿宋_GB2312"/>
          <w:sz w:val="32"/>
          <w:szCs w:val="32"/>
          <w:u w:val="none"/>
        </w:rPr>
        <w:t>《广东省河道采砂管理条例》</w:t>
      </w:r>
      <w:r>
        <w:rPr>
          <w:rFonts w:hint="eastAsia" w:ascii="宋体" w:hAnsi="宋体" w:eastAsia="仿宋_GB2312"/>
          <w:sz w:val="32"/>
          <w:szCs w:val="32"/>
          <w:u w:val="none"/>
          <w:lang w:eastAsia="zh-CN"/>
        </w:rPr>
        <w:t>、《广东省河道管理条</w:t>
      </w:r>
      <w:r>
        <w:rPr>
          <w:rFonts w:hint="eastAsia" w:ascii="宋体" w:hAnsi="宋体" w:eastAsia="仿宋_GB2312" w:cs="仿宋_GB2312"/>
          <w:sz w:val="32"/>
          <w:szCs w:val="32"/>
          <w:u w:val="none"/>
          <w:lang w:eastAsia="zh-CN"/>
        </w:rPr>
        <w:t>例》等法律法规；</w:t>
      </w:r>
    </w:p>
    <w:p>
      <w:pPr>
        <w:spacing w:line="594" w:lineRule="exact"/>
        <w:ind w:firstLine="640" w:firstLineChars="200"/>
        <w:rPr>
          <w:rFonts w:hint="eastAsia" w:ascii="宋体" w:hAnsi="宋体" w:eastAsia="仿宋_GB2312" w:cs="仿宋_GB2312"/>
          <w:sz w:val="32"/>
          <w:szCs w:val="32"/>
          <w:u w:val="none"/>
          <w:lang w:eastAsia="zh-CN"/>
        </w:rPr>
      </w:pPr>
      <w:r>
        <w:rPr>
          <w:rFonts w:hint="eastAsia" w:ascii="宋体" w:hAnsi="宋体" w:eastAsia="仿宋_GB2312" w:cs="仿宋_GB2312"/>
          <w:sz w:val="32"/>
          <w:szCs w:val="32"/>
          <w:u w:val="none"/>
          <w:lang w:eastAsia="zh-CN"/>
        </w:rPr>
        <w:t>（二）《广东省全面推行河长制工作方案》；</w:t>
      </w:r>
    </w:p>
    <w:p>
      <w:pPr>
        <w:spacing w:line="594" w:lineRule="exact"/>
        <w:ind w:firstLine="645"/>
        <w:rPr>
          <w:rFonts w:hint="eastAsia" w:ascii="宋体" w:hAnsi="宋体" w:eastAsia="仿宋_GB2312" w:cs="仿宋_GB2312"/>
          <w:sz w:val="32"/>
          <w:szCs w:val="32"/>
          <w:u w:val="none"/>
          <w:lang w:eastAsia="zh-CN"/>
        </w:rPr>
      </w:pPr>
      <w:r>
        <w:rPr>
          <w:rFonts w:hint="eastAsia" w:ascii="宋体" w:hAnsi="宋体" w:eastAsia="仿宋_GB2312" w:cs="仿宋_GB2312"/>
          <w:sz w:val="32"/>
          <w:szCs w:val="32"/>
          <w:u w:val="none"/>
          <w:lang w:eastAsia="zh-CN"/>
        </w:rPr>
        <w:t>（三）《广东省水利厅关于加强河道采砂监理工作的指导意见》（粤水建管〔2012〕192号）、《广东省水利厅关于河道河砂开采权招标投标工作的指导意见》（粤水建管〔2013〕41号）、《</w:t>
      </w:r>
      <w:r>
        <w:rPr>
          <w:rFonts w:hint="eastAsia" w:ascii="宋体" w:hAnsi="宋体" w:eastAsia="仿宋_GB2312" w:cs="仿宋_GB2312"/>
          <w:color w:val="auto"/>
          <w:spacing w:val="0"/>
          <w:kern w:val="0"/>
          <w:sz w:val="32"/>
          <w:szCs w:val="32"/>
          <w:u w:val="none"/>
        </w:rPr>
        <w:t>广东省水利厅关于主要河道采砂现场的监督管理办法</w:t>
      </w:r>
      <w:r>
        <w:rPr>
          <w:rFonts w:hint="eastAsia" w:ascii="宋体" w:hAnsi="宋体" w:eastAsia="仿宋_GB2312" w:cs="仿宋_GB2312"/>
          <w:color w:val="auto"/>
          <w:spacing w:val="0"/>
          <w:sz w:val="32"/>
          <w:szCs w:val="32"/>
          <w:u w:val="none"/>
        </w:rPr>
        <w:t>》（粤水建管</w:t>
      </w:r>
      <w:r>
        <w:rPr>
          <w:rFonts w:hint="eastAsia" w:ascii="宋体" w:hAnsi="宋体" w:eastAsia="仿宋_GB2312" w:cs="仿宋_GB2312"/>
          <w:i w:val="0"/>
          <w:iCs/>
          <w:color w:val="auto"/>
          <w:sz w:val="32"/>
          <w:szCs w:val="32"/>
          <w:u w:val="none"/>
          <w:shd w:val="clear" w:color="auto" w:fill="auto"/>
        </w:rPr>
        <w:t>〔</w:t>
      </w:r>
      <w:r>
        <w:rPr>
          <w:rFonts w:hint="eastAsia" w:ascii="宋体" w:hAnsi="宋体" w:eastAsia="仿宋_GB2312" w:cs="仿宋_GB2312"/>
          <w:i w:val="0"/>
          <w:color w:val="auto"/>
          <w:spacing w:val="0"/>
          <w:kern w:val="0"/>
          <w:sz w:val="32"/>
          <w:szCs w:val="32"/>
          <w:u w:val="none"/>
          <w:lang w:val="en-US" w:eastAsia="zh-CN"/>
        </w:rPr>
        <w:t>2014</w:t>
      </w:r>
      <w:r>
        <w:rPr>
          <w:rFonts w:hint="eastAsia" w:ascii="宋体" w:hAnsi="宋体" w:eastAsia="仿宋_GB2312" w:cs="仿宋_GB2312"/>
          <w:color w:val="auto"/>
          <w:spacing w:val="0"/>
          <w:sz w:val="32"/>
          <w:szCs w:val="32"/>
          <w:u w:val="none"/>
        </w:rPr>
        <w:t>〕</w:t>
      </w:r>
      <w:r>
        <w:rPr>
          <w:rFonts w:hint="eastAsia" w:ascii="宋体" w:hAnsi="宋体" w:eastAsia="仿宋_GB2312" w:cs="仿宋_GB2312"/>
          <w:i w:val="0"/>
          <w:color w:val="auto"/>
          <w:spacing w:val="0"/>
          <w:kern w:val="0"/>
          <w:sz w:val="32"/>
          <w:szCs w:val="32"/>
          <w:u w:val="none"/>
          <w:lang w:val="en-US" w:eastAsia="zh-CN"/>
        </w:rPr>
        <w:t>51</w:t>
      </w:r>
      <w:r>
        <w:rPr>
          <w:rFonts w:hint="eastAsia" w:ascii="宋体" w:hAnsi="宋体" w:eastAsia="仿宋_GB2312" w:cs="仿宋_GB2312"/>
          <w:color w:val="auto"/>
          <w:spacing w:val="0"/>
          <w:sz w:val="32"/>
          <w:szCs w:val="32"/>
          <w:u w:val="none"/>
        </w:rPr>
        <w:t>号）</w:t>
      </w:r>
      <w:r>
        <w:rPr>
          <w:rFonts w:hint="eastAsia" w:ascii="宋体" w:hAnsi="宋体" w:eastAsia="仿宋_GB2312" w:cs="仿宋_GB2312"/>
          <w:color w:val="auto"/>
          <w:spacing w:val="0"/>
          <w:sz w:val="32"/>
          <w:szCs w:val="32"/>
          <w:u w:val="none"/>
          <w:lang w:eastAsia="zh-CN"/>
        </w:rPr>
        <w:t>、</w:t>
      </w:r>
      <w:r>
        <w:rPr>
          <w:rFonts w:hint="eastAsia" w:ascii="宋体" w:hAnsi="宋体" w:eastAsia="仿宋_GB2312" w:cs="仿宋_GB2312"/>
          <w:i w:val="0"/>
          <w:iCs w:val="0"/>
          <w:color w:val="000000"/>
          <w:kern w:val="0"/>
          <w:sz w:val="32"/>
          <w:szCs w:val="32"/>
          <w:u w:val="none"/>
        </w:rPr>
        <w:t>《关于划定河砂禁采区和可采区的暂行规定》</w:t>
      </w:r>
      <w:r>
        <w:rPr>
          <w:rFonts w:hint="eastAsia" w:ascii="宋体" w:hAnsi="宋体" w:eastAsia="仿宋_GB2312" w:cs="仿宋_GB2312"/>
          <w:i w:val="0"/>
          <w:iCs w:val="0"/>
          <w:color w:val="000000"/>
          <w:kern w:val="0"/>
          <w:sz w:val="32"/>
          <w:szCs w:val="32"/>
          <w:u w:val="none"/>
          <w:lang w:eastAsia="zh-CN"/>
        </w:rPr>
        <w:t>（</w:t>
      </w:r>
      <w:r>
        <w:rPr>
          <w:rFonts w:hint="eastAsia" w:ascii="宋体" w:hAnsi="宋体" w:eastAsia="仿宋_GB2312" w:cs="仿宋_GB2312"/>
          <w:i w:val="0"/>
          <w:iCs w:val="0"/>
          <w:color w:val="000000"/>
          <w:kern w:val="0"/>
          <w:sz w:val="32"/>
          <w:szCs w:val="32"/>
          <w:u w:val="none"/>
        </w:rPr>
        <w:t>粤水建管〔2013〕184号</w:t>
      </w:r>
      <w:r>
        <w:rPr>
          <w:rFonts w:hint="eastAsia" w:ascii="宋体" w:hAnsi="宋体" w:eastAsia="仿宋_GB2312" w:cs="仿宋_GB2312"/>
          <w:i w:val="0"/>
          <w:iCs w:val="0"/>
          <w:color w:val="000000"/>
          <w:kern w:val="0"/>
          <w:sz w:val="32"/>
          <w:szCs w:val="32"/>
          <w:u w:val="none"/>
          <w:lang w:eastAsia="zh-CN"/>
        </w:rPr>
        <w:t>）。</w:t>
      </w:r>
    </w:p>
    <w:p>
      <w:pPr>
        <w:spacing w:line="594" w:lineRule="exact"/>
        <w:ind w:firstLine="645"/>
        <w:rPr>
          <w:rFonts w:hint="eastAsia" w:ascii="宋体" w:hAnsi="宋体" w:eastAsia="黑体"/>
          <w:sz w:val="32"/>
          <w:szCs w:val="32"/>
          <w:u w:val="none"/>
        </w:rPr>
      </w:pPr>
      <w:r>
        <w:rPr>
          <w:rFonts w:hint="eastAsia" w:ascii="宋体" w:hAnsi="宋体" w:eastAsia="黑体"/>
          <w:sz w:val="32"/>
          <w:szCs w:val="32"/>
          <w:u w:val="none"/>
        </w:rPr>
        <w:t>三、</w:t>
      </w:r>
      <w:r>
        <w:rPr>
          <w:rFonts w:hint="eastAsia" w:ascii="宋体" w:hAnsi="宋体" w:eastAsia="黑体" w:cs="黑体"/>
          <w:sz w:val="32"/>
          <w:u w:val="none"/>
        </w:rPr>
        <w:t>对征求意见情况的说明</w:t>
      </w:r>
    </w:p>
    <w:p>
      <w:pPr>
        <w:spacing w:line="594" w:lineRule="exact"/>
        <w:ind w:firstLine="645"/>
        <w:rPr>
          <w:rFonts w:hint="eastAsia" w:ascii="宋体" w:hAnsi="宋体" w:eastAsia="仿宋_GB2312" w:cs="仿宋_GB2312"/>
          <w:b w:val="0"/>
          <w:bCs/>
          <w:sz w:val="32"/>
          <w:u w:val="none"/>
          <w:lang w:val="en-US" w:eastAsia="zh-CN"/>
        </w:rPr>
      </w:pPr>
      <w:r>
        <w:rPr>
          <w:rFonts w:hint="eastAsia" w:ascii="宋体" w:hAnsi="宋体" w:eastAsia="仿宋_GB2312" w:cs="仿宋_GB2312"/>
          <w:b w:val="0"/>
          <w:bCs/>
          <w:sz w:val="32"/>
          <w:highlight w:val="none"/>
          <w:u w:val="none"/>
          <w:lang w:val="en-US" w:eastAsia="zh-CN"/>
        </w:rPr>
        <w:t>2022年3月22日，</w:t>
      </w:r>
      <w:r>
        <w:rPr>
          <w:rFonts w:hint="eastAsia" w:ascii="宋体" w:hAnsi="宋体" w:eastAsia="仿宋_GB2312"/>
          <w:sz w:val="32"/>
          <w:szCs w:val="32"/>
          <w:u w:val="none"/>
          <w:lang w:eastAsia="zh-CN"/>
        </w:rPr>
        <w:t>《实施意见</w:t>
      </w:r>
      <w:r>
        <w:rPr>
          <w:rFonts w:hint="eastAsia" w:ascii="宋体" w:hAnsi="宋体" w:eastAsia="仿宋_GB2312" w:cs="仿宋_GB2312"/>
          <w:sz w:val="32"/>
          <w:szCs w:val="32"/>
          <w:u w:val="none"/>
          <w:lang w:val="en-US" w:eastAsia="zh-CN"/>
        </w:rPr>
        <w:t>（修订稿）</w:t>
      </w:r>
      <w:r>
        <w:rPr>
          <w:rFonts w:hint="eastAsia" w:ascii="宋体" w:hAnsi="宋体" w:eastAsia="仿宋_GB2312"/>
          <w:sz w:val="32"/>
          <w:szCs w:val="32"/>
          <w:u w:val="none"/>
          <w:lang w:eastAsia="zh-CN"/>
        </w:rPr>
        <w:t>》</w:t>
      </w:r>
      <w:r>
        <w:rPr>
          <w:rFonts w:hint="eastAsia" w:ascii="宋体" w:hAnsi="宋体" w:eastAsia="仿宋_GB2312" w:cs="仿宋_GB2312"/>
          <w:b w:val="0"/>
          <w:bCs/>
          <w:sz w:val="32"/>
          <w:u w:val="none"/>
          <w:lang w:val="en-US" w:eastAsia="zh-CN"/>
        </w:rPr>
        <w:t>开始征求各县（市、区）和相关部门意见，包括江城区政府、阳东区政府、阳春市政府、阳西县政府、海陵区管委会、高新区政府、</w:t>
      </w:r>
      <w:r>
        <w:rPr>
          <w:rFonts w:hint="eastAsia" w:ascii="仿宋_GB2312" w:hAnsi="仿宋_GB2312" w:eastAsia="仿宋_GB2312" w:cs="仿宋_GB2312"/>
          <w:color w:val="auto"/>
          <w:sz w:val="32"/>
          <w:szCs w:val="32"/>
          <w:lang w:eastAsia="zh-CN"/>
        </w:rPr>
        <w:t>市发展改革局、市公安局、市司法局、市财政局、市自然资源局、市交通运输局、市市场监督管理局、阳江海事局、阳江航道事务中心</w:t>
      </w:r>
      <w:r>
        <w:rPr>
          <w:rFonts w:hint="eastAsia" w:ascii="宋体" w:hAnsi="宋体" w:eastAsia="仿宋_GB2312" w:cs="仿宋_GB2312"/>
          <w:b w:val="0"/>
          <w:bCs/>
          <w:sz w:val="32"/>
          <w:u w:val="none"/>
          <w:lang w:val="en-US" w:eastAsia="zh-CN"/>
        </w:rPr>
        <w:t>等15个单位，其中江城区政府、阳春市政府、阳江市公安局、阳江</w:t>
      </w:r>
      <w:r>
        <w:rPr>
          <w:rFonts w:hint="eastAsia" w:ascii="仿宋_GB2312" w:hAnsi="仿宋_GB2312" w:eastAsia="仿宋_GB2312" w:cs="仿宋_GB2312"/>
          <w:color w:val="auto"/>
          <w:sz w:val="32"/>
          <w:szCs w:val="32"/>
          <w:lang w:eastAsia="zh-CN"/>
        </w:rPr>
        <w:t>市市场监督管理局</w:t>
      </w:r>
      <w:r>
        <w:rPr>
          <w:rFonts w:hint="eastAsia" w:ascii="宋体" w:hAnsi="宋体" w:eastAsia="仿宋_GB2312" w:cs="仿宋_GB2312"/>
          <w:b w:val="0"/>
          <w:bCs/>
          <w:sz w:val="32"/>
          <w:u w:val="none"/>
          <w:lang w:val="en-US" w:eastAsia="zh-CN"/>
        </w:rPr>
        <w:t>等4个部门提出修改意见，其他11个部门书面或电话反馈无意见。</w:t>
      </w:r>
      <w:r>
        <w:rPr>
          <w:rFonts w:hint="eastAsia" w:ascii="宋体" w:hAnsi="宋体" w:eastAsia="仿宋_GB2312"/>
          <w:sz w:val="32"/>
          <w:szCs w:val="32"/>
          <w:u w:val="none"/>
          <w:lang w:val="en-US" w:eastAsia="zh-CN"/>
        </w:rPr>
        <w:t>现就修改意见的采纳情况作出如下说明：</w:t>
      </w:r>
    </w:p>
    <w:p>
      <w:pPr>
        <w:numPr>
          <w:ilvl w:val="0"/>
          <w:numId w:val="1"/>
        </w:numPr>
        <w:spacing w:line="594" w:lineRule="exact"/>
        <w:ind w:left="640" w:leftChars="0" w:firstLine="0" w:firstLineChars="0"/>
        <w:rPr>
          <w:rFonts w:hint="eastAsia" w:ascii="宋体" w:hAnsi="宋体" w:eastAsia="仿宋_GB2312" w:cs="仿宋_GB2312"/>
          <w:b/>
          <w:bCs w:val="0"/>
          <w:sz w:val="32"/>
          <w:u w:val="none"/>
          <w:lang w:val="en-US" w:eastAsia="zh-CN"/>
        </w:rPr>
      </w:pPr>
      <w:r>
        <w:rPr>
          <w:rFonts w:hint="eastAsia" w:ascii="宋体" w:hAnsi="宋体" w:eastAsia="仿宋_GB2312" w:cs="仿宋_GB2312"/>
          <w:b/>
          <w:bCs w:val="0"/>
          <w:sz w:val="32"/>
          <w:u w:val="none"/>
          <w:lang w:val="en-US" w:eastAsia="zh-CN"/>
        </w:rPr>
        <w:t>江城区政府提出：</w:t>
      </w:r>
    </w:p>
    <w:p>
      <w:pPr>
        <w:numPr>
          <w:ilvl w:val="0"/>
          <w:numId w:val="2"/>
        </w:num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针对文中第4页第二段“镇人民政府（街道办事处）负责具体协调、现场监管…对河道非法采砂进行打击。”因街道办事处不具备执法职权及专业执法队伍，是否可承担县级水行政主管部门委托，合法合规地对河道非法采砂进行打击</w:t>
      </w:r>
      <w:r>
        <w:rPr>
          <w:rFonts w:hint="eastAsia" w:ascii="仿宋_GB2312" w:hAnsi="仿宋_GB2312" w:eastAsia="仿宋_GB2312" w:cs="仿宋_GB2312"/>
          <w:sz w:val="32"/>
          <w:szCs w:val="32"/>
          <w:lang w:eastAsia="zh-CN"/>
        </w:rPr>
        <w:t>。</w:t>
      </w:r>
    </w:p>
    <w:p>
      <w:pPr>
        <w:spacing w:line="594" w:lineRule="exact"/>
        <w:ind w:firstLine="645"/>
        <w:rPr>
          <w:rFonts w:hint="default" w:ascii="仿宋_GB2312" w:hAnsi="仿宋_GB2312" w:eastAsia="仿宋_GB2312" w:cs="仿宋_GB2312"/>
          <w:sz w:val="32"/>
          <w:szCs w:val="32"/>
          <w:lang w:val="en-US" w:eastAsia="zh-CN"/>
        </w:rPr>
      </w:pPr>
      <w:r>
        <w:rPr>
          <w:rFonts w:hint="eastAsia" w:ascii="宋体" w:hAnsi="宋体" w:eastAsia="仿宋_GB2312" w:cs="仿宋_GB2312"/>
          <w:b/>
          <w:bCs w:val="0"/>
          <w:sz w:val="32"/>
          <w:u w:val="none"/>
          <w:lang w:val="en-US" w:eastAsia="zh-CN"/>
        </w:rPr>
        <w:t>采纳情况：</w:t>
      </w:r>
      <w:r>
        <w:rPr>
          <w:rFonts w:hint="eastAsia" w:ascii="宋体" w:hAnsi="宋体" w:eastAsia="仿宋_GB2312" w:cs="仿宋_GB2312"/>
          <w:b w:val="0"/>
          <w:bCs/>
          <w:sz w:val="32"/>
          <w:u w:val="none"/>
          <w:lang w:val="en-US" w:eastAsia="zh-CN"/>
        </w:rPr>
        <w:t>对该点意见已采纳。</w:t>
      </w:r>
    </w:p>
    <w:p>
      <w:pPr>
        <w:ind w:firstLine="640" w:firstLineChars="200"/>
        <w:rPr>
          <w:rFonts w:hint="eastAsia" w:ascii="仿宋_GB2312" w:hAnsi="仿宋_GB2312" w:eastAsia="仿宋_GB2312" w:cs="仿宋_GB2312"/>
          <w:sz w:val="32"/>
          <w:szCs w:val="32"/>
        </w:rPr>
      </w:pPr>
      <w:r>
        <w:rPr>
          <w:rFonts w:hint="eastAsia" w:ascii="宋体" w:hAnsi="宋体" w:eastAsia="仿宋_GB2312" w:cs="仿宋_GB2312"/>
          <w:b w:val="0"/>
          <w:bCs/>
          <w:sz w:val="32"/>
          <w:u w:val="none"/>
          <w:lang w:val="en-US" w:eastAsia="zh-CN"/>
        </w:rPr>
        <w:t>（2）</w:t>
      </w:r>
      <w:r>
        <w:rPr>
          <w:rFonts w:hint="eastAsia" w:ascii="仿宋_GB2312" w:hAnsi="仿宋_GB2312" w:eastAsia="仿宋_GB2312" w:cs="仿宋_GB2312"/>
          <w:sz w:val="32"/>
          <w:szCs w:val="32"/>
        </w:rPr>
        <w:t>针对文中第5页第二段“镇、村两级河长制任务分工做好所管辖河（库）的河道采砂管理工作…特别是小规模‘蚂蚁搬家’式非法采砂活动，及时发现并解决问题。”因镇、村两级不具备执法权限，无法解决问题，建议修改为“镇、村两级河长巡河应及时发现问题并向上级报告”。</w:t>
      </w:r>
    </w:p>
    <w:p>
      <w:pPr>
        <w:spacing w:line="594" w:lineRule="exact"/>
        <w:ind w:firstLine="645"/>
        <w:rPr>
          <w:rFonts w:hint="default" w:ascii="仿宋_GB2312" w:hAnsi="仿宋_GB2312" w:eastAsia="仿宋_GB2312" w:cs="仿宋_GB2312"/>
          <w:sz w:val="32"/>
          <w:szCs w:val="32"/>
          <w:lang w:val="en-US" w:eastAsia="zh-CN"/>
        </w:rPr>
      </w:pPr>
      <w:r>
        <w:rPr>
          <w:rFonts w:hint="eastAsia" w:ascii="宋体" w:hAnsi="宋体" w:eastAsia="仿宋_GB2312" w:cs="仿宋_GB2312"/>
          <w:b/>
          <w:bCs w:val="0"/>
          <w:sz w:val="32"/>
          <w:u w:val="none"/>
          <w:lang w:val="en-US" w:eastAsia="zh-CN"/>
        </w:rPr>
        <w:t>采纳情况：</w:t>
      </w:r>
      <w:r>
        <w:rPr>
          <w:rFonts w:hint="eastAsia" w:ascii="宋体" w:hAnsi="宋体" w:eastAsia="仿宋_GB2312" w:cs="仿宋_GB2312"/>
          <w:b w:val="0"/>
          <w:bCs/>
          <w:sz w:val="32"/>
          <w:u w:val="none"/>
          <w:lang w:val="en-US" w:eastAsia="zh-CN"/>
        </w:rPr>
        <w:t>对该点意见已采纳。</w:t>
      </w:r>
    </w:p>
    <w:p>
      <w:pPr>
        <w:spacing w:line="594" w:lineRule="exact"/>
        <w:ind w:firstLine="645"/>
        <w:rPr>
          <w:rFonts w:hint="eastAsia" w:ascii="宋体" w:hAnsi="宋体" w:eastAsia="仿宋_GB2312" w:cs="仿宋_GB2312"/>
          <w:b w:val="0"/>
          <w:bCs/>
          <w:sz w:val="32"/>
          <w:u w:val="none"/>
          <w:lang w:val="en-US" w:eastAsia="zh-CN"/>
        </w:rPr>
      </w:pPr>
      <w:r>
        <w:rPr>
          <w:rFonts w:hint="eastAsia" w:ascii="宋体" w:hAnsi="宋体" w:eastAsia="仿宋_GB2312" w:cs="仿宋_GB2312"/>
          <w:b/>
          <w:bCs w:val="0"/>
          <w:sz w:val="32"/>
          <w:u w:val="none"/>
          <w:lang w:val="en-US" w:eastAsia="zh-CN"/>
        </w:rPr>
        <w:t>2、阳春市政府提出：</w:t>
      </w:r>
    </w:p>
    <w:p>
      <w:pPr>
        <w:ind w:firstLine="640" w:firstLineChars="200"/>
        <w:rPr>
          <w:rFonts w:hint="eastAsia" w:ascii="仿宋_GB2312" w:hAnsi="仿宋_GB2312" w:eastAsia="仿宋_GB2312" w:cs="仿宋_GB2312"/>
          <w:sz w:val="32"/>
          <w:szCs w:val="32"/>
        </w:rPr>
      </w:pPr>
      <w:r>
        <w:rPr>
          <w:rFonts w:hint="eastAsia" w:ascii="宋体" w:hAnsi="宋体" w:eastAsia="仿宋_GB2312" w:cs="仿宋_GB2312"/>
          <w:b w:val="0"/>
          <w:bCs/>
          <w:sz w:val="32"/>
          <w:u w:val="none"/>
          <w:lang w:val="en-US" w:eastAsia="zh-CN"/>
        </w:rPr>
        <w:t>（1）</w:t>
      </w:r>
      <w:r>
        <w:rPr>
          <w:rFonts w:hint="eastAsia" w:ascii="仿宋_GB2312" w:hAnsi="仿宋_GB2312" w:eastAsia="仿宋_GB2312" w:cs="仿宋_GB2312"/>
          <w:sz w:val="32"/>
          <w:szCs w:val="32"/>
        </w:rPr>
        <w:t>第一大点第（一）点第三段县级人民政府职责中“做好采砂船只的摸底、登记、造册等工作”等日常管理工作，应由县级人民政府水行政主管部门来承担。</w:t>
      </w:r>
    </w:p>
    <w:p>
      <w:pPr>
        <w:spacing w:line="594" w:lineRule="exact"/>
        <w:ind w:firstLine="645"/>
        <w:rPr>
          <w:rFonts w:hint="eastAsia" w:ascii="仿宋_GB2312" w:hAnsi="仿宋_GB2312" w:eastAsia="仿宋_GB2312" w:cs="仿宋_GB2312"/>
          <w:sz w:val="32"/>
          <w:szCs w:val="32"/>
        </w:rPr>
      </w:pPr>
      <w:r>
        <w:rPr>
          <w:rFonts w:hint="eastAsia" w:ascii="宋体" w:hAnsi="宋体" w:eastAsia="仿宋_GB2312" w:cs="仿宋_GB2312"/>
          <w:b/>
          <w:bCs w:val="0"/>
          <w:sz w:val="32"/>
          <w:u w:val="none"/>
          <w:lang w:val="en-US" w:eastAsia="zh-CN"/>
        </w:rPr>
        <w:t>采纳情况：</w:t>
      </w:r>
      <w:r>
        <w:rPr>
          <w:rFonts w:hint="eastAsia" w:ascii="宋体" w:hAnsi="宋体" w:eastAsia="仿宋_GB2312" w:cs="仿宋_GB2312"/>
          <w:b w:val="0"/>
          <w:bCs/>
          <w:sz w:val="32"/>
          <w:u w:val="none"/>
          <w:lang w:val="en-US" w:eastAsia="zh-CN"/>
        </w:rPr>
        <w:t>对该点意见已采纳。</w:t>
      </w:r>
    </w:p>
    <w:p>
      <w:pPr>
        <w:numPr>
          <w:ilvl w:val="0"/>
          <w:numId w:val="3"/>
        </w:numPr>
        <w:ind w:firstLine="640" w:firstLineChars="200"/>
        <w:rPr>
          <w:rFonts w:hint="eastAsia" w:ascii="宋体" w:hAnsi="宋体" w:eastAsia="仿宋_GB2312" w:cs="仿宋_GB2312"/>
          <w:b w:val="0"/>
          <w:bCs/>
          <w:sz w:val="32"/>
          <w:u w:val="none"/>
          <w:lang w:val="en-US" w:eastAsia="zh-CN"/>
        </w:rPr>
      </w:pPr>
      <w:r>
        <w:rPr>
          <w:rFonts w:hint="eastAsia" w:ascii="仿宋_GB2312" w:hAnsi="仿宋_GB2312" w:eastAsia="仿宋_GB2312" w:cs="仿宋_GB2312"/>
          <w:sz w:val="32"/>
          <w:szCs w:val="32"/>
        </w:rPr>
        <w:t>第一大点第（一）点第四段镇人民政府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街道办事处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职责中“打击河砂资源非法买卖”，不属于镇(街道）职权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建议将“根据县级水行政主管部门的委托，对河道非法采砂进行打击”修改为“根据县级水行政主管部门的委托，对河道非法采砂进行查处”。</w:t>
      </w:r>
    </w:p>
    <w:p>
      <w:pPr>
        <w:numPr>
          <w:numId w:val="0"/>
        </w:numPr>
        <w:ind w:firstLine="643" w:firstLineChars="200"/>
        <w:rPr>
          <w:rFonts w:hint="default" w:ascii="仿宋_GB2312" w:hAnsi="仿宋_GB2312" w:eastAsia="仿宋_GB2312" w:cs="仿宋_GB2312"/>
          <w:sz w:val="32"/>
          <w:szCs w:val="32"/>
          <w:lang w:val="en-US" w:eastAsia="zh-CN"/>
        </w:rPr>
      </w:pPr>
      <w:r>
        <w:rPr>
          <w:rFonts w:hint="eastAsia" w:ascii="宋体" w:hAnsi="宋体" w:eastAsia="仿宋_GB2312" w:cs="仿宋_GB2312"/>
          <w:b/>
          <w:bCs w:val="0"/>
          <w:sz w:val="32"/>
          <w:u w:val="none"/>
          <w:lang w:val="en-US" w:eastAsia="zh-CN"/>
        </w:rPr>
        <w:t>采纳情况：</w:t>
      </w:r>
      <w:r>
        <w:rPr>
          <w:rFonts w:hint="eastAsia" w:ascii="宋体" w:hAnsi="宋体" w:eastAsia="仿宋_GB2312" w:cs="仿宋_GB2312"/>
          <w:b w:val="0"/>
          <w:bCs/>
          <w:sz w:val="32"/>
          <w:u w:val="none"/>
          <w:lang w:val="en-US" w:eastAsia="zh-CN"/>
        </w:rPr>
        <w:t>对该点意见已采纳。</w:t>
      </w:r>
    </w:p>
    <w:p>
      <w:pPr>
        <w:numPr>
          <w:ilvl w:val="0"/>
          <w:numId w:val="3"/>
        </w:num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第一大点第（三）点部门职责中“....县级自然资源主管部门负责查处辖区内河道采砂涉及的违反土地管理法律法规的行为”建议修改为“县级自然资源主管部门负责查处跨镇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街道</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河道采砂涉及违反土地管理法律法规的行为。镇（街道）负责查处辖区内河道采砂涉及违反土地管理法律法规的行为”。理由</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根据《阳春市人民政府关于镇（街道）实行综合行政执法起始时间的公告》规定，我市自2021年2月1日起实行镇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街道）综合执法，已将涉及违反土地管理法律法规的查处职权调整由镇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街道</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行使。</w:t>
      </w:r>
    </w:p>
    <w:p>
      <w:pPr>
        <w:spacing w:line="594" w:lineRule="exact"/>
        <w:ind w:firstLine="645"/>
        <w:rPr>
          <w:rFonts w:hint="eastAsia" w:ascii="仿宋_GB2312" w:hAnsi="仿宋_GB2312" w:eastAsia="仿宋_GB2312" w:cs="仿宋_GB2312"/>
          <w:sz w:val="32"/>
          <w:szCs w:val="32"/>
        </w:rPr>
      </w:pPr>
      <w:r>
        <w:rPr>
          <w:rFonts w:hint="eastAsia" w:ascii="宋体" w:hAnsi="宋体" w:eastAsia="仿宋_GB2312" w:cs="仿宋_GB2312"/>
          <w:b/>
          <w:bCs w:val="0"/>
          <w:sz w:val="32"/>
          <w:u w:val="none"/>
          <w:lang w:val="en-US" w:eastAsia="zh-CN"/>
        </w:rPr>
        <w:t>采纳情况：</w:t>
      </w:r>
      <w:r>
        <w:rPr>
          <w:rFonts w:hint="eastAsia" w:ascii="宋体" w:hAnsi="宋体" w:eastAsia="仿宋_GB2312" w:cs="仿宋_GB2312"/>
          <w:b w:val="0"/>
          <w:bCs/>
          <w:sz w:val="32"/>
          <w:u w:val="none"/>
          <w:lang w:val="en-US" w:eastAsia="zh-CN"/>
        </w:rPr>
        <w:t>对该点意见已采纳。</w:t>
      </w:r>
    </w:p>
    <w:p>
      <w:pPr>
        <w:numPr>
          <w:ilvl w:val="0"/>
          <w:numId w:val="3"/>
        </w:num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第二大点第（二）点中的“河沙开采许可证”应修改为“河道采砂许可证”;“.......可采区所在的镇人民政府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街道办事处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聘请现场管理人员24小时值班”，建议市财政统筹安排现场管理人员的值班工资。</w:t>
      </w:r>
    </w:p>
    <w:p>
      <w:pPr>
        <w:spacing w:line="594" w:lineRule="exact"/>
        <w:ind w:firstLine="645"/>
        <w:rPr>
          <w:rFonts w:hint="default" w:ascii="仿宋_GB2312" w:hAnsi="仿宋_GB2312" w:eastAsia="仿宋_GB2312" w:cs="仿宋_GB2312"/>
          <w:sz w:val="32"/>
          <w:szCs w:val="32"/>
          <w:lang w:val="en-US" w:eastAsia="zh-CN"/>
        </w:rPr>
      </w:pPr>
      <w:r>
        <w:rPr>
          <w:rFonts w:hint="eastAsia" w:ascii="宋体" w:hAnsi="宋体" w:eastAsia="仿宋_GB2312" w:cs="仿宋_GB2312"/>
          <w:b/>
          <w:bCs w:val="0"/>
          <w:sz w:val="32"/>
          <w:u w:val="none"/>
          <w:lang w:val="en-US" w:eastAsia="zh-CN"/>
        </w:rPr>
        <w:t>采纳情况：</w:t>
      </w:r>
      <w:r>
        <w:rPr>
          <w:rFonts w:hint="eastAsia" w:ascii="宋体" w:hAnsi="宋体" w:eastAsia="仿宋_GB2312" w:cs="仿宋_GB2312"/>
          <w:b w:val="0"/>
          <w:bCs/>
          <w:sz w:val="32"/>
          <w:u w:val="none"/>
          <w:lang w:val="en-US" w:eastAsia="zh-CN"/>
        </w:rPr>
        <w:t>对该点意见已采纳。</w:t>
      </w:r>
    </w:p>
    <w:p>
      <w:pPr>
        <w:numPr>
          <w:ilvl w:val="0"/>
          <w:numId w:val="3"/>
        </w:numPr>
        <w:spacing w:line="594" w:lineRule="exact"/>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第二大点第（四）点第二段中“优先保障镇人民政府、街道办事处和村民委员会</w:t>
      </w:r>
      <w:bookmarkStart w:id="0" w:name="_GoBack"/>
      <w:bookmarkEnd w:id="0"/>
      <w:r>
        <w:rPr>
          <w:rFonts w:hint="eastAsia" w:ascii="仿宋_GB2312" w:hAnsi="仿宋_GB2312" w:eastAsia="仿宋_GB2312" w:cs="仿宋_GB2312"/>
          <w:sz w:val="32"/>
          <w:szCs w:val="32"/>
        </w:rPr>
        <w:t>、居民委员会参与河道采砂管理的经费”，建议明确镇、村级河道采砂管理经费与河砂出让金收入的具体占比事宜。</w:t>
      </w:r>
    </w:p>
    <w:p>
      <w:pPr>
        <w:numPr>
          <w:numId w:val="0"/>
        </w:numPr>
        <w:spacing w:line="594" w:lineRule="exact"/>
        <w:ind w:firstLine="643" w:firstLineChars="200"/>
        <w:rPr>
          <w:rFonts w:hint="eastAsia" w:ascii="宋体" w:hAnsi="宋体" w:eastAsia="仿宋_GB2312" w:cs="仿宋_GB2312"/>
          <w:b w:val="0"/>
          <w:bCs/>
          <w:sz w:val="32"/>
          <w:u w:val="none"/>
          <w:lang w:val="en-US" w:eastAsia="zh-CN"/>
        </w:rPr>
      </w:pPr>
      <w:r>
        <w:rPr>
          <w:rFonts w:hint="eastAsia" w:ascii="宋体" w:hAnsi="宋体" w:eastAsia="仿宋_GB2312" w:cs="仿宋_GB2312"/>
          <w:b/>
          <w:bCs w:val="0"/>
          <w:sz w:val="32"/>
          <w:u w:val="none"/>
          <w:lang w:val="en-US" w:eastAsia="zh-CN"/>
        </w:rPr>
        <w:t>采纳情况：</w:t>
      </w:r>
      <w:r>
        <w:rPr>
          <w:rFonts w:hint="eastAsia" w:ascii="宋体" w:hAnsi="宋体" w:eastAsia="仿宋_GB2312" w:cs="仿宋_GB2312"/>
          <w:b w:val="0"/>
          <w:bCs/>
          <w:sz w:val="32"/>
          <w:u w:val="none"/>
          <w:lang w:val="en-US" w:eastAsia="zh-CN"/>
        </w:rPr>
        <w:t>对该点意见已采纳。</w:t>
      </w:r>
    </w:p>
    <w:p>
      <w:pPr>
        <w:spacing w:line="594" w:lineRule="exact"/>
        <w:ind w:firstLine="645"/>
        <w:rPr>
          <w:rFonts w:hint="eastAsia" w:ascii="宋体" w:hAnsi="宋体" w:eastAsia="仿宋_GB2312" w:cs="仿宋_GB2312"/>
          <w:b w:val="0"/>
          <w:bCs/>
          <w:sz w:val="32"/>
          <w:u w:val="none"/>
          <w:lang w:val="en-US" w:eastAsia="zh-CN"/>
        </w:rPr>
      </w:pPr>
      <w:r>
        <w:rPr>
          <w:rFonts w:hint="eastAsia" w:ascii="宋体" w:hAnsi="宋体" w:eastAsia="仿宋_GB2312" w:cs="仿宋_GB2312"/>
          <w:b/>
          <w:bCs w:val="0"/>
          <w:sz w:val="32"/>
          <w:u w:val="none"/>
          <w:lang w:val="en-US" w:eastAsia="zh-CN"/>
        </w:rPr>
        <w:t>3、阳江市公安局提出：</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第一大点，第（三）小点，部门职责，第三段市级公安机关负责中的最后一句“查处无河沙合法来源证明等违法行为”应属于行政监管职责</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后面的运砂车超载也属于辖区内河道采砂管理活动。因此建议将“县级公安机关负责查处辖区内河道采砂及其管理活动中的治安管理违法犯罪行为，查处运砂车超载、无河砂合法来源证明等违法行为”。修改为“县级公安机关负责查处辖区内河道采砂及其管理活动中的违法犯罪行为”。</w:t>
      </w:r>
    </w:p>
    <w:p>
      <w:pPr>
        <w:spacing w:line="594" w:lineRule="exact"/>
        <w:ind w:firstLine="645"/>
        <w:rPr>
          <w:rFonts w:hint="eastAsia" w:ascii="宋体" w:hAnsi="宋体" w:eastAsia="仿宋_GB2312"/>
          <w:sz w:val="32"/>
          <w:szCs w:val="32"/>
          <w:highlight w:val="none"/>
          <w:u w:val="none"/>
          <w:lang w:val="en-US" w:eastAsia="zh-CN"/>
        </w:rPr>
      </w:pPr>
      <w:r>
        <w:rPr>
          <w:rFonts w:hint="eastAsia" w:ascii="宋体" w:hAnsi="宋体" w:eastAsia="仿宋_GB2312" w:cs="仿宋_GB2312"/>
          <w:b/>
          <w:bCs w:val="0"/>
          <w:sz w:val="32"/>
          <w:u w:val="none"/>
          <w:lang w:val="en-US" w:eastAsia="zh-CN"/>
        </w:rPr>
        <w:t>采纳情况：</w:t>
      </w:r>
      <w:r>
        <w:rPr>
          <w:rFonts w:hint="eastAsia" w:ascii="宋体" w:hAnsi="宋体" w:eastAsia="仿宋_GB2312" w:cs="仿宋_GB2312"/>
          <w:b w:val="0"/>
          <w:bCs/>
          <w:sz w:val="32"/>
          <w:u w:val="none"/>
          <w:lang w:val="en-US" w:eastAsia="zh-CN"/>
        </w:rPr>
        <w:t>对该点意见已采纳。</w:t>
      </w:r>
    </w:p>
    <w:p>
      <w:pPr>
        <w:spacing w:line="594" w:lineRule="exact"/>
        <w:ind w:firstLine="645"/>
        <w:rPr>
          <w:rFonts w:hint="eastAsia" w:ascii="宋体" w:hAnsi="宋体" w:eastAsia="仿宋_GB2312" w:cs="仿宋_GB2312"/>
          <w:b w:val="0"/>
          <w:bCs/>
          <w:sz w:val="32"/>
          <w:u w:val="none"/>
          <w:lang w:val="en-US" w:eastAsia="zh-CN"/>
        </w:rPr>
      </w:pPr>
      <w:r>
        <w:rPr>
          <w:rFonts w:hint="eastAsia" w:ascii="宋体" w:hAnsi="宋体" w:eastAsia="仿宋_GB2312" w:cs="仿宋_GB2312"/>
          <w:b/>
          <w:bCs w:val="0"/>
          <w:sz w:val="32"/>
          <w:u w:val="none"/>
          <w:lang w:val="en-US" w:eastAsia="zh-CN"/>
        </w:rPr>
        <w:t>4、阳江市市场监督管理局提出：</w:t>
      </w:r>
    </w:p>
    <w:p>
      <w:pPr>
        <w:ind w:firstLine="640" w:firstLineChars="200"/>
        <w:rPr>
          <w:rFonts w:hint="default" w:ascii="宋体" w:hAnsi="宋体" w:eastAsia="仿宋_GB2312" w:cs="仿宋_GB2312"/>
          <w:b w:val="0"/>
          <w:bCs/>
          <w:sz w:val="32"/>
          <w:u w:val="none"/>
          <w:lang w:val="en-US" w:eastAsia="zh-CN"/>
        </w:rPr>
      </w:pPr>
      <w:r>
        <w:rPr>
          <w:rFonts w:hint="eastAsia" w:ascii="仿宋_GB2312" w:hAnsi="仿宋_GB2312" w:eastAsia="仿宋_GB2312" w:cs="仿宋_GB2312"/>
          <w:b w:val="0"/>
          <w:bCs w:val="0"/>
          <w:sz w:val="32"/>
          <w:szCs w:val="32"/>
        </w:rPr>
        <w:t>第10页第三段“县级水行政主管部门完成编制年度采砂计划后......作为河砂开采权招标的最高和最低限价”等内容涉嫌违反《市场监管总局等五部门关于印发〈公平竞争审查制度实施细则〉的通知》</w:t>
      </w:r>
      <w:r>
        <w:rPr>
          <w:rFonts w:hint="eastAsia" w:ascii="仿宋_GB2312" w:hAnsi="仿宋_GB2312" w:cs="仿宋_GB2312"/>
          <w:b w:val="0"/>
          <w:bCs w:val="0"/>
          <w:sz w:val="32"/>
          <w:szCs w:val="32"/>
          <w:lang w:eastAsia="zh-CN"/>
        </w:rPr>
        <w:t>（</w:t>
      </w:r>
      <w:r>
        <w:rPr>
          <w:rFonts w:hint="eastAsia" w:ascii="仿宋_GB2312" w:hAnsi="仿宋_GB2312" w:eastAsia="仿宋_GB2312" w:cs="仿宋_GB2312"/>
          <w:b w:val="0"/>
          <w:bCs w:val="0"/>
          <w:sz w:val="32"/>
          <w:szCs w:val="32"/>
        </w:rPr>
        <w:t>国市监反垄规〔2021〕2号</w:t>
      </w:r>
      <w:r>
        <w:rPr>
          <w:rFonts w:hint="eastAsia" w:ascii="仿宋_GB2312" w:hAnsi="仿宋_GB2312" w:cs="仿宋_GB2312"/>
          <w:b w:val="0"/>
          <w:bCs w:val="0"/>
          <w:sz w:val="32"/>
          <w:szCs w:val="32"/>
          <w:lang w:eastAsia="zh-CN"/>
        </w:rPr>
        <w:t>）</w:t>
      </w:r>
      <w:r>
        <w:rPr>
          <w:rFonts w:hint="eastAsia" w:ascii="仿宋_GB2312" w:hAnsi="仿宋_GB2312" w:eastAsia="仿宋_GB2312" w:cs="仿宋_GB2312"/>
          <w:b w:val="0"/>
          <w:bCs w:val="0"/>
          <w:sz w:val="32"/>
          <w:szCs w:val="32"/>
        </w:rPr>
        <w:t>第十六条第四款“不得违法干预实行市场调节价的商品和服务的价格水平,包括但不限于</w:t>
      </w:r>
      <w:r>
        <w:rPr>
          <w:rFonts w:hint="eastAsia" w:ascii="仿宋_GB2312" w:hAnsi="仿宋_GB2312" w:cs="仿宋_GB2312"/>
          <w:b w:val="0"/>
          <w:bCs w:val="0"/>
          <w:sz w:val="32"/>
          <w:szCs w:val="32"/>
          <w:lang w:eastAsia="zh-CN"/>
        </w:rPr>
        <w:t>：</w:t>
      </w:r>
      <w:r>
        <w:rPr>
          <w:rFonts w:hint="eastAsia" w:ascii="仿宋_GB2312" w:hAnsi="仿宋_GB2312" w:eastAsia="仿宋_GB2312" w:cs="仿宋_GB2312"/>
          <w:b w:val="0"/>
          <w:bCs w:val="0"/>
          <w:sz w:val="32"/>
          <w:szCs w:val="32"/>
        </w:rPr>
        <w:t>规定商品和服务的最高或者最低限价”之情形，建议按相关规定作修改调整。</w:t>
      </w:r>
    </w:p>
    <w:p>
      <w:pPr>
        <w:spacing w:line="594" w:lineRule="exact"/>
        <w:ind w:firstLine="645"/>
        <w:rPr>
          <w:rFonts w:hint="eastAsia" w:ascii="宋体" w:hAnsi="宋体" w:eastAsia="仿宋_GB2312" w:cs="仿宋_GB2312"/>
          <w:b w:val="0"/>
          <w:bCs/>
          <w:kern w:val="0"/>
          <w:sz w:val="32"/>
          <w:szCs w:val="32"/>
          <w:u w:val="none"/>
          <w:shd w:val="clear" w:color="auto" w:fill="FFFFFF"/>
          <w:lang w:val="en-US" w:eastAsia="zh-CN"/>
        </w:rPr>
      </w:pPr>
      <w:r>
        <w:rPr>
          <w:rFonts w:hint="eastAsia" w:ascii="宋体" w:hAnsi="宋体" w:eastAsia="仿宋_GB2312" w:cs="仿宋_GB2312"/>
          <w:b/>
          <w:bCs w:val="0"/>
          <w:sz w:val="32"/>
          <w:u w:val="none"/>
          <w:lang w:val="en-US" w:eastAsia="zh-CN"/>
        </w:rPr>
        <w:t>采纳情况：</w:t>
      </w:r>
      <w:r>
        <w:rPr>
          <w:rFonts w:hint="eastAsia" w:ascii="宋体" w:hAnsi="宋体" w:eastAsia="仿宋_GB2312" w:cs="仿宋_GB2312"/>
          <w:b w:val="0"/>
          <w:bCs/>
          <w:sz w:val="32"/>
          <w:u w:val="none"/>
          <w:lang w:val="en-US" w:eastAsia="zh-CN"/>
        </w:rPr>
        <w:t>对该点意见不采纳。</w:t>
      </w:r>
      <w:r>
        <w:rPr>
          <w:rFonts w:hint="eastAsia" w:ascii="宋体" w:hAnsi="宋体" w:eastAsia="仿宋_GB2312" w:cs="仿宋_GB2312"/>
          <w:b/>
          <w:bCs w:val="0"/>
          <w:sz w:val="32"/>
          <w:u w:val="none"/>
          <w:lang w:val="en-US" w:eastAsia="zh-CN"/>
        </w:rPr>
        <w:t>理由：</w:t>
      </w:r>
      <w:r>
        <w:rPr>
          <w:rFonts w:hint="eastAsia" w:ascii="宋体" w:hAnsi="宋体" w:eastAsia="仿宋_GB2312" w:cs="仿宋_GB2312"/>
          <w:b w:val="0"/>
          <w:bCs/>
          <w:kern w:val="0"/>
          <w:sz w:val="32"/>
          <w:szCs w:val="32"/>
          <w:u w:val="none"/>
          <w:shd w:val="clear" w:color="auto" w:fill="FFFFFF"/>
          <w:lang w:val="en-US" w:eastAsia="zh-CN"/>
        </w:rPr>
        <w:t>经</w:t>
      </w:r>
      <w:r>
        <w:rPr>
          <w:rFonts w:hint="eastAsia" w:ascii="宋体" w:hAnsi="宋体" w:eastAsia="仿宋_GB2312" w:cs="仿宋_GB2312"/>
          <w:b w:val="0"/>
          <w:bCs/>
          <w:sz w:val="32"/>
          <w:u w:val="none"/>
          <w:lang w:val="en-US" w:eastAsia="zh-CN"/>
        </w:rPr>
        <w:t>沟通，</w:t>
      </w:r>
      <w:r>
        <w:rPr>
          <w:rFonts w:hint="eastAsia" w:ascii="宋体" w:hAnsi="宋体" w:eastAsia="仿宋_GB2312" w:cs="仿宋_GB2312"/>
          <w:b w:val="0"/>
          <w:bCs/>
          <w:kern w:val="0"/>
          <w:sz w:val="32"/>
          <w:szCs w:val="32"/>
          <w:u w:val="none"/>
          <w:shd w:val="clear" w:color="auto" w:fill="FFFFFF"/>
          <w:lang w:val="en-US" w:eastAsia="zh-CN"/>
        </w:rPr>
        <w:t>市</w:t>
      </w:r>
      <w:r>
        <w:rPr>
          <w:rFonts w:hint="eastAsia" w:ascii="宋体" w:hAnsi="宋体" w:eastAsia="仿宋_GB2312" w:cs="仿宋_GB2312"/>
          <w:b w:val="0"/>
          <w:bCs/>
          <w:sz w:val="32"/>
          <w:u w:val="none"/>
          <w:lang w:val="en-US" w:eastAsia="zh-CN"/>
        </w:rPr>
        <w:t>市场监督管理局</w:t>
      </w:r>
      <w:r>
        <w:rPr>
          <w:rFonts w:hint="eastAsia" w:ascii="宋体" w:hAnsi="宋体" w:eastAsia="仿宋_GB2312" w:cs="仿宋_GB2312"/>
          <w:b w:val="0"/>
          <w:bCs/>
          <w:sz w:val="32"/>
          <w:u w:val="none"/>
          <w:lang w:val="en-US" w:eastAsia="zh-CN"/>
        </w:rPr>
        <w:t>提出的价格指销售价，文稿中的价格指河砂资源的出让价。二者概念不一样。</w:t>
      </w:r>
    </w:p>
    <w:p>
      <w:pPr>
        <w:spacing w:line="594" w:lineRule="exact"/>
        <w:ind w:firstLine="645"/>
        <w:rPr>
          <w:rFonts w:hint="eastAsia" w:ascii="宋体" w:hAnsi="宋体" w:eastAsia="黑体"/>
          <w:color w:val="auto"/>
          <w:sz w:val="32"/>
          <w:szCs w:val="32"/>
          <w:u w:val="none"/>
          <w:lang w:eastAsia="zh-CN"/>
        </w:rPr>
      </w:pPr>
      <w:r>
        <w:rPr>
          <w:rFonts w:hint="eastAsia" w:ascii="宋体" w:hAnsi="宋体" w:eastAsia="黑体"/>
          <w:color w:val="auto"/>
          <w:sz w:val="32"/>
          <w:szCs w:val="32"/>
          <w:u w:val="none"/>
          <w:lang w:eastAsia="zh-CN"/>
        </w:rPr>
        <w:t>四</w:t>
      </w:r>
      <w:r>
        <w:rPr>
          <w:rFonts w:hint="eastAsia" w:ascii="宋体" w:hAnsi="宋体" w:eastAsia="黑体"/>
          <w:color w:val="auto"/>
          <w:sz w:val="32"/>
          <w:szCs w:val="32"/>
          <w:u w:val="none"/>
        </w:rPr>
        <w:t>、本单位和法律顾问合法性审</w:t>
      </w:r>
      <w:r>
        <w:rPr>
          <w:rFonts w:hint="eastAsia" w:ascii="宋体" w:hAnsi="宋体" w:eastAsia="黑体"/>
          <w:color w:val="auto"/>
          <w:sz w:val="32"/>
          <w:szCs w:val="32"/>
          <w:u w:val="none"/>
          <w:lang w:eastAsia="zh-CN"/>
        </w:rPr>
        <w:t>查</w:t>
      </w:r>
      <w:r>
        <w:rPr>
          <w:rFonts w:hint="eastAsia" w:ascii="宋体" w:hAnsi="宋体" w:eastAsia="黑体"/>
          <w:color w:val="auto"/>
          <w:sz w:val="32"/>
          <w:szCs w:val="32"/>
          <w:u w:val="none"/>
        </w:rPr>
        <w:t>意见</w:t>
      </w:r>
      <w:r>
        <w:rPr>
          <w:rFonts w:hint="eastAsia" w:ascii="宋体" w:hAnsi="宋体" w:eastAsia="黑体" w:cs="黑体"/>
          <w:color w:val="auto"/>
          <w:sz w:val="32"/>
          <w:u w:val="none"/>
          <w:lang w:eastAsia="zh-CN"/>
        </w:rPr>
        <w:t>采纳情况</w:t>
      </w:r>
    </w:p>
    <w:p>
      <w:pPr>
        <w:spacing w:line="594" w:lineRule="exact"/>
        <w:ind w:firstLine="645"/>
        <w:rPr>
          <w:rFonts w:hint="eastAsia" w:ascii="宋体" w:hAnsi="宋体" w:eastAsia="仿宋_GB2312" w:cs="仿宋_GB2312"/>
          <w:b w:val="0"/>
          <w:bCs/>
          <w:sz w:val="32"/>
          <w:u w:val="none"/>
          <w:lang w:val="en-US" w:eastAsia="zh-CN"/>
        </w:rPr>
      </w:pPr>
      <w:r>
        <w:rPr>
          <w:rFonts w:hint="eastAsia" w:ascii="宋体" w:hAnsi="宋体" w:eastAsia="仿宋_GB2312" w:cs="仿宋_GB2312"/>
          <w:b w:val="0"/>
          <w:bCs/>
          <w:sz w:val="32"/>
          <w:u w:val="none"/>
          <w:lang w:val="en-US" w:eastAsia="zh-CN"/>
        </w:rPr>
        <w:t>本单位和法律顾问合法性审查意见采纳情况：</w:t>
      </w:r>
    </w:p>
    <w:p>
      <w:p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（一）本单位合法性审查意见。</w:t>
      </w:r>
      <w:r>
        <w:rPr>
          <w:rFonts w:hint="eastAsia" w:ascii="仿宋_GB2312" w:hAnsi="仿宋_GB2312" w:eastAsia="仿宋_GB2312" w:cs="仿宋_GB2312"/>
          <w:b w:val="0"/>
          <w:bCs w:val="0"/>
          <w:sz w:val="32"/>
          <w:szCs w:val="32"/>
        </w:rPr>
        <w:t>《实施意见</w:t>
      </w:r>
      <w:r>
        <w:rPr>
          <w:rFonts w:hint="eastAsia" w:ascii="仿宋_GB2312" w:hAnsi="仿宋_GB2312" w:eastAsia="仿宋_GB2312" w:cs="仿宋_GB2312"/>
          <w:b w:val="0"/>
          <w:bCs w:val="0"/>
          <w:sz w:val="32"/>
          <w:szCs w:val="32"/>
          <w:lang w:val="en-US" w:eastAsia="zh-CN"/>
        </w:rPr>
        <w:t>(修订稿)</w:t>
      </w:r>
      <w:r>
        <w:rPr>
          <w:rFonts w:hint="eastAsia" w:ascii="仿宋_GB2312" w:hAnsi="仿宋_GB2312" w:eastAsia="仿宋_GB2312" w:cs="仿宋_GB2312"/>
          <w:b w:val="0"/>
          <w:bCs w:val="0"/>
          <w:sz w:val="32"/>
          <w:szCs w:val="32"/>
        </w:rPr>
        <w:t>》的起草符合</w:t>
      </w:r>
      <w:r>
        <w:rPr>
          <w:rFonts w:hint="eastAsia" w:ascii="仿宋_GB2312" w:hAnsi="仿宋_GB2312" w:eastAsia="仿宋_GB2312" w:cs="仿宋_GB2312"/>
          <w:b w:val="0"/>
          <w:bCs w:val="0"/>
          <w:sz w:val="32"/>
          <w:szCs w:val="32"/>
          <w:lang w:val="en-US" w:eastAsia="zh-CN"/>
        </w:rPr>
        <w:t>你科</w:t>
      </w:r>
      <w:r>
        <w:rPr>
          <w:rFonts w:hint="eastAsia" w:ascii="仿宋_GB2312" w:hAnsi="仿宋_GB2312" w:eastAsia="仿宋_GB2312" w:cs="仿宋_GB2312"/>
          <w:b w:val="0"/>
          <w:bCs w:val="0"/>
          <w:sz w:val="32"/>
          <w:szCs w:val="32"/>
        </w:rPr>
        <w:t>法定职责，具有法律规定的主体资格，依据明确，程序</w:t>
      </w:r>
      <w:r>
        <w:rPr>
          <w:rFonts w:hint="eastAsia" w:ascii="仿宋_GB2312" w:hAnsi="仿宋_GB2312" w:eastAsia="仿宋_GB2312" w:cs="仿宋_GB2312"/>
          <w:b w:val="0"/>
          <w:bCs w:val="0"/>
          <w:sz w:val="32"/>
          <w:szCs w:val="32"/>
          <w:lang w:val="en-US" w:eastAsia="zh-CN"/>
        </w:rPr>
        <w:t>规范，内容合法</w:t>
      </w:r>
      <w:r>
        <w:rPr>
          <w:rFonts w:hint="eastAsia" w:ascii="仿宋_GB2312" w:hAnsi="仿宋_GB2312" w:eastAsia="仿宋_GB2312" w:cs="仿宋_GB2312"/>
          <w:b w:val="0"/>
          <w:bCs w:val="0"/>
          <w:sz w:val="32"/>
          <w:szCs w:val="32"/>
        </w:rPr>
        <w:t>。</w:t>
      </w:r>
    </w:p>
    <w:p>
      <w:p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（二）法律顾问合法性审查意见。《实施意见(修订稿)》的内容没有违反法律法规的强制性规定，无修改意见。</w:t>
      </w:r>
    </w:p>
    <w:p>
      <w:pPr>
        <w:spacing w:line="594" w:lineRule="exact"/>
        <w:ind w:firstLine="645"/>
        <w:rPr>
          <w:rFonts w:hint="eastAsia" w:ascii="宋体" w:hAnsi="宋体" w:eastAsia="黑体"/>
          <w:sz w:val="32"/>
          <w:szCs w:val="32"/>
          <w:u w:val="none"/>
        </w:rPr>
      </w:pPr>
      <w:r>
        <w:rPr>
          <w:rFonts w:hint="eastAsia" w:ascii="宋体" w:hAnsi="宋体" w:eastAsia="黑体"/>
          <w:sz w:val="32"/>
          <w:szCs w:val="32"/>
          <w:u w:val="none"/>
          <w:lang w:eastAsia="zh-CN"/>
        </w:rPr>
        <w:t>五</w:t>
      </w:r>
      <w:r>
        <w:rPr>
          <w:rFonts w:hint="eastAsia" w:ascii="宋体" w:hAnsi="宋体" w:eastAsia="黑体"/>
          <w:sz w:val="32"/>
          <w:szCs w:val="32"/>
          <w:u w:val="none"/>
        </w:rPr>
        <w:t>、主要内容说明</w:t>
      </w:r>
    </w:p>
    <w:p>
      <w:p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《实施意见》对我市加强河道采砂工作提出了三大方面意见，主要内容说明如下：</w:t>
      </w:r>
    </w:p>
    <w:p>
      <w:pPr>
        <w:ind w:firstLine="640" w:firstLineChars="200"/>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一）加强组织领导，全面压实河道采砂管理责任。明河道采砂管理工作实行分级负责、属地管理。一是明确市、县、镇三级政府职责，市、县两级人民政府成立由分管水务工作的市领导任组长的河道采砂管理工作领导小组，领导小组下设河道采砂综合管理办公室；二是明确各级河长是所辖河库管理保护的直接责任人，负责组织领导相应河库的采砂管理工作，将河道采砂管理作为河库管护的重要内容；三是明确市、县两级相关部门职责。</w:t>
      </w:r>
    </w:p>
    <w:p>
      <w:p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（二）严格审批，强化监管。明确河砂开采许可、开采权招标评标方式、采区现场管理、堆砂场地管理、河砂价格和收益管理、河砂运输和采砂船停泊管理、村民自建房可采区采砂管理等内容。</w:t>
      </w:r>
    </w:p>
    <w:p>
      <w:p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（三）加强河砂开采行政许可事项的监管，加大执法力度，严厉打击河道非法采砂。加强加强河砂开采的监督实施和管理；加强水政监察队伍建设，加大打击河道非法采砂执法力度；加强联合执法力度。</w:t>
      </w:r>
    </w:p>
    <w:p>
      <w:pPr>
        <w:ind w:firstLine="640" w:firstLineChars="200"/>
        <w:rPr>
          <w:rFonts w:hint="eastAsia" w:ascii="仿宋_GB2312" w:hAnsi="仿宋_GB2312" w:eastAsia="仿宋_GB2312" w:cs="仿宋_GB2312"/>
          <w:b w:val="0"/>
          <w:bCs w:val="0"/>
          <w:sz w:val="32"/>
          <w:szCs w:val="32"/>
          <w:lang w:val="en-US" w:eastAsia="zh-CN"/>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259543"/>
    <w:multiLevelType w:val="singleLevel"/>
    <w:tmpl w:val="92259543"/>
    <w:lvl w:ilvl="0" w:tentative="0">
      <w:start w:val="2"/>
      <w:numFmt w:val="decimal"/>
      <w:suff w:val="nothing"/>
      <w:lvlText w:val="（%1）"/>
      <w:lvlJc w:val="left"/>
    </w:lvl>
  </w:abstractNum>
  <w:abstractNum w:abstractNumId="1">
    <w:nsid w:val="CC2FF7BD"/>
    <w:multiLevelType w:val="singleLevel"/>
    <w:tmpl w:val="CC2FF7BD"/>
    <w:lvl w:ilvl="0" w:tentative="0">
      <w:start w:val="1"/>
      <w:numFmt w:val="decimal"/>
      <w:suff w:val="nothing"/>
      <w:lvlText w:val="%1、"/>
      <w:lvlJc w:val="left"/>
      <w:pPr>
        <w:ind w:left="640" w:leftChars="0" w:firstLine="0" w:firstLineChars="0"/>
      </w:pPr>
    </w:lvl>
  </w:abstractNum>
  <w:abstractNum w:abstractNumId="2">
    <w:nsid w:val="D7F01F79"/>
    <w:multiLevelType w:val="singleLevel"/>
    <w:tmpl w:val="D7F01F79"/>
    <w:lvl w:ilvl="0" w:tentative="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NhOTBkMzBlYmYyMWIwM2YzY2Q2NzhjYjA3YmIwYWYifQ=="/>
  </w:docVars>
  <w:rsids>
    <w:rsidRoot w:val="40A91F25"/>
    <w:rsid w:val="035F73E1"/>
    <w:rsid w:val="03653883"/>
    <w:rsid w:val="04145432"/>
    <w:rsid w:val="062B40D3"/>
    <w:rsid w:val="0CDC5554"/>
    <w:rsid w:val="0F81119D"/>
    <w:rsid w:val="10500EB1"/>
    <w:rsid w:val="10D37618"/>
    <w:rsid w:val="128337E6"/>
    <w:rsid w:val="16115F83"/>
    <w:rsid w:val="187A0BF9"/>
    <w:rsid w:val="194E080E"/>
    <w:rsid w:val="1B4F418D"/>
    <w:rsid w:val="1B9238A2"/>
    <w:rsid w:val="21674506"/>
    <w:rsid w:val="2ADE4BC1"/>
    <w:rsid w:val="2CF76DF1"/>
    <w:rsid w:val="3489363D"/>
    <w:rsid w:val="370276D6"/>
    <w:rsid w:val="373F0EFA"/>
    <w:rsid w:val="3AEA22DF"/>
    <w:rsid w:val="3E715F8A"/>
    <w:rsid w:val="3F185CE9"/>
    <w:rsid w:val="3FE1257F"/>
    <w:rsid w:val="4004287A"/>
    <w:rsid w:val="40A91F25"/>
    <w:rsid w:val="40FF0BF2"/>
    <w:rsid w:val="42154762"/>
    <w:rsid w:val="42AF105A"/>
    <w:rsid w:val="4452094A"/>
    <w:rsid w:val="446019CB"/>
    <w:rsid w:val="49940662"/>
    <w:rsid w:val="4CC826FB"/>
    <w:rsid w:val="4CD14F98"/>
    <w:rsid w:val="4DAF4DD3"/>
    <w:rsid w:val="4F0C1983"/>
    <w:rsid w:val="4FFC64EE"/>
    <w:rsid w:val="51F3055C"/>
    <w:rsid w:val="54A50283"/>
    <w:rsid w:val="554B24A8"/>
    <w:rsid w:val="58DA34C0"/>
    <w:rsid w:val="5C161FD6"/>
    <w:rsid w:val="5C7D021A"/>
    <w:rsid w:val="5E6B1633"/>
    <w:rsid w:val="63B95873"/>
    <w:rsid w:val="64B83F22"/>
    <w:rsid w:val="73AF4EF5"/>
    <w:rsid w:val="7F836A6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5583</Words>
  <Characters>5685</Characters>
  <Lines>0</Lines>
  <Paragraphs>0</Paragraphs>
  <TotalTime>30</TotalTime>
  <ScaleCrop>false</ScaleCrop>
  <LinksUpToDate>false</LinksUpToDate>
  <CharactersWithSpaces>5689</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2020-10-20T08:16:00Z</dcterms:created>
  <dc:creator>黄庆君</dc:creator>
  <cp:lastModifiedBy>WPS_1658391524</cp:lastModifiedBy>
  <dcterms:modified xsi:type="dcterms:W3CDTF">2022-07-29T09:48:02Z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51B9B61FDE2245C4B1A8C034DC401E88</vt:lpwstr>
  </property>
</Properties>
</file>