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F7469">
      <w:pPr>
        <w:keepNext w:val="0"/>
        <w:keepLines w:val="0"/>
        <w:pageBreakBefore w:val="0"/>
        <w:widowControl w:val="0"/>
        <w:tabs>
          <w:tab w:val="left" w:pos="5394"/>
        </w:tabs>
        <w:kinsoku/>
        <w:wordWrap/>
        <w:overflowPunct/>
        <w:topLinePunct w:val="0"/>
        <w:autoSpaceDE/>
        <w:autoSpaceDN/>
        <w:bidi w:val="0"/>
        <w:adjustRightInd/>
        <w:snapToGrid/>
        <w:spacing w:line="500" w:lineRule="exact"/>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附件2</w:t>
      </w:r>
    </w:p>
    <w:p w14:paraId="3A05E030">
      <w:pPr>
        <w:keepNext w:val="0"/>
        <w:keepLines w:val="0"/>
        <w:pageBreakBefore w:val="0"/>
        <w:widowControl w:val="0"/>
        <w:tabs>
          <w:tab w:val="left" w:pos="5394"/>
        </w:tabs>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Times New Roman"/>
          <w:snapToGrid/>
          <w:kern w:val="2"/>
          <w:sz w:val="32"/>
          <w:szCs w:val="32"/>
          <w:lang w:val="en-US" w:eastAsia="zh-CN"/>
        </w:rPr>
      </w:pPr>
    </w:p>
    <w:p w14:paraId="1595DC34">
      <w:pPr>
        <w:keepNext w:val="0"/>
        <w:keepLines w:val="0"/>
        <w:pageBreakBefore w:val="0"/>
        <w:widowControl w:val="0"/>
        <w:tabs>
          <w:tab w:val="left" w:pos="5394"/>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2026年阳江市科技支撑“百千万工程”</w:t>
      </w:r>
      <w:r>
        <w:rPr>
          <w:rFonts w:hint="eastAsia" w:ascii="方正小标宋简体" w:hAnsi="方正小标宋简体" w:eastAsia="方正小标宋简体" w:cs="方正小标宋简体"/>
          <w:snapToGrid/>
          <w:kern w:val="2"/>
          <w:sz w:val="44"/>
          <w:szCs w:val="44"/>
          <w:lang w:val="en-US" w:eastAsia="zh-CN"/>
        </w:rPr>
        <w:t>专项</w:t>
      </w:r>
      <w:r>
        <w:rPr>
          <w:rFonts w:hint="eastAsia" w:ascii="方正小标宋简体" w:hAnsi="方正小标宋简体" w:eastAsia="方正小标宋简体" w:cs="方正小标宋简体"/>
          <w:snapToGrid/>
          <w:kern w:val="2"/>
          <w:sz w:val="44"/>
          <w:szCs w:val="44"/>
          <w:lang w:eastAsia="zh-CN"/>
        </w:rPr>
        <w:t>拟推荐入库项目清单</w:t>
      </w:r>
    </w:p>
    <w:tbl>
      <w:tblPr>
        <w:tblStyle w:val="5"/>
        <w:tblpPr w:leftFromText="180" w:rightFromText="180" w:vertAnchor="text" w:horzAnchor="page" w:tblpX="749" w:tblpY="356"/>
        <w:tblOverlap w:val="never"/>
        <w:tblW w:w="108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4725"/>
        <w:gridCol w:w="1530"/>
        <w:gridCol w:w="3810"/>
      </w:tblGrid>
      <w:tr w14:paraId="7672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50" w:type="dxa"/>
            <w:noWrap w:val="0"/>
            <w:vAlign w:val="center"/>
          </w:tcPr>
          <w:p w14:paraId="7C22E709">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pacing w:val="-3"/>
                <w:sz w:val="28"/>
                <w:szCs w:val="28"/>
              </w:rPr>
              <w:t>序号</w:t>
            </w:r>
          </w:p>
        </w:tc>
        <w:tc>
          <w:tcPr>
            <w:tcW w:w="4725" w:type="dxa"/>
            <w:noWrap w:val="0"/>
            <w:vAlign w:val="center"/>
          </w:tcPr>
          <w:p w14:paraId="6908D3F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pacing w:val="-18"/>
                <w:sz w:val="28"/>
                <w:szCs w:val="28"/>
              </w:rPr>
              <w:t>项目名称</w:t>
            </w:r>
          </w:p>
        </w:tc>
        <w:tc>
          <w:tcPr>
            <w:tcW w:w="1530" w:type="dxa"/>
            <w:noWrap w:val="0"/>
            <w:vAlign w:val="center"/>
          </w:tcPr>
          <w:p w14:paraId="24492A6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pacing w:val="-2"/>
                <w:sz w:val="28"/>
                <w:szCs w:val="28"/>
              </w:rPr>
              <w:t>项目负责人</w:t>
            </w:r>
          </w:p>
        </w:tc>
        <w:tc>
          <w:tcPr>
            <w:tcW w:w="3810" w:type="dxa"/>
            <w:noWrap w:val="0"/>
            <w:vAlign w:val="center"/>
          </w:tcPr>
          <w:p w14:paraId="71360AB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pacing w:val="-3"/>
                <w:sz w:val="28"/>
                <w:szCs w:val="28"/>
              </w:rPr>
              <w:t>承担单位</w:t>
            </w:r>
          </w:p>
        </w:tc>
      </w:tr>
      <w:tr w14:paraId="1787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50" w:type="dxa"/>
            <w:noWrap w:val="0"/>
            <w:vAlign w:val="center"/>
          </w:tcPr>
          <w:p w14:paraId="5CD608A1">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4725" w:type="dxa"/>
            <w:noWrap w:val="0"/>
            <w:vAlign w:val="center"/>
          </w:tcPr>
          <w:p w14:paraId="6CC892D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智能海上风电运维保障舱研发及示范应用</w:t>
            </w:r>
          </w:p>
        </w:tc>
        <w:tc>
          <w:tcPr>
            <w:tcW w:w="1530" w:type="dxa"/>
            <w:noWrap w:val="0"/>
            <w:vAlign w:val="center"/>
          </w:tcPr>
          <w:p w14:paraId="444D590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张美阳</w:t>
            </w:r>
          </w:p>
        </w:tc>
        <w:tc>
          <w:tcPr>
            <w:tcW w:w="3810" w:type="dxa"/>
            <w:noWrap w:val="0"/>
            <w:vAlign w:val="center"/>
          </w:tcPr>
          <w:p w14:paraId="296F998B">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阳江海上风电实验室</w:t>
            </w:r>
          </w:p>
        </w:tc>
      </w:tr>
      <w:tr w14:paraId="74B0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50" w:type="dxa"/>
            <w:noWrap w:val="0"/>
            <w:vAlign w:val="center"/>
          </w:tcPr>
          <w:p w14:paraId="1988F663">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w:t>
            </w:r>
          </w:p>
        </w:tc>
        <w:tc>
          <w:tcPr>
            <w:tcW w:w="4725" w:type="dxa"/>
            <w:noWrap w:val="0"/>
            <w:vAlign w:val="center"/>
          </w:tcPr>
          <w:p w14:paraId="31A33C84">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轻质耐蚀高端“钛/钢”复合新材料海洋牧场应用</w:t>
            </w:r>
          </w:p>
        </w:tc>
        <w:tc>
          <w:tcPr>
            <w:tcW w:w="1530" w:type="dxa"/>
            <w:noWrap w:val="0"/>
            <w:vAlign w:val="center"/>
          </w:tcPr>
          <w:p w14:paraId="0BF738D7">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袁胜福</w:t>
            </w:r>
          </w:p>
        </w:tc>
        <w:tc>
          <w:tcPr>
            <w:tcW w:w="3810" w:type="dxa"/>
            <w:noWrap w:val="0"/>
            <w:vAlign w:val="center"/>
          </w:tcPr>
          <w:p w14:paraId="421DAA8A">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阳江合金材料实验室</w:t>
            </w:r>
          </w:p>
        </w:tc>
      </w:tr>
      <w:tr w14:paraId="6610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0" w:type="dxa"/>
            <w:noWrap w:val="0"/>
            <w:vAlign w:val="center"/>
          </w:tcPr>
          <w:p w14:paraId="14E601BB">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w:t>
            </w:r>
          </w:p>
        </w:tc>
        <w:tc>
          <w:tcPr>
            <w:tcW w:w="4725" w:type="dxa"/>
            <w:noWrap w:val="0"/>
            <w:vAlign w:val="center"/>
          </w:tcPr>
          <w:p w14:paraId="714C4DDE">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面向刀剪柔性制造的视觉引导机器人智能磨削关键技术研究与应用</w:t>
            </w:r>
          </w:p>
        </w:tc>
        <w:tc>
          <w:tcPr>
            <w:tcW w:w="1530" w:type="dxa"/>
            <w:noWrap w:val="0"/>
            <w:vAlign w:val="center"/>
          </w:tcPr>
          <w:p w14:paraId="2809E793">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邹涛</w:t>
            </w:r>
          </w:p>
        </w:tc>
        <w:tc>
          <w:tcPr>
            <w:tcW w:w="3810" w:type="dxa"/>
            <w:noWrap w:val="0"/>
            <w:vAlign w:val="center"/>
          </w:tcPr>
          <w:p w14:paraId="37E9DD81">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阳江十八子刀剪制品有限公司</w:t>
            </w:r>
          </w:p>
        </w:tc>
      </w:tr>
      <w:tr w14:paraId="4678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50" w:type="dxa"/>
            <w:noWrap w:val="0"/>
            <w:vAlign w:val="center"/>
          </w:tcPr>
          <w:p w14:paraId="1884DD79">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pacing w:val="-17"/>
                <w:sz w:val="28"/>
                <w:szCs w:val="28"/>
                <w:lang w:val="en-US" w:eastAsia="zh-CN"/>
              </w:rPr>
              <w:t>4</w:t>
            </w:r>
          </w:p>
        </w:tc>
        <w:tc>
          <w:tcPr>
            <w:tcW w:w="4725" w:type="dxa"/>
            <w:noWrap w:val="0"/>
            <w:vAlign w:val="center"/>
          </w:tcPr>
          <w:p w14:paraId="361067A0">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海水鱼苗工厂化培育及强化驯养技术研究与示范</w:t>
            </w:r>
          </w:p>
        </w:tc>
        <w:tc>
          <w:tcPr>
            <w:tcW w:w="1530" w:type="dxa"/>
            <w:noWrap w:val="0"/>
            <w:vAlign w:val="center"/>
          </w:tcPr>
          <w:p w14:paraId="504973B3">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董宏标</w:t>
            </w:r>
          </w:p>
        </w:tc>
        <w:tc>
          <w:tcPr>
            <w:tcW w:w="3810" w:type="dxa"/>
            <w:noWrap w:val="0"/>
            <w:vAlign w:val="center"/>
          </w:tcPr>
          <w:p w14:paraId="1627860E">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广东南湾水产有限公司</w:t>
            </w:r>
          </w:p>
        </w:tc>
      </w:tr>
      <w:tr w14:paraId="0EC2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50" w:type="dxa"/>
            <w:noWrap w:val="0"/>
            <w:vAlign w:val="center"/>
          </w:tcPr>
          <w:p w14:paraId="21286934">
            <w:pPr>
              <w:pStyle w:val="7"/>
              <w:keepNext w:val="0"/>
              <w:keepLines w:val="0"/>
              <w:pageBreakBefore w:val="0"/>
              <w:widowControl w:val="0"/>
              <w:wordWrap/>
              <w:overflowPunct/>
              <w:topLinePunct w:val="0"/>
              <w:bidi w:val="0"/>
              <w:spacing w:after="0" w:line="350" w:lineRule="exact"/>
              <w:ind w:left="0" w:leftChars="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4725" w:type="dxa"/>
            <w:noWrap w:val="0"/>
            <w:vAlign w:val="center"/>
          </w:tcPr>
          <w:p w14:paraId="68D3C886">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基于呈味肽挖掘与脉冲电场调控的罗非鱼下脚料高值化利用及调味品开发</w:t>
            </w:r>
          </w:p>
        </w:tc>
        <w:tc>
          <w:tcPr>
            <w:tcW w:w="1530" w:type="dxa"/>
            <w:noWrap w:val="0"/>
            <w:vAlign w:val="center"/>
          </w:tcPr>
          <w:p w14:paraId="7D041BE7">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唐忠盛</w:t>
            </w:r>
          </w:p>
        </w:tc>
        <w:tc>
          <w:tcPr>
            <w:tcW w:w="3810" w:type="dxa"/>
            <w:noWrap w:val="0"/>
            <w:vAlign w:val="center"/>
          </w:tcPr>
          <w:p w14:paraId="59989F4D">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广东汇味康生物科技有限公司</w:t>
            </w:r>
          </w:p>
        </w:tc>
      </w:tr>
      <w:tr w14:paraId="23101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50" w:type="dxa"/>
            <w:noWrap w:val="0"/>
            <w:vAlign w:val="center"/>
          </w:tcPr>
          <w:p w14:paraId="2F482E9C">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p>
        </w:tc>
        <w:tc>
          <w:tcPr>
            <w:tcW w:w="4725" w:type="dxa"/>
            <w:noWrap w:val="0"/>
            <w:vAlign w:val="top"/>
          </w:tcPr>
          <w:p w14:paraId="33775392">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阳江市南药何首乌高效栽培技术示范与推广项目</w:t>
            </w:r>
          </w:p>
        </w:tc>
        <w:tc>
          <w:tcPr>
            <w:tcW w:w="1530" w:type="dxa"/>
            <w:noWrap w:val="0"/>
            <w:vAlign w:val="center"/>
          </w:tcPr>
          <w:p w14:paraId="07C2D1B6">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黄婷婷</w:t>
            </w:r>
          </w:p>
        </w:tc>
        <w:tc>
          <w:tcPr>
            <w:tcW w:w="3810" w:type="dxa"/>
            <w:noWrap w:val="0"/>
            <w:vAlign w:val="center"/>
          </w:tcPr>
          <w:p w14:paraId="6AAFC2FA">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广东正然中草药基地有限公司</w:t>
            </w:r>
          </w:p>
        </w:tc>
      </w:tr>
      <w:tr w14:paraId="3C2D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50" w:type="dxa"/>
            <w:noWrap w:val="0"/>
            <w:vAlign w:val="center"/>
          </w:tcPr>
          <w:p w14:paraId="5F2C99F8">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4725" w:type="dxa"/>
            <w:noWrap w:val="0"/>
            <w:vAlign w:val="center"/>
          </w:tcPr>
          <w:p w14:paraId="09B8B892">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color w:val="auto"/>
                <w:kern w:val="2"/>
                <w:sz w:val="28"/>
                <w:szCs w:val="28"/>
                <w:lang w:val="en-US" w:eastAsia="en-US" w:bidi="ar-SA"/>
              </w:rPr>
            </w:pPr>
            <w:r>
              <w:rPr>
                <w:rFonts w:hint="eastAsia" w:ascii="仿宋" w:hAnsi="仿宋" w:eastAsia="仿宋" w:cs="仿宋"/>
                <w:color w:val="auto"/>
                <w:sz w:val="28"/>
                <w:szCs w:val="28"/>
                <w:lang w:val="en-US" w:eastAsia="zh-CN"/>
              </w:rPr>
              <w:t>电磁场微晶冷冻保鲜荔枝技术集成研究与示范</w:t>
            </w:r>
          </w:p>
        </w:tc>
        <w:tc>
          <w:tcPr>
            <w:tcW w:w="1530" w:type="dxa"/>
            <w:noWrap w:val="0"/>
            <w:vAlign w:val="center"/>
          </w:tcPr>
          <w:p w14:paraId="44D06990">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color w:val="auto"/>
                <w:kern w:val="2"/>
                <w:sz w:val="28"/>
                <w:szCs w:val="28"/>
                <w:lang w:val="en-US" w:eastAsia="en-US" w:bidi="ar-SA"/>
              </w:rPr>
            </w:pPr>
            <w:r>
              <w:rPr>
                <w:rFonts w:hint="eastAsia" w:ascii="仿宋" w:hAnsi="仿宋" w:eastAsia="仿宋" w:cs="仿宋"/>
                <w:color w:val="auto"/>
                <w:sz w:val="28"/>
                <w:szCs w:val="28"/>
                <w:lang w:val="en-US" w:eastAsia="zh-CN"/>
              </w:rPr>
              <w:t>余铭</w:t>
            </w:r>
          </w:p>
        </w:tc>
        <w:tc>
          <w:tcPr>
            <w:tcW w:w="3810" w:type="dxa"/>
            <w:noWrap w:val="0"/>
            <w:vAlign w:val="center"/>
          </w:tcPr>
          <w:p w14:paraId="1509D348">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color w:val="auto"/>
                <w:kern w:val="2"/>
                <w:sz w:val="28"/>
                <w:szCs w:val="28"/>
                <w:lang w:val="en-US" w:eastAsia="en-US" w:bidi="ar-SA"/>
              </w:rPr>
            </w:pPr>
            <w:r>
              <w:rPr>
                <w:rFonts w:hint="eastAsia" w:ascii="仿宋" w:hAnsi="仿宋" w:eastAsia="仿宋" w:cs="仿宋"/>
                <w:color w:val="auto"/>
                <w:sz w:val="28"/>
                <w:szCs w:val="28"/>
                <w:lang w:val="en-US" w:eastAsia="zh-CN"/>
              </w:rPr>
              <w:t>广东海洋大学阳江研究院</w:t>
            </w:r>
          </w:p>
        </w:tc>
      </w:tr>
      <w:tr w14:paraId="1772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36F6D86B">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4725" w:type="dxa"/>
            <w:noWrap w:val="0"/>
            <w:vAlign w:val="center"/>
          </w:tcPr>
          <w:p w14:paraId="1CBA98ED">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澳洲坚果规模化种植技术推广与农户增收示范项目</w:t>
            </w:r>
          </w:p>
        </w:tc>
        <w:tc>
          <w:tcPr>
            <w:tcW w:w="1530" w:type="dxa"/>
            <w:noWrap w:val="0"/>
            <w:vAlign w:val="center"/>
          </w:tcPr>
          <w:p w14:paraId="169F7BC6">
            <w:pPr>
              <w:keepNext w:val="0"/>
              <w:keepLines w:val="0"/>
              <w:pageBreakBefore w:val="0"/>
              <w:widowControl w:val="0"/>
              <w:wordWrap/>
              <w:overflowPunct/>
              <w:topLinePunct w:val="0"/>
              <w:bidi w:val="0"/>
              <w:spacing w:line="35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朱其钦</w:t>
            </w:r>
          </w:p>
        </w:tc>
        <w:tc>
          <w:tcPr>
            <w:tcW w:w="3810" w:type="dxa"/>
            <w:noWrap w:val="0"/>
            <w:vAlign w:val="center"/>
          </w:tcPr>
          <w:p w14:paraId="7C0F3BAA">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阳春市星宝坚果发展有限公司</w:t>
            </w:r>
          </w:p>
        </w:tc>
      </w:tr>
      <w:tr w14:paraId="0E0C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 w:hRule="atLeast"/>
        </w:trPr>
        <w:tc>
          <w:tcPr>
            <w:tcW w:w="750" w:type="dxa"/>
            <w:noWrap w:val="0"/>
            <w:vAlign w:val="center"/>
          </w:tcPr>
          <w:p w14:paraId="034D4035">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4725" w:type="dxa"/>
            <w:noWrap w:val="0"/>
            <w:vAlign w:val="center"/>
          </w:tcPr>
          <w:p w14:paraId="0F9968F8">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海陵岛珍珠马蹄标准化栽培技术示范及推广</w:t>
            </w:r>
          </w:p>
        </w:tc>
        <w:tc>
          <w:tcPr>
            <w:tcW w:w="1530" w:type="dxa"/>
            <w:noWrap w:val="0"/>
            <w:vAlign w:val="center"/>
          </w:tcPr>
          <w:p w14:paraId="153E896D">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黄有基</w:t>
            </w:r>
          </w:p>
        </w:tc>
        <w:tc>
          <w:tcPr>
            <w:tcW w:w="3810" w:type="dxa"/>
            <w:noWrap w:val="0"/>
            <w:vAlign w:val="center"/>
          </w:tcPr>
          <w:p w14:paraId="3C4AAA34">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阳江市广益田农业发展有限公司</w:t>
            </w:r>
          </w:p>
        </w:tc>
      </w:tr>
      <w:tr w14:paraId="22D13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750" w:type="dxa"/>
            <w:noWrap w:val="0"/>
            <w:vAlign w:val="center"/>
          </w:tcPr>
          <w:p w14:paraId="3B8BB6D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4725" w:type="dxa"/>
            <w:noWrap w:val="0"/>
            <w:vAlign w:val="center"/>
          </w:tcPr>
          <w:p w14:paraId="0078AE98">
            <w:pPr>
              <w:pStyle w:val="6"/>
              <w:keepNext w:val="0"/>
              <w:keepLines w:val="0"/>
              <w:pageBreakBefore w:val="0"/>
              <w:widowControl w:val="0"/>
              <w:wordWrap/>
              <w:overflowPunct/>
              <w:topLinePunct w:val="0"/>
              <w:bidi w:val="0"/>
              <w:spacing w:line="350" w:lineRule="exact"/>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“石斑1号”育种芯片应用与推广</w:t>
            </w:r>
          </w:p>
        </w:tc>
        <w:tc>
          <w:tcPr>
            <w:tcW w:w="1530" w:type="dxa"/>
            <w:noWrap w:val="0"/>
            <w:vAlign w:val="center"/>
          </w:tcPr>
          <w:p w14:paraId="10DFDD6C">
            <w:pPr>
              <w:pStyle w:val="6"/>
              <w:keepNext w:val="0"/>
              <w:keepLines w:val="0"/>
              <w:pageBreakBefore w:val="0"/>
              <w:widowControl w:val="0"/>
              <w:wordWrap/>
              <w:overflowPunct/>
              <w:topLinePunct w:val="0"/>
              <w:bidi w:val="0"/>
              <w:spacing w:line="350" w:lineRule="exact"/>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张晋</w:t>
            </w:r>
          </w:p>
        </w:tc>
        <w:tc>
          <w:tcPr>
            <w:tcW w:w="3810" w:type="dxa"/>
            <w:noWrap w:val="0"/>
            <w:vAlign w:val="center"/>
          </w:tcPr>
          <w:p w14:paraId="3FA7415D">
            <w:pPr>
              <w:pStyle w:val="6"/>
              <w:keepNext w:val="0"/>
              <w:keepLines w:val="0"/>
              <w:pageBreakBefore w:val="0"/>
              <w:widowControl w:val="0"/>
              <w:wordWrap/>
              <w:overflowPunct/>
              <w:topLinePunct w:val="0"/>
              <w:bidi w:val="0"/>
              <w:spacing w:line="350" w:lineRule="exact"/>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阳江市鸿运海水种苗繁育有限公司</w:t>
            </w:r>
          </w:p>
        </w:tc>
      </w:tr>
      <w:tr w14:paraId="2B0D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307E89A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FF0000"/>
                <w:sz w:val="28"/>
                <w:szCs w:val="28"/>
                <w:lang w:val="en-US" w:eastAsia="zh-CN"/>
              </w:rPr>
            </w:pPr>
            <w:r>
              <w:rPr>
                <w:rFonts w:hint="eastAsia" w:ascii="仿宋" w:hAnsi="仿宋" w:eastAsia="仿宋" w:cs="仿宋"/>
                <w:color w:val="auto"/>
                <w:sz w:val="28"/>
                <w:szCs w:val="28"/>
                <w:lang w:val="en-US" w:eastAsia="zh-CN"/>
              </w:rPr>
              <w:t>11</w:t>
            </w:r>
          </w:p>
        </w:tc>
        <w:tc>
          <w:tcPr>
            <w:tcW w:w="4725" w:type="dxa"/>
            <w:noWrap w:val="0"/>
            <w:vAlign w:val="top"/>
          </w:tcPr>
          <w:p w14:paraId="0B56411D">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FF0000"/>
                <w:kern w:val="2"/>
                <w:sz w:val="28"/>
                <w:szCs w:val="28"/>
                <w:lang w:val="en-US" w:eastAsia="en-US" w:bidi="ar-SA"/>
              </w:rPr>
            </w:pPr>
            <w:r>
              <w:rPr>
                <w:rFonts w:hint="eastAsia" w:ascii="仿宋" w:hAnsi="仿宋" w:eastAsia="仿宋" w:cs="仿宋"/>
                <w:kern w:val="2"/>
                <w:sz w:val="28"/>
                <w:szCs w:val="28"/>
                <w:lang w:val="en-US" w:eastAsia="zh-CN" w:bidi="ar-SA"/>
              </w:rPr>
              <w:t>广东鹅绿色健康养殖技术推广与应用项目</w:t>
            </w:r>
          </w:p>
        </w:tc>
        <w:tc>
          <w:tcPr>
            <w:tcW w:w="1530" w:type="dxa"/>
            <w:noWrap w:val="0"/>
            <w:vAlign w:val="center"/>
          </w:tcPr>
          <w:p w14:paraId="24D7FD98">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FF0000"/>
                <w:kern w:val="2"/>
                <w:sz w:val="28"/>
                <w:szCs w:val="28"/>
                <w:lang w:val="en-US" w:eastAsia="en-US" w:bidi="ar-SA"/>
              </w:rPr>
            </w:pPr>
            <w:r>
              <w:rPr>
                <w:rFonts w:hint="eastAsia" w:ascii="仿宋" w:hAnsi="仿宋" w:eastAsia="仿宋" w:cs="仿宋"/>
                <w:kern w:val="2"/>
                <w:sz w:val="28"/>
                <w:szCs w:val="28"/>
                <w:lang w:val="en-US" w:eastAsia="zh-CN" w:bidi="ar-SA"/>
              </w:rPr>
              <w:t>岑禄益</w:t>
            </w:r>
          </w:p>
        </w:tc>
        <w:tc>
          <w:tcPr>
            <w:tcW w:w="3810" w:type="dxa"/>
            <w:noWrap w:val="0"/>
            <w:vAlign w:val="center"/>
          </w:tcPr>
          <w:p w14:paraId="7EF0BC83">
            <w:pPr>
              <w:pStyle w:val="6"/>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 w:hAnsi="仿宋" w:eastAsia="仿宋" w:cs="仿宋"/>
                <w:color w:val="FF0000"/>
                <w:kern w:val="2"/>
                <w:sz w:val="28"/>
                <w:szCs w:val="28"/>
                <w:lang w:val="en-US" w:eastAsia="zh-CN" w:bidi="ar-SA"/>
              </w:rPr>
            </w:pPr>
            <w:r>
              <w:rPr>
                <w:rFonts w:hint="eastAsia" w:ascii="仿宋" w:hAnsi="仿宋" w:eastAsia="仿宋" w:cs="仿宋"/>
                <w:kern w:val="2"/>
                <w:sz w:val="28"/>
                <w:szCs w:val="28"/>
                <w:lang w:val="en-US" w:eastAsia="zh-CN" w:bidi="ar-SA"/>
              </w:rPr>
              <w:t>阳江市阳东区恒方农业发展有限公司</w:t>
            </w:r>
          </w:p>
        </w:tc>
      </w:tr>
      <w:tr w14:paraId="74E5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79BCE46C">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4725" w:type="dxa"/>
            <w:noWrap w:val="0"/>
            <w:vAlign w:val="center"/>
          </w:tcPr>
          <w:p w14:paraId="2B227F00">
            <w:pPr>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冰冻法海水产养殖尾水资源利用规模化生产示范项目</w:t>
            </w:r>
          </w:p>
        </w:tc>
        <w:tc>
          <w:tcPr>
            <w:tcW w:w="1530" w:type="dxa"/>
            <w:noWrap w:val="0"/>
            <w:vAlign w:val="center"/>
          </w:tcPr>
          <w:p w14:paraId="7E8C1B1F">
            <w:pPr>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陈栋</w:t>
            </w:r>
          </w:p>
        </w:tc>
        <w:tc>
          <w:tcPr>
            <w:tcW w:w="3810" w:type="dxa"/>
            <w:noWrap w:val="0"/>
            <w:vAlign w:val="center"/>
          </w:tcPr>
          <w:p w14:paraId="4C33E16C">
            <w:pPr>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阳江市阳东区众富水产养殖专业合作社</w:t>
            </w:r>
          </w:p>
        </w:tc>
      </w:tr>
      <w:tr w14:paraId="34938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2E2AF8E6">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4725" w:type="dxa"/>
            <w:noWrap w:val="0"/>
            <w:vAlign w:val="center"/>
          </w:tcPr>
          <w:p w14:paraId="4289E962">
            <w:pPr>
              <w:pStyle w:val="9"/>
              <w:keepNext w:val="0"/>
              <w:keepLines w:val="0"/>
              <w:pageBreakBefore w:val="0"/>
              <w:widowControl w:val="0"/>
              <w:wordWrap/>
              <w:overflowPunct/>
              <w:topLinePunct w:val="0"/>
              <w:bidi w:val="0"/>
              <w:spacing w:line="350" w:lineRule="exact"/>
              <w:ind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绿能驱动AI+稻虫共作智控技术集成研究与推广</w:t>
            </w:r>
          </w:p>
        </w:tc>
        <w:tc>
          <w:tcPr>
            <w:tcW w:w="1530" w:type="dxa"/>
            <w:noWrap w:val="0"/>
            <w:vAlign w:val="center"/>
          </w:tcPr>
          <w:p w14:paraId="113B28C6">
            <w:pPr>
              <w:pStyle w:val="9"/>
              <w:keepNext w:val="0"/>
              <w:keepLines w:val="0"/>
              <w:pageBreakBefore w:val="0"/>
              <w:widowControl w:val="0"/>
              <w:wordWrap/>
              <w:overflowPunct/>
              <w:topLinePunct w:val="0"/>
              <w:bidi w:val="0"/>
              <w:spacing w:line="350" w:lineRule="exact"/>
              <w:ind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梁启用</w:t>
            </w:r>
          </w:p>
        </w:tc>
        <w:tc>
          <w:tcPr>
            <w:tcW w:w="3810" w:type="dxa"/>
            <w:noWrap w:val="0"/>
            <w:vAlign w:val="center"/>
          </w:tcPr>
          <w:p w14:paraId="43336696">
            <w:pPr>
              <w:keepNext w:val="0"/>
              <w:keepLines w:val="0"/>
              <w:pageBreakBefore w:val="0"/>
              <w:widowControl w:val="0"/>
              <w:wordWrap/>
              <w:overflowPunct/>
              <w:topLinePunct w:val="0"/>
              <w:bidi w:val="0"/>
              <w:spacing w:line="35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阳江职业技术学院</w:t>
            </w:r>
          </w:p>
        </w:tc>
      </w:tr>
      <w:tr w14:paraId="6B52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00D2FC20">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仿宋" w:hAnsi="仿宋" w:eastAsia="仿宋" w:cs="仿宋"/>
                <w:color w:val="FF0000"/>
                <w:sz w:val="28"/>
                <w:szCs w:val="28"/>
                <w:lang w:val="en-US" w:eastAsia="zh-CN"/>
              </w:rPr>
            </w:pPr>
            <w:r>
              <w:rPr>
                <w:rFonts w:hint="eastAsia" w:ascii="仿宋" w:hAnsi="仿宋" w:eastAsia="仿宋" w:cs="仿宋"/>
                <w:color w:val="auto"/>
                <w:sz w:val="28"/>
                <w:szCs w:val="28"/>
                <w:lang w:val="en-US" w:eastAsia="zh-CN"/>
              </w:rPr>
              <w:t>14</w:t>
            </w:r>
          </w:p>
        </w:tc>
        <w:tc>
          <w:tcPr>
            <w:tcW w:w="4725" w:type="dxa"/>
            <w:noWrap w:val="0"/>
            <w:vAlign w:val="center"/>
          </w:tcPr>
          <w:p w14:paraId="41ACDCC9">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color w:val="FF0000"/>
                <w:kern w:val="2"/>
                <w:sz w:val="28"/>
                <w:szCs w:val="28"/>
                <w:lang w:val="en-US" w:eastAsia="zh-CN" w:bidi="ar-SA"/>
              </w:rPr>
            </w:pPr>
            <w:r>
              <w:rPr>
                <w:rFonts w:hint="eastAsia" w:ascii="仿宋" w:hAnsi="仿宋" w:eastAsia="仿宋" w:cs="仿宋"/>
                <w:sz w:val="28"/>
                <w:szCs w:val="28"/>
                <w:lang w:val="en-US" w:eastAsia="zh-CN"/>
              </w:rPr>
              <w:t>设施西瓜新优品种及轮作栽培模式示范推广</w:t>
            </w:r>
          </w:p>
        </w:tc>
        <w:tc>
          <w:tcPr>
            <w:tcW w:w="1530" w:type="dxa"/>
            <w:noWrap w:val="0"/>
            <w:vAlign w:val="center"/>
          </w:tcPr>
          <w:p w14:paraId="7FF8E2BC">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color w:val="FF0000"/>
                <w:kern w:val="2"/>
                <w:sz w:val="28"/>
                <w:szCs w:val="28"/>
                <w:lang w:val="en-US" w:eastAsia="zh-CN" w:bidi="ar-SA"/>
              </w:rPr>
            </w:pPr>
            <w:r>
              <w:rPr>
                <w:rFonts w:hint="eastAsia" w:ascii="仿宋" w:hAnsi="仿宋" w:eastAsia="仿宋" w:cs="仿宋"/>
                <w:sz w:val="28"/>
                <w:szCs w:val="28"/>
                <w:lang w:val="en-US" w:eastAsia="zh-CN"/>
              </w:rPr>
              <w:t>吴康</w:t>
            </w:r>
          </w:p>
        </w:tc>
        <w:tc>
          <w:tcPr>
            <w:tcW w:w="3810" w:type="dxa"/>
            <w:noWrap w:val="0"/>
            <w:vAlign w:val="center"/>
          </w:tcPr>
          <w:p w14:paraId="790BAC8D">
            <w:pPr>
              <w:pStyle w:val="6"/>
              <w:keepNext w:val="0"/>
              <w:keepLines w:val="0"/>
              <w:pageBreakBefore w:val="0"/>
              <w:widowControl w:val="0"/>
              <w:kinsoku w:val="0"/>
              <w:wordWrap/>
              <w:overflowPunct/>
              <w:topLinePunct w:val="0"/>
              <w:autoSpaceDE w:val="0"/>
              <w:autoSpaceDN w:val="0"/>
              <w:bidi w:val="0"/>
              <w:adjustRightInd w:val="0"/>
              <w:snapToGrid w:val="0"/>
              <w:spacing w:line="350" w:lineRule="exact"/>
              <w:jc w:val="center"/>
              <w:textAlignment w:val="baseline"/>
              <w:rPr>
                <w:rFonts w:hint="eastAsia" w:ascii="仿宋" w:hAnsi="仿宋" w:eastAsia="仿宋" w:cs="仿宋"/>
                <w:color w:val="FF0000"/>
                <w:kern w:val="2"/>
                <w:sz w:val="28"/>
                <w:szCs w:val="28"/>
                <w:lang w:val="en-US" w:eastAsia="zh-CN" w:bidi="ar-SA"/>
              </w:rPr>
            </w:pPr>
            <w:r>
              <w:rPr>
                <w:rFonts w:hint="eastAsia" w:ascii="仿宋" w:hAnsi="仿宋" w:eastAsia="仿宋" w:cs="仿宋"/>
                <w:sz w:val="28"/>
                <w:szCs w:val="28"/>
                <w:lang w:val="en-US" w:eastAsia="zh-CN"/>
              </w:rPr>
              <w:t>阳西县上洋镇惠农西瓜荔枝专业合作社</w:t>
            </w:r>
          </w:p>
        </w:tc>
      </w:tr>
    </w:tbl>
    <w:p w14:paraId="03C9B06A">
      <w:pPr>
        <w:rPr>
          <w:rFonts w:hint="default"/>
        </w:rPr>
      </w:pPr>
    </w:p>
    <w:p w14:paraId="3199F18C">
      <w:bookmarkStart w:id="0" w:name="_GoBack"/>
      <w:bookmarkEnd w:id="0"/>
    </w:p>
    <w:sectPr>
      <w:footerReference r:id="rId3" w:type="default"/>
      <w:pgSz w:w="11906" w:h="16838"/>
      <w:pgMar w:top="2098" w:right="1417"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07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A2071">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A2071">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F5A6C"/>
    <w:rsid w:val="44EF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 w:type="paragraph" w:customStyle="1" w:styleId="7">
    <w:name w:val="BodyText1I"/>
    <w:basedOn w:val="8"/>
    <w:qFormat/>
    <w:uiPriority w:val="0"/>
    <w:pPr>
      <w:spacing w:after="120" w:line="240" w:lineRule="auto"/>
      <w:ind w:firstLine="420" w:firstLineChars="100"/>
      <w:jc w:val="both"/>
      <w:textAlignment w:val="baseline"/>
    </w:pPr>
    <w:rPr>
      <w:szCs w:val="24"/>
    </w:rPr>
  </w:style>
  <w:style w:type="paragraph" w:customStyle="1" w:styleId="8">
    <w:name w:val="BodyText"/>
    <w:basedOn w:val="1"/>
    <w:next w:val="1"/>
    <w:qFormat/>
    <w:uiPriority w:val="0"/>
    <w:pPr>
      <w:spacing w:after="120"/>
      <w:jc w:val="both"/>
      <w:textAlignment w:val="baseline"/>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2026-06-22T02:19:00Z</dcterms:created>
  <dc:creator>柠檬仔</dc:creator>
  <cp:lastModifiedBy>柠檬仔</cp:lastModifiedBy>
  <dcterms:modified xsi:type="dcterms:W3CDTF">2026-06-22T02:20:20Z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E465BC6C30AC4D8B9754A73256877ADD_11</vt:lpwstr>
  </property>
  <property fmtid="{D5CDD505-2E9C-101B-9397-08002B2CF9AE}" pid="4" name="KSOTemplateDocerSaveRecord">
    <vt:lpwstr>eyJoZGlkIjoiZDc5Nzk3N2Q5OGJlYTg3ZTQ4NjhkODAzYmU2MWI1OWIiLCJ1c2VySWQiOiI0ODYzNzc3NjYifQ==</vt:lpwstr>
  </property>
</Properties>
</file>