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80042">
      <w:pPr>
        <w:pStyle w:val="8"/>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lang w:eastAsia="zh-CN"/>
        </w:rPr>
        <w:t>阳江市供销</w:t>
      </w:r>
      <w:r>
        <w:rPr>
          <w:rFonts w:hint="eastAsia" w:eastAsia="方正小标宋简体" w:cs="方正小标宋简体"/>
          <w:sz w:val="44"/>
          <w:szCs w:val="44"/>
          <w:lang w:eastAsia="zh-CN"/>
        </w:rPr>
        <w:t>合作联</w:t>
      </w:r>
      <w:r>
        <w:rPr>
          <w:rFonts w:hint="eastAsia" w:ascii="宋体" w:hAnsi="宋体" w:eastAsia="方正小标宋简体" w:cs="方正小标宋简体"/>
          <w:sz w:val="44"/>
          <w:szCs w:val="44"/>
          <w:lang w:eastAsia="zh-CN"/>
        </w:rPr>
        <w:t>社202</w:t>
      </w:r>
      <w:r>
        <w:rPr>
          <w:rFonts w:hint="eastAsia" w:eastAsia="方正小标宋简体" w:cs="方正小标宋简体"/>
          <w:sz w:val="44"/>
          <w:szCs w:val="44"/>
          <w:lang w:val="en-US" w:eastAsia="zh-CN"/>
        </w:rPr>
        <w:t>6</w:t>
      </w:r>
      <w:r>
        <w:rPr>
          <w:rFonts w:hint="eastAsia" w:ascii="宋体" w:hAnsi="宋体" w:eastAsia="方正小标宋简体" w:cs="方正小标宋简体"/>
          <w:sz w:val="44"/>
          <w:szCs w:val="44"/>
          <w:lang w:eastAsia="zh-CN"/>
        </w:rPr>
        <w:t>年公共型农产品</w:t>
      </w:r>
    </w:p>
    <w:p w14:paraId="3A41CAD5">
      <w:pPr>
        <w:pStyle w:val="8"/>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eastAsia="zh-CN"/>
        </w:rPr>
        <w:t>冷链物流补助试点项目实施方案</w:t>
      </w:r>
    </w:p>
    <w:p w14:paraId="2BEBF8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黑体" w:cs="黑体"/>
          <w:b w:val="0"/>
          <w:bCs w:val="0"/>
          <w:sz w:val="32"/>
          <w:szCs w:val="32"/>
          <w:lang w:val="en-US" w:eastAsia="zh-CN"/>
        </w:rPr>
      </w:pPr>
    </w:p>
    <w:p w14:paraId="627CEFC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根据《广东省供销合作联社关于下达 2026 年公共型农产品冷链物流补助试点专项资金任务清单的</w:t>
      </w:r>
      <w:bookmarkStart w:id="0" w:name="_GoBack"/>
      <w:bookmarkEnd w:id="0"/>
      <w:r>
        <w:rPr>
          <w:rFonts w:hint="eastAsia" w:ascii="宋体" w:hAnsi="宋体" w:eastAsia="仿宋_GB2312" w:cs="仿宋_GB2312"/>
          <w:color w:val="000000"/>
          <w:sz w:val="32"/>
          <w:szCs w:val="32"/>
          <w:lang w:val="en-US" w:eastAsia="zh-CN"/>
        </w:rPr>
        <w:t>通知》（粤供事函〔2026〕77号）、《广东省供销合作社公共型农产品冷链物流补助试点专项资金管理实施细则（2026年）》，省财政安排200万元专项资金，以直接补助的方式支持我市供销社2026年公共型农产品冷链物流补助试点工作。为确保试点项目、专项资金落地落实，制定本实施方案。</w:t>
      </w:r>
    </w:p>
    <w:p w14:paraId="09EE6D3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一、总体要求</w:t>
      </w:r>
    </w:p>
    <w:p w14:paraId="6AE36B2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（一）指导思想。</w:t>
      </w:r>
      <w:r>
        <w:rPr>
          <w:rFonts w:hint="eastAsia" w:ascii="宋体" w:hAnsi="宋体" w:eastAsia="仿宋_GB2312" w:cs="仿宋_GB2312"/>
          <w:color w:val="000000"/>
          <w:sz w:val="32"/>
          <w:szCs w:val="32"/>
          <w:lang w:val="en-US" w:eastAsia="zh-CN"/>
        </w:rPr>
        <w:t>坚持以习近平新时代中国特色社会主义思</w:t>
      </w:r>
    </w:p>
    <w:p w14:paraId="650B57D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想为指导，坚持为农服务根本宗旨，围绕阳江金鲳鱼等特色优质农产品，开展面向小农户和各类新型农业经营主体的冷链物流全程社会化服务。通过社有企业牵头带动，以构建覆盖生产、加工、仓储、运输、销售等全链条服务为重点，对接“社村”合作试点地区、冷链物流骨干网、产销对接网等经营服务网络优势，省市县镇四级供销社联动发力，整合资源、创新模式、数字赋能，为阳江金鲳鱼等特色优势农产品提供“订单收购+商品化处理+冷藏保鲜+错峰销售”全程冷链物流服务，打造供销公共型农产品冷链流通社会化服务体系，在稳定农产品市场价格、降低农产品腐损率、促进农业增效农民增收等方面发挥作用。</w:t>
      </w:r>
    </w:p>
    <w:p w14:paraId="6D2F8B9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（二）目标任务。</w:t>
      </w:r>
      <w:r>
        <w:rPr>
          <w:rFonts w:hint="eastAsia" w:ascii="宋体" w:hAnsi="宋体" w:eastAsia="仿宋_GB2312" w:cs="仿宋_GB2312"/>
          <w:color w:val="000000"/>
          <w:sz w:val="32"/>
          <w:szCs w:val="32"/>
          <w:lang w:val="en-US" w:eastAsia="zh-CN"/>
        </w:rPr>
        <w:t>2026年12月底前，依托冷链物流骨干网，围绕本市特色优质农产品产地，打造供销社农产品公共冷链仓储物流服务示范项目1个以上，服务特色优质农产品1种以上，提升阳江金鲳鱼等特色农产品综合附加值5%以上，提高农产品产销对接效率，推动产地供应链整合和农产品上行组织化、规模化、标准化发展，实现冷链物流全程服务特色优质农产品3000吨以上，降低阳江金鲳鱼等特色优质农产品腐损率6%以上，服务产值1亿元以上，带动农户100户以上，农民满意度达到80%以上。基本实现特色优质农产品与冷链物流骨干网有效对接。到2028年，产业合作联盟机制高效运行，推动供销社系统与30个专业合作社实现融合发展，“2个冷链园区+1个集散加工基地+2个冷链综合服务站”的布局基本形成，服务覆盖全市主产区，实现冷链物流全程服务特色优质农产品9000吨以上，服务产值3.2亿元以上。</w:t>
      </w:r>
    </w:p>
    <w:p w14:paraId="08A1E93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二、主体责任</w:t>
      </w:r>
    </w:p>
    <w:p w14:paraId="5A1ABB2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（一）责任主体。</w:t>
      </w:r>
      <w:r>
        <w:rPr>
          <w:rFonts w:hint="eastAsia" w:ascii="宋体" w:hAnsi="宋体" w:eastAsia="仿宋_GB2312" w:cs="仿宋_GB2312"/>
          <w:color w:val="000000"/>
          <w:sz w:val="32"/>
          <w:szCs w:val="32"/>
          <w:lang w:val="en-US" w:eastAsia="zh-CN"/>
        </w:rPr>
        <w:t>市供销社作为责任主体，制定项目实施方案，负责实施主体的选取、监管、退出和资金追缴等，组织项目实施和监管，加强资金管理，做好信息公开、绩效自评、项目验收等工作，接受省级监督检查和绩效考评。</w:t>
      </w:r>
    </w:p>
    <w:p w14:paraId="5DBA393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(二)实施主体。</w:t>
      </w:r>
      <w:r>
        <w:rPr>
          <w:rFonts w:hint="eastAsia" w:ascii="宋体" w:hAnsi="宋体" w:eastAsia="仿宋_GB2312" w:cs="仿宋_GB2312"/>
          <w:color w:val="000000"/>
          <w:sz w:val="32"/>
          <w:szCs w:val="32"/>
          <w:lang w:val="en-US" w:eastAsia="zh-CN"/>
        </w:rPr>
        <w:t>市供销社资产经营管理有限公司作为实施主体，负责项目的实施和资金使用，遴选服务组织，做好项目宣传推广、信息公开、补助申请审核，建立专项资金专账，严格执行专项资金预算，整理归档补助材料，接受验收考评、监督检查和绩效评价。</w:t>
      </w:r>
    </w:p>
    <w:p w14:paraId="20338D1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（三）服务组织。</w:t>
      </w:r>
      <w:r>
        <w:rPr>
          <w:rFonts w:hint="eastAsia" w:ascii="宋体" w:hAnsi="宋体" w:eastAsia="仿宋_GB2312" w:cs="仿宋_GB2312"/>
          <w:color w:val="000000"/>
          <w:sz w:val="32"/>
          <w:szCs w:val="32"/>
          <w:lang w:val="en-US" w:eastAsia="zh-CN"/>
        </w:rPr>
        <w:t>由实施主体公开遴选农产品冷链物流服务组织。所遴选的服务组织应具备一定带动力、冷链物流和仓储加工等基础设施条件较好、业务能力和服务能力较强，具备打造产地供应链体系的基础，并且供销社持股比例不低于34%。</w:t>
      </w:r>
    </w:p>
    <w:p w14:paraId="15D6030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三、实施内容</w:t>
      </w:r>
    </w:p>
    <w:p w14:paraId="6235E9AF">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（一）支持范围。</w:t>
      </w:r>
      <w:r>
        <w:rPr>
          <w:rFonts w:hint="eastAsia" w:ascii="宋体" w:hAnsi="宋体" w:eastAsia="仿宋_GB2312" w:cs="仿宋_GB2312"/>
          <w:color w:val="000000"/>
          <w:sz w:val="32"/>
          <w:szCs w:val="32"/>
          <w:lang w:val="en-US" w:eastAsia="zh-CN"/>
        </w:rPr>
        <w:t>采取直接补助等方式，对供销社公共型农产品冷链物流服务项目予以支持。重点支持规模较大、联农较广、并需要商品化处理或冷链服务的特色优质农产品，实施“田头社会化服务+订单收购+商品化处理+冷藏保鲜服务+错峰销售+冷链运输”全程冷链服务。专项资金主要用途包括开展农产品产后预冷、分级分选、冷藏保鲜、产地商品化处理服务、田头专线等冷链运输、产地供应链体系商品化处理设备购置、农产品保鲜（商品化处理）技术研究、数字供销推广运用和技能培训等服务的补贴，以及农产品和农副产品集中上市保价收购、错峰收储的资金贴息等方面。</w:t>
      </w:r>
    </w:p>
    <w:p w14:paraId="583FFACF">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1.订单收购服务。</w:t>
      </w:r>
      <w:r>
        <w:rPr>
          <w:rFonts w:hint="eastAsia" w:ascii="宋体" w:hAnsi="宋体" w:eastAsia="仿宋_GB2312" w:cs="仿宋_GB2312"/>
          <w:color w:val="000000"/>
          <w:sz w:val="32"/>
          <w:szCs w:val="32"/>
          <w:lang w:val="en-US" w:eastAsia="zh-CN"/>
        </w:rPr>
        <w:t>以订单农业为牵引，通过整合后端销售需求，实施订单收购或保价收购，打造特色优质农产品“从产地到餐桌”的全产业链，实现特色优质农产品产销衔接。建立健全特色优质农产品错峰供给机制，稳定市场供求，稳定农产品价格。利用全省供销社系统网络资源，举办专场或联合推介会，对接“粤供优选”平台、大型商超、连锁餐饮、社区团购、电商直播等渠道。同时，针对阳江金鲳鱼等产品的现状，探索建立省外销售渠道，发展订单农业、期货贸易，进一步保障农民群众切身利益。</w:t>
      </w:r>
    </w:p>
    <w:p w14:paraId="2C2F44C6">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2.分级分选服务。</w:t>
      </w:r>
      <w:r>
        <w:rPr>
          <w:rFonts w:hint="eastAsia" w:ascii="宋体" w:hAnsi="宋体" w:eastAsia="仿宋_GB2312" w:cs="仿宋_GB2312"/>
          <w:color w:val="000000"/>
          <w:sz w:val="32"/>
          <w:szCs w:val="32"/>
          <w:lang w:val="en-US" w:eastAsia="zh-CN"/>
        </w:rPr>
        <w:t>由市供销社为主导，联合相关县（市、区）供销社、企业，组织专业技术力量，根据特色优质农产品订单变化及标准，供应优质实惠的冰块冰袋，提供产后预冷服务；对分散生产的同一品类特色优质农产品提供集中规模化分级分选、清洗包装等产后处理服务，转化为符合市场需求的标准化商品。</w:t>
      </w:r>
    </w:p>
    <w:p w14:paraId="391C640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3.冷藏保鲜服务。</w:t>
      </w:r>
      <w:r>
        <w:rPr>
          <w:rFonts w:hint="eastAsia" w:ascii="宋体" w:hAnsi="宋体" w:eastAsia="仿宋_GB2312" w:cs="仿宋_GB2312"/>
          <w:color w:val="000000"/>
          <w:sz w:val="32"/>
          <w:szCs w:val="32"/>
          <w:lang w:val="en-US" w:eastAsia="zh-CN"/>
        </w:rPr>
        <w:t>因地制宜研究完善产地低温速冻、气调保鲜等长周期冷藏保鲜技术，针对中小农户生产的水产和季节性果蔬等开展错峰收储贮藏，为特色优质农产品贮藏、加工、保鲜等全过程冷链保鲜提供解决方案，拓宽销售区域，延长销售周期，稳定市场供求，助力解决“丰收伤农”问题。</w:t>
      </w:r>
    </w:p>
    <w:p w14:paraId="70CD3140">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4.农产品产地商品化处理服务。</w:t>
      </w:r>
      <w:r>
        <w:rPr>
          <w:rFonts w:hint="eastAsia" w:ascii="宋体" w:hAnsi="宋体" w:eastAsia="仿宋_GB2312" w:cs="仿宋_GB2312"/>
          <w:color w:val="000000"/>
          <w:sz w:val="32"/>
          <w:szCs w:val="32"/>
          <w:lang w:val="en-US" w:eastAsia="zh-CN"/>
        </w:rPr>
        <w:t>组织各方服务力量，在产地集中提供农产品修枝去壳、榨汁打浆、鱼虾“三去”清理、腌制等初加工服务。例如在产地提供金鲳鱼起捕后的快速降温、分级、计数、去杂、充氧打包等标准化预处理等服务，提高农产品附加值并将增值部分留在产地，减少无效运输和损耗。</w:t>
      </w:r>
    </w:p>
    <w:p w14:paraId="3A783FA5">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5.冷链运输服务。</w:t>
      </w:r>
      <w:r>
        <w:rPr>
          <w:rFonts w:hint="eastAsia" w:ascii="宋体" w:hAnsi="宋体" w:eastAsia="仿宋_GB2312" w:cs="仿宋_GB2312"/>
          <w:color w:val="000000"/>
          <w:sz w:val="32"/>
          <w:szCs w:val="32"/>
          <w:lang w:val="en-US" w:eastAsia="zh-CN"/>
        </w:rPr>
        <w:t>面向中小农户和新型农业经营主体提供冷链运输服务，为农产品季节性集中上市需求，提供集约化、规模化的仓储、分拣、运输等一体化服务，提高库存周转率和配送时效性，降低农产品仓储物流成本。</w:t>
      </w:r>
    </w:p>
    <w:p w14:paraId="0E384E7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6.数字供销推广运用和技能培训服务。</w:t>
      </w:r>
      <w:r>
        <w:rPr>
          <w:rFonts w:hint="eastAsia" w:ascii="宋体" w:hAnsi="宋体" w:eastAsia="仿宋_GB2312" w:cs="仿宋_GB2312"/>
          <w:color w:val="000000"/>
          <w:sz w:val="32"/>
          <w:szCs w:val="32"/>
          <w:lang w:val="en-US" w:eastAsia="zh-CN"/>
        </w:rPr>
        <w:t>完善农产品冷链交易、冷链供应链管理、智慧园区等数字化服务功能，用好省供销社农产品冷链大数据，汇聚产业链数据，实现智能分析决策、信息公开共享共用。通过专家授课、现场参观教学等多种方式，为小农户及各类农业经营主体等提供冷藏保鲜、农产品品牌创建、农产品电商、数字供销等技术培训、宣传和推广。</w:t>
      </w:r>
    </w:p>
    <w:p w14:paraId="0288BB5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（二）资金安排。</w:t>
      </w:r>
    </w:p>
    <w:p w14:paraId="3242C4E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安排市供销社2026年公共型农产品冷链物流补助试点专项资金198万元，用于打造供销社农产品公共冷链物流服务示范项目1个以上。按1%提取工作经费2万元，由市供销社统筹用于项目前期论证、入库评审、验收考评、监督检查、内部审计、绩效管理等。</w:t>
      </w:r>
    </w:p>
    <w:p w14:paraId="2F5E7C0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（三）补贴内容</w:t>
      </w:r>
    </w:p>
    <w:p w14:paraId="2A069013">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1.补贴对象。</w:t>
      </w:r>
      <w:r>
        <w:rPr>
          <w:rFonts w:hint="eastAsia" w:ascii="宋体" w:hAnsi="宋体" w:eastAsia="仿宋_GB2312" w:cs="仿宋_GB2312"/>
          <w:color w:val="000000"/>
          <w:sz w:val="32"/>
          <w:szCs w:val="32"/>
          <w:lang w:val="en-US" w:eastAsia="zh-CN"/>
        </w:rPr>
        <w:t>通过线下综合服务平台和线上数字化运作平台参与供销社公共型冷链社会化服务的小农户、“供销农场”生产基地、农民专业合作社、农村集体经济组织、农产品生产流通服务企业等经营主体。</w:t>
      </w:r>
    </w:p>
    <w:p w14:paraId="5A86E0D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b/>
          <w:bCs/>
          <w:color w:val="000000"/>
          <w:sz w:val="32"/>
          <w:szCs w:val="32"/>
          <w:lang w:val="en-US" w:eastAsia="zh-CN"/>
        </w:rPr>
      </w:pPr>
      <w:r>
        <w:rPr>
          <w:rFonts w:hint="eastAsia" w:ascii="宋体" w:hAnsi="宋体" w:eastAsia="仿宋_GB2312" w:cs="仿宋_GB2312"/>
          <w:b/>
          <w:bCs/>
          <w:color w:val="000000"/>
          <w:sz w:val="32"/>
          <w:szCs w:val="32"/>
          <w:lang w:val="en-US" w:eastAsia="zh-CN"/>
        </w:rPr>
        <w:t>2.补贴标准。</w:t>
      </w:r>
    </w:p>
    <w:p w14:paraId="112E0D0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1）对开展特色优质农产品全程冷链服务所产生的冷藏保鲜费、商品化处理服务费、冷链运输服务费、数字供销推广运用和技能培训服务等，根据经核定的线下记录信息或线上交易数据按规程给予财政补助，补助金额原则上不超过服务费用的25%；</w:t>
      </w:r>
    </w:p>
    <w:p w14:paraId="104F306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（2）农产品保鲜（商品化处理）技术研究费用，根据购置协议（合同）、技术研究方案协议（合同）等按规定给予全额补助；</w:t>
      </w:r>
    </w:p>
    <w:p w14:paraId="6FF08AA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（3）商品化处理设备设施购置，根据产地供应链体系建设实际，购置必要的农产品商品化处理设备设施，按设备购置金额不超50%比例予以补助；</w:t>
      </w:r>
    </w:p>
    <w:p w14:paraId="1BDFB41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（4）对开展农产品集中上市，开展保价收购、错峰收储的，按规定给予贷款利息补贴，贴息利率按同期同档次的贷款市场报价利率（LPR）的70%且不得超过2%。</w:t>
      </w:r>
    </w:p>
    <w:p w14:paraId="0DD91DC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b/>
          <w:bCs/>
          <w:color w:val="000000"/>
          <w:sz w:val="32"/>
          <w:szCs w:val="32"/>
          <w:lang w:val="en-US" w:eastAsia="zh-CN"/>
        </w:rPr>
        <w:t>3.补贴方式。</w:t>
      </w:r>
      <w:r>
        <w:rPr>
          <w:rFonts w:hint="eastAsia" w:ascii="宋体" w:hAnsi="宋体" w:eastAsia="仿宋_GB2312" w:cs="仿宋_GB2312"/>
          <w:color w:val="000000"/>
          <w:sz w:val="32"/>
          <w:szCs w:val="32"/>
          <w:lang w:val="en-US" w:eastAsia="zh-CN"/>
        </w:rPr>
        <w:t>实施主体根据产地供应链体系服务量向责任主体申报2026年补贴额度。责任主体经过审核后及时公布补贴额度。实施主体依据《广东省供销合作社公共型农产品冷链物流补助试点专项资金管理实施细则（2026年）》规定开展补贴发放工作。</w:t>
      </w:r>
    </w:p>
    <w:p w14:paraId="5E88B5B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四、发放程序</w:t>
      </w:r>
    </w:p>
    <w:p w14:paraId="43D82F7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（一）申报。</w:t>
      </w:r>
      <w:r>
        <w:rPr>
          <w:rFonts w:hint="eastAsia" w:ascii="宋体" w:hAnsi="宋体" w:eastAsia="仿宋_GB2312" w:cs="仿宋_GB2312"/>
          <w:color w:val="000000"/>
          <w:sz w:val="32"/>
          <w:szCs w:val="32"/>
          <w:lang w:val="en-US" w:eastAsia="zh-CN"/>
        </w:rPr>
        <w:t>补贴对象根据实际情况填报补贴申请资料，包括《2026年公共型农产品冷链物流补助试点服务补贴申请表》(附件4)、《2026年公共型农产品冷链物流补助试点服务补贴联农带农情况表》(附件5)及相关证明材料。补贴申请资料由服务组织收集汇总后，统一提交实施主体。</w:t>
      </w:r>
    </w:p>
    <w:p w14:paraId="5F23B97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（二）审核。</w:t>
      </w:r>
      <w:r>
        <w:rPr>
          <w:rFonts w:hint="eastAsia" w:ascii="宋体" w:hAnsi="宋体" w:eastAsia="仿宋_GB2312" w:cs="仿宋_GB2312"/>
          <w:color w:val="000000"/>
          <w:sz w:val="32"/>
          <w:szCs w:val="32"/>
          <w:lang w:val="en-US" w:eastAsia="zh-CN"/>
        </w:rPr>
        <w:t>实施主体对服务组织提交的补贴申请资料进行审核，并报责任主体审定。经审定符合条件的补贴对象名单及金额在市政府官网公示5个工作日。</w:t>
      </w:r>
    </w:p>
    <w:p w14:paraId="030B387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(三)发放。</w:t>
      </w:r>
      <w:r>
        <w:rPr>
          <w:rFonts w:hint="eastAsia" w:ascii="宋体" w:hAnsi="宋体" w:eastAsia="仿宋_GB2312" w:cs="仿宋_GB2312"/>
          <w:color w:val="000000"/>
          <w:sz w:val="32"/>
          <w:szCs w:val="32"/>
          <w:lang w:val="en-US" w:eastAsia="zh-CN"/>
        </w:rPr>
        <w:t>公示无异议后，实施主体及时向审定的补贴对象发放服务补贴，并在补贴发放后5个工作日内将补贴发放情况报责任主体。</w:t>
      </w:r>
    </w:p>
    <w:p w14:paraId="05BCE59A">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(四)验收及绩效评价。</w:t>
      </w:r>
      <w:r>
        <w:rPr>
          <w:rFonts w:hint="eastAsia" w:ascii="宋体" w:hAnsi="宋体" w:eastAsia="仿宋_GB2312" w:cs="仿宋_GB2312"/>
          <w:color w:val="000000"/>
          <w:sz w:val="32"/>
          <w:szCs w:val="32"/>
          <w:lang w:val="en-US" w:eastAsia="zh-CN"/>
        </w:rPr>
        <w:t>责任主体按规定开展项目验收考评及绩效评价工作。实施主体在责任主体的指导下开展项目验收及绩效自评工作。</w:t>
      </w:r>
    </w:p>
    <w:p w14:paraId="78715F67">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五、保障措施</w:t>
      </w:r>
    </w:p>
    <w:p w14:paraId="77B5A52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（一）加强组织领导。</w:t>
      </w:r>
      <w:r>
        <w:rPr>
          <w:rFonts w:hint="eastAsia" w:ascii="宋体" w:hAnsi="宋体" w:eastAsia="仿宋_GB2312" w:cs="仿宋_GB2312"/>
          <w:color w:val="000000"/>
          <w:sz w:val="32"/>
          <w:szCs w:val="32"/>
          <w:lang w:val="en-US" w:eastAsia="zh-CN"/>
        </w:rPr>
        <w:t>成立市供销社公共型农产品冷链物流补助试点工作专班，由市供销社主要负责同志为组长，分管领导为副组长，业务科、财审科负责同志和各县（市、区）供销社负责同志为成员，扎实推进公共型农产品冷链物流补助试点。实施主体要切实承担起试点项目的建设，安排专人负责，确保依时完成试点项目绩效目标；要加强与服务组织的沟通协调，结合实际制定好资金使用计划，每月末统筹服务组织的资金使用进度等情况，于次月第3个工作日内报市供销社。</w:t>
      </w:r>
    </w:p>
    <w:p w14:paraId="3FFBD00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（二）加强联合合作。</w:t>
      </w:r>
      <w:r>
        <w:rPr>
          <w:rFonts w:hint="eastAsia" w:ascii="宋体" w:hAnsi="宋体" w:eastAsia="仿宋_GB2312" w:cs="仿宋_GB2312"/>
          <w:color w:val="000000"/>
          <w:sz w:val="32"/>
          <w:szCs w:val="32"/>
          <w:lang w:val="en-US" w:eastAsia="zh-CN"/>
        </w:rPr>
        <w:t>主动联合省供销社直属企业，对接阳西“社村”合作试点项目、冷链物流骨干网、农资农技网、产销对接网等经营服务网络，省市县镇级供销社联动发力，运用数字化赋能，打通“采购、储藏、运输、加工、销售”全流程，为阳江金鲳鱼、对虾等特色优质农产品提供全程冷链物流服务，确保基本实现本地特色优质农产品与冷链物流骨干网有效对接。</w:t>
      </w:r>
    </w:p>
    <w:p w14:paraId="06CA5EE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（三）加强监督管理。</w:t>
      </w:r>
      <w:r>
        <w:rPr>
          <w:rFonts w:hint="eastAsia" w:ascii="宋体" w:hAnsi="宋体" w:eastAsia="仿宋_GB2312" w:cs="仿宋_GB2312"/>
          <w:color w:val="000000"/>
          <w:sz w:val="32"/>
          <w:szCs w:val="32"/>
          <w:lang w:val="en-US" w:eastAsia="zh-CN"/>
        </w:rPr>
        <w:t>责任主体要切实履行监管责任，强化工作调度和监督检查，细化补贴标准，严格审核把关，及时跟踪项目进展情况，做好信息公示公开；要充分发挥供销社系统内部审计作用，加强对专项资金管理使用情况的跟踪监管，确保项目资金使用合法合规。实施主体要建立试点项目专项资金专账，及时发放补贴，不得挤占、截留或挪用专项资金，确保专款专用；要建立满意度调查机制，项目实施结束后，及时开展满意度测评。</w:t>
      </w:r>
    </w:p>
    <w:p w14:paraId="6D0B988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宋体" w:hAnsi="宋体"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（四）加强宣传推广。</w:t>
      </w:r>
      <w:r>
        <w:rPr>
          <w:rFonts w:hint="eastAsia" w:ascii="宋体" w:hAnsi="宋体" w:eastAsia="仿宋_GB2312" w:cs="仿宋_GB2312"/>
          <w:color w:val="000000"/>
          <w:sz w:val="32"/>
          <w:szCs w:val="32"/>
          <w:lang w:val="en-US" w:eastAsia="zh-CN"/>
        </w:rPr>
        <w:t>开展公共型农产品冷链物流补助试点工作是供销社系统实施“百千万工程”，加快推进供销社为农服务高质量发展的重要举措。全市供销社系统要加强宣传推广，加强典型剖析，打造示范样板；要引导小农户和各类新型农业经营主体形成使用冷链物流习惯，突出供销特色，扩大影响力；要争取党委政府在乡村振兴和“百千万工程”等相关政策及资金的支持，积极与当地财政部门对接，及时将专项资金落实到试点项目，聚力做好阳江金鲳鱼“土特产”文章，不断夯实联农带农机制，促进农民增收致富。</w:t>
      </w:r>
    </w:p>
    <w:p w14:paraId="0AF0C6DB">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8" w:leftChars="304" w:right="0" w:hanging="960" w:hangingChars="300"/>
        <w:jc w:val="both"/>
        <w:textAlignment w:val="auto"/>
        <w:rPr>
          <w:rFonts w:hint="eastAsia" w:ascii="宋体" w:hAnsi="宋体" w:eastAsia="仿宋_GB2312" w:cs="仿宋_GB2312"/>
          <w:color w:val="000000"/>
          <w:sz w:val="32"/>
          <w:szCs w:val="32"/>
          <w:lang w:val="en-US" w:eastAsia="zh-CN"/>
        </w:rPr>
      </w:pPr>
    </w:p>
    <w:p w14:paraId="6C537874">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8" w:leftChars="304" w:right="0" w:hanging="960" w:hangingChars="30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附件：1.广东省财政厅关于下达2026年省供销社公共型农产品冷链物流补助试点专项资金的通知（粤财供〔2026〕40号）；</w:t>
      </w:r>
    </w:p>
    <w:p w14:paraId="4B36CBE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8" w:leftChars="304" w:right="0" w:hanging="960" w:hangingChars="300"/>
        <w:jc w:val="both"/>
        <w:textAlignment w:val="auto"/>
        <w:rPr>
          <w:rFonts w:hint="default"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 xml:space="preserve">      2.广东省供销合作联社关于印发《广东省供销合作联社公共型农产品冷链物流补助试点专项资金管理实施细则（2026 年）》的通知（粤供事函〔2026〕114号）；</w:t>
      </w:r>
    </w:p>
    <w:p w14:paraId="6D1F8E66">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6" w:leftChars="760" w:right="0" w:firstLine="0" w:firstLineChars="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3.阳江市供销合作社2026年公共型农产品冷链物流补助试点专项资金分配方案；</w:t>
      </w:r>
    </w:p>
    <w:p w14:paraId="242F030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6" w:leftChars="760" w:right="0" w:firstLine="0" w:firstLineChars="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4.2026年公共型农产品冷链物流补助试点服务补贴申请表；</w:t>
      </w:r>
    </w:p>
    <w:p w14:paraId="2AE048B8">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6" w:leftChars="760" w:right="0" w:firstLine="0" w:firstLineChars="0"/>
        <w:jc w:val="both"/>
        <w:textAlignment w:val="auto"/>
        <w:rPr>
          <w:rFonts w:hint="eastAsia" w:ascii="宋体" w:hAnsi="宋体" w:eastAsia="仿宋_GB2312" w:cs="仿宋_GB2312"/>
          <w:color w:val="000000"/>
          <w:sz w:val="32"/>
          <w:szCs w:val="32"/>
          <w:lang w:val="en-US" w:eastAsia="zh-CN"/>
        </w:rPr>
      </w:pPr>
      <w:r>
        <w:rPr>
          <w:rFonts w:hint="eastAsia" w:ascii="宋体" w:hAnsi="宋体" w:eastAsia="仿宋_GB2312" w:cs="仿宋_GB2312"/>
          <w:color w:val="000000"/>
          <w:sz w:val="32"/>
          <w:szCs w:val="32"/>
          <w:lang w:val="en-US" w:eastAsia="zh-CN"/>
        </w:rPr>
        <w:t>5.2026年公共型农产品冷链物流补助试点服务补贴联农带农情况表。</w:t>
      </w:r>
    </w:p>
    <w:p w14:paraId="49E9A8FE">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1596" w:leftChars="760" w:right="0" w:firstLine="0" w:firstLineChars="0"/>
        <w:jc w:val="both"/>
        <w:textAlignment w:val="auto"/>
        <w:rPr>
          <w:rFonts w:hint="eastAsia" w:ascii="宋体" w:hAnsi="宋体" w:eastAsia="仿宋_GB2312" w:cs="仿宋_GB2312"/>
          <w:color w:val="000000"/>
          <w:sz w:val="32"/>
          <w:szCs w:val="32"/>
          <w:lang w:val="en-US" w:eastAsia="zh-CN"/>
        </w:rPr>
      </w:pPr>
    </w:p>
    <w:p w14:paraId="08977A15">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297BF06E">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28F844CC">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373F9011">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32E5478B">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21355742">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45F3022E">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12668CF1">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60956C92">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469B8106">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snapToGrid w:val="0"/>
          <w:color w:val="000000"/>
          <w:spacing w:val="-9"/>
          <w:kern w:val="0"/>
          <w:sz w:val="32"/>
          <w:szCs w:val="32"/>
          <w:lang w:eastAsia="en-US"/>
        </w:rPr>
      </w:pPr>
    </w:p>
    <w:p w14:paraId="5C6058A1">
      <w:pPr>
        <w:keepNext w:val="0"/>
        <w:keepLines w:val="0"/>
        <w:pageBreakBefore w:val="0"/>
        <w:widowControl w:val="0"/>
        <w:kinsoku w:val="0"/>
        <w:wordWrap/>
        <w:overflowPunct/>
        <w:topLinePunct w:val="0"/>
        <w:autoSpaceDE w:val="0"/>
        <w:autoSpaceDN w:val="0"/>
        <w:bidi w:val="0"/>
        <w:adjustRightInd w:val="0"/>
        <w:snapToGrid w:val="0"/>
        <w:spacing w:line="600" w:lineRule="exact"/>
        <w:jc w:val="both"/>
        <w:textAlignment w:val="baseline"/>
        <w:rPr>
          <w:rFonts w:hint="eastAsia" w:ascii="黑体" w:hAnsi="黑体" w:eastAsia="黑体" w:cs="黑体"/>
          <w:snapToGrid w:val="0"/>
          <w:color w:val="000000"/>
          <w:spacing w:val="-9"/>
          <w:kern w:val="0"/>
          <w:sz w:val="32"/>
          <w:szCs w:val="32"/>
          <w:lang w:eastAsia="en-US"/>
        </w:rPr>
      </w:pPr>
    </w:p>
    <w:p w14:paraId="31C40ABA">
      <w:pPr>
        <w:keepNext w:val="0"/>
        <w:keepLines w:val="0"/>
        <w:pageBreakBefore w:val="0"/>
        <w:widowControl w:val="0"/>
        <w:kinsoku w:val="0"/>
        <w:wordWrap/>
        <w:overflowPunct/>
        <w:topLinePunct w:val="0"/>
        <w:autoSpaceDE w:val="0"/>
        <w:autoSpaceDN w:val="0"/>
        <w:bidi w:val="0"/>
        <w:adjustRightInd w:val="0"/>
        <w:snapToGrid w:val="0"/>
        <w:spacing w:line="600" w:lineRule="exact"/>
        <w:jc w:val="both"/>
        <w:textAlignment w:val="baseline"/>
        <w:rPr>
          <w:rFonts w:hint="eastAsia" w:ascii="黑体" w:hAnsi="黑体" w:eastAsia="黑体" w:cs="黑体"/>
          <w:snapToGrid w:val="0"/>
          <w:color w:val="000000"/>
          <w:spacing w:val="-9"/>
          <w:kern w:val="0"/>
          <w:sz w:val="32"/>
          <w:szCs w:val="32"/>
          <w:lang w:eastAsia="en-US"/>
        </w:rPr>
      </w:pPr>
    </w:p>
    <w:p w14:paraId="6BBD4112">
      <w:pPr>
        <w:keepNext w:val="0"/>
        <w:keepLines w:val="0"/>
        <w:pageBreakBefore w:val="0"/>
        <w:widowControl w:val="0"/>
        <w:kinsoku w:val="0"/>
        <w:wordWrap/>
        <w:overflowPunct/>
        <w:topLinePunct w:val="0"/>
        <w:autoSpaceDE w:val="0"/>
        <w:autoSpaceDN w:val="0"/>
        <w:bidi w:val="0"/>
        <w:adjustRightInd w:val="0"/>
        <w:snapToGrid w:val="0"/>
        <w:spacing w:line="600" w:lineRule="exact"/>
        <w:jc w:val="both"/>
        <w:textAlignment w:val="baseline"/>
        <w:rPr>
          <w:rFonts w:hint="eastAsia" w:ascii="黑体" w:hAnsi="黑体" w:eastAsia="黑体" w:cs="黑体"/>
          <w:snapToGrid w:val="0"/>
          <w:color w:val="000000"/>
          <w:spacing w:val="-9"/>
          <w:kern w:val="0"/>
          <w:sz w:val="32"/>
          <w:szCs w:val="32"/>
          <w:lang w:eastAsia="en-US"/>
        </w:rPr>
      </w:pPr>
    </w:p>
    <w:p w14:paraId="1C14B083">
      <w:pPr>
        <w:keepNext w:val="0"/>
        <w:keepLines w:val="0"/>
        <w:pageBreakBefore w:val="0"/>
        <w:widowControl w:val="0"/>
        <w:kinsoku w:val="0"/>
        <w:wordWrap/>
        <w:overflowPunct/>
        <w:topLinePunct w:val="0"/>
        <w:autoSpaceDE w:val="0"/>
        <w:autoSpaceDN w:val="0"/>
        <w:bidi w:val="0"/>
        <w:adjustRightInd w:val="0"/>
        <w:snapToGrid w:val="0"/>
        <w:spacing w:line="600" w:lineRule="exact"/>
        <w:jc w:val="both"/>
        <w:textAlignment w:val="baseline"/>
        <w:rPr>
          <w:rFonts w:hint="eastAsia" w:ascii="黑体" w:hAnsi="黑体" w:eastAsia="黑体" w:cs="黑体"/>
          <w:snapToGrid w:val="0"/>
          <w:color w:val="000000"/>
          <w:kern w:val="0"/>
          <w:sz w:val="32"/>
          <w:szCs w:val="32"/>
          <w:lang w:eastAsia="en-US"/>
        </w:rPr>
      </w:pPr>
      <w:r>
        <w:rPr>
          <w:rFonts w:hint="eastAsia" w:ascii="黑体" w:hAnsi="黑体" w:eastAsia="黑体" w:cs="黑体"/>
          <w:snapToGrid w:val="0"/>
          <w:color w:val="000000"/>
          <w:spacing w:val="-9"/>
          <w:kern w:val="0"/>
          <w:sz w:val="32"/>
          <w:szCs w:val="32"/>
          <w:lang w:eastAsia="en-US"/>
        </w:rPr>
        <w:t>附件</w:t>
      </w:r>
      <w:r>
        <w:rPr>
          <w:rFonts w:hint="eastAsia" w:ascii="黑体" w:hAnsi="黑体" w:eastAsia="黑体" w:cs="黑体"/>
          <w:snapToGrid w:val="0"/>
          <w:color w:val="000000"/>
          <w:spacing w:val="-9"/>
          <w:kern w:val="0"/>
          <w:sz w:val="32"/>
          <w:szCs w:val="32"/>
          <w:lang w:val="en-US" w:eastAsia="zh-CN"/>
        </w:rPr>
        <w:t>3</w:t>
      </w:r>
    </w:p>
    <w:p w14:paraId="4FD14414">
      <w:pPr>
        <w:keepNext w:val="0"/>
        <w:keepLines w:val="0"/>
        <w:pageBreakBefore w:val="0"/>
        <w:widowControl w:val="0"/>
        <w:kinsoku w:val="0"/>
        <w:wordWrap/>
        <w:overflowPunct/>
        <w:topLinePunct w:val="0"/>
        <w:autoSpaceDE w:val="0"/>
        <w:autoSpaceDN w:val="0"/>
        <w:bidi w:val="0"/>
        <w:adjustRightInd w:val="0"/>
        <w:snapToGrid w:val="0"/>
        <w:spacing w:line="600" w:lineRule="exact"/>
        <w:jc w:val="left"/>
        <w:textAlignment w:val="baseline"/>
        <w:rPr>
          <w:rFonts w:ascii="Arial" w:hAnsi="Arial" w:eastAsia="Arial" w:cs="Arial"/>
          <w:snapToGrid w:val="0"/>
          <w:color w:val="000000"/>
          <w:kern w:val="0"/>
          <w:sz w:val="32"/>
          <w:szCs w:val="32"/>
          <w:lang w:eastAsia="en-US"/>
        </w:rPr>
      </w:pPr>
    </w:p>
    <w:p w14:paraId="74275C9C">
      <w:pPr>
        <w:keepNext w:val="0"/>
        <w:keepLines w:val="0"/>
        <w:pageBreakBefore w:val="0"/>
        <w:widowControl w:val="0"/>
        <w:kinsoku w:val="0"/>
        <w:wordWrap/>
        <w:overflowPunct/>
        <w:topLinePunct w:val="0"/>
        <w:autoSpaceDE w:val="0"/>
        <w:autoSpaceDN w:val="0"/>
        <w:bidi w:val="0"/>
        <w:adjustRightInd w:val="0"/>
        <w:snapToGrid w:val="0"/>
        <w:spacing w:line="600" w:lineRule="exact"/>
        <w:ind w:right="90"/>
        <w:jc w:val="center"/>
        <w:textAlignment w:val="baseline"/>
        <w:outlineLvl w:val="0"/>
        <w:rPr>
          <w:rFonts w:hint="eastAsia" w:ascii="方正小标宋简体" w:hAnsi="方正小标宋简体" w:eastAsia="方正小标宋简体" w:cs="方正小标宋简体"/>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1"/>
          <w:kern w:val="0"/>
          <w:sz w:val="44"/>
          <w:szCs w:val="44"/>
          <w:lang w:eastAsia="en-US"/>
        </w:rPr>
        <w:t>阳江市供销社202</w:t>
      </w:r>
      <w:r>
        <w:rPr>
          <w:rFonts w:hint="eastAsia" w:ascii="方正小标宋简体" w:hAnsi="方正小标宋简体" w:eastAsia="方正小标宋简体" w:cs="方正小标宋简体"/>
          <w:b w:val="0"/>
          <w:bCs w:val="0"/>
          <w:snapToGrid w:val="0"/>
          <w:color w:val="000000"/>
          <w:spacing w:val="-1"/>
          <w:kern w:val="0"/>
          <w:sz w:val="44"/>
          <w:szCs w:val="44"/>
          <w:lang w:val="en-US" w:eastAsia="zh-CN"/>
        </w:rPr>
        <w:t>6</w:t>
      </w:r>
      <w:r>
        <w:rPr>
          <w:rFonts w:hint="eastAsia" w:ascii="方正小标宋简体" w:hAnsi="方正小标宋简体" w:eastAsia="方正小标宋简体" w:cs="方正小标宋简体"/>
          <w:b w:val="0"/>
          <w:bCs w:val="0"/>
          <w:snapToGrid w:val="0"/>
          <w:color w:val="000000"/>
          <w:spacing w:val="-1"/>
          <w:kern w:val="0"/>
          <w:sz w:val="44"/>
          <w:szCs w:val="44"/>
          <w:lang w:eastAsia="en-US"/>
        </w:rPr>
        <w:t>年公共型农产品冷链物</w:t>
      </w:r>
      <w:r>
        <w:rPr>
          <w:rFonts w:hint="eastAsia" w:ascii="方正小标宋简体" w:hAnsi="方正小标宋简体" w:eastAsia="方正小标宋简体" w:cs="方正小标宋简体"/>
          <w:b w:val="0"/>
          <w:bCs w:val="0"/>
          <w:snapToGrid w:val="0"/>
          <w:color w:val="000000"/>
          <w:kern w:val="0"/>
          <w:sz w:val="44"/>
          <w:szCs w:val="44"/>
          <w:lang w:eastAsia="en-US"/>
        </w:rPr>
        <w:t>流</w:t>
      </w:r>
    </w:p>
    <w:p w14:paraId="5FE0525E">
      <w:pPr>
        <w:keepNext w:val="0"/>
        <w:keepLines w:val="0"/>
        <w:pageBreakBefore w:val="0"/>
        <w:widowControl w:val="0"/>
        <w:kinsoku w:val="0"/>
        <w:wordWrap/>
        <w:overflowPunct/>
        <w:topLinePunct w:val="0"/>
        <w:autoSpaceDE w:val="0"/>
        <w:autoSpaceDN w:val="0"/>
        <w:bidi w:val="0"/>
        <w:adjustRightInd w:val="0"/>
        <w:snapToGrid w:val="0"/>
        <w:spacing w:line="600" w:lineRule="exact"/>
        <w:ind w:right="90"/>
        <w:jc w:val="center"/>
        <w:textAlignment w:val="baseline"/>
        <w:outlineLvl w:val="0"/>
        <w:rPr>
          <w:rFonts w:hint="eastAsia" w:ascii="方正小标宋简体" w:hAnsi="方正小标宋简体" w:eastAsia="方正小标宋简体" w:cs="方正小标宋简体"/>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kern w:val="0"/>
          <w:sz w:val="44"/>
          <w:szCs w:val="44"/>
          <w:lang w:eastAsia="en-US"/>
        </w:rPr>
        <w:t>补助试点专项资金分配方案</w:t>
      </w:r>
    </w:p>
    <w:p w14:paraId="41E115A6">
      <w:pPr>
        <w:keepNext w:val="0"/>
        <w:keepLines w:val="0"/>
        <w:pageBreakBefore w:val="0"/>
        <w:widowControl w:val="0"/>
        <w:kinsoku w:val="0"/>
        <w:wordWrap/>
        <w:overflowPunct/>
        <w:topLinePunct w:val="0"/>
        <w:autoSpaceDE w:val="0"/>
        <w:autoSpaceDN w:val="0"/>
        <w:bidi w:val="0"/>
        <w:adjustRightInd w:val="0"/>
        <w:snapToGrid w:val="0"/>
        <w:spacing w:line="600" w:lineRule="exact"/>
        <w:ind w:right="42"/>
        <w:jc w:val="right"/>
        <w:textAlignment w:val="baseline"/>
        <w:rPr>
          <w:rFonts w:ascii="FangSong_GB2312" w:hAnsi="FangSong_GB2312" w:eastAsia="FangSong_GB2312" w:cs="FangSong_GB2312"/>
          <w:snapToGrid w:val="0"/>
          <w:color w:val="000000"/>
          <w:kern w:val="0"/>
          <w:sz w:val="31"/>
          <w:szCs w:val="31"/>
          <w:lang w:eastAsia="en-US"/>
        </w:rPr>
      </w:pPr>
      <w:r>
        <w:rPr>
          <w:rFonts w:ascii="FangSong_GB2312" w:hAnsi="FangSong_GB2312" w:eastAsia="FangSong_GB2312" w:cs="FangSong_GB2312"/>
          <w:snapToGrid w:val="0"/>
          <w:color w:val="000000"/>
          <w:spacing w:val="1"/>
          <w:kern w:val="0"/>
          <w:sz w:val="32"/>
          <w:szCs w:val="32"/>
          <w:lang w:eastAsia="en-US"/>
        </w:rPr>
        <w:t>单位：万元</w:t>
      </w:r>
    </w:p>
    <w:p w14:paraId="0681AB0D">
      <w:pPr>
        <w:keepNext/>
        <w:keepLines w:val="0"/>
        <w:pageBreakBefore w:val="0"/>
        <w:widowControl w:val="0"/>
        <w:kinsoku w:val="0"/>
        <w:wordWrap/>
        <w:overflowPunct/>
        <w:topLinePunct w:val="0"/>
        <w:autoSpaceDE w:val="0"/>
        <w:autoSpaceDN w:val="0"/>
        <w:bidi w:val="0"/>
        <w:adjustRightInd w:val="0"/>
        <w:snapToGrid w:val="0"/>
        <w:spacing w:line="25" w:lineRule="exact"/>
        <w:jc w:val="left"/>
        <w:textAlignment w:val="baseline"/>
        <w:rPr>
          <w:rFonts w:ascii="Arial" w:hAnsi="Arial" w:eastAsia="Arial" w:cs="Arial"/>
          <w:snapToGrid w:val="0"/>
          <w:color w:val="000000"/>
          <w:kern w:val="0"/>
          <w:szCs w:val="21"/>
          <w:lang w:eastAsia="en-US"/>
        </w:rPr>
      </w:pPr>
    </w:p>
    <w:tbl>
      <w:tblPr>
        <w:tblStyle w:val="15"/>
        <w:tblW w:w="9339" w:type="dxa"/>
        <w:tblInd w:w="-1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6"/>
        <w:gridCol w:w="1322"/>
        <w:gridCol w:w="3629"/>
        <w:gridCol w:w="1984"/>
        <w:gridCol w:w="1178"/>
      </w:tblGrid>
      <w:tr w14:paraId="3F244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26" w:type="dxa"/>
            <w:vAlign w:val="center"/>
          </w:tcPr>
          <w:p w14:paraId="25A4B619">
            <w:pPr>
              <w:keepNext/>
              <w:keepLines w:val="0"/>
              <w:pageBreakBefore w:val="0"/>
              <w:widowControl w:val="0"/>
              <w:kinsoku w:val="0"/>
              <w:wordWrap/>
              <w:overflowPunct/>
              <w:topLinePunct w:val="0"/>
              <w:autoSpaceDE w:val="0"/>
              <w:autoSpaceDN w:val="0"/>
              <w:bidi w:val="0"/>
              <w:adjustRightInd w:val="0"/>
              <w:snapToGrid w:val="0"/>
              <w:spacing w:line="214" w:lineRule="auto"/>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9"/>
                <w:kern w:val="0"/>
                <w:sz w:val="28"/>
                <w:szCs w:val="28"/>
                <w:lang w:val="en-US" w:eastAsia="en-US" w:bidi="ar-SA"/>
              </w:rPr>
              <w:t>项目单位</w:t>
            </w:r>
          </w:p>
        </w:tc>
        <w:tc>
          <w:tcPr>
            <w:tcW w:w="1322" w:type="dxa"/>
            <w:vAlign w:val="center"/>
          </w:tcPr>
          <w:p w14:paraId="1A98F997">
            <w:pPr>
              <w:keepNext/>
              <w:keepLines w:val="0"/>
              <w:pageBreakBefore w:val="0"/>
              <w:widowControl w:val="0"/>
              <w:kinsoku w:val="0"/>
              <w:wordWrap/>
              <w:overflowPunct/>
              <w:topLinePunct w:val="0"/>
              <w:autoSpaceDE w:val="0"/>
              <w:autoSpaceDN w:val="0"/>
              <w:bidi w:val="0"/>
              <w:adjustRightInd w:val="0"/>
              <w:snapToGrid w:val="0"/>
              <w:spacing w:line="216" w:lineRule="auto"/>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9"/>
                <w:kern w:val="0"/>
                <w:sz w:val="28"/>
                <w:szCs w:val="28"/>
                <w:lang w:val="en-US" w:eastAsia="en-US" w:bidi="ar-SA"/>
              </w:rPr>
              <w:t>项目名称</w:t>
            </w:r>
          </w:p>
        </w:tc>
        <w:tc>
          <w:tcPr>
            <w:tcW w:w="3629" w:type="dxa"/>
            <w:vAlign w:val="center"/>
          </w:tcPr>
          <w:p w14:paraId="6AB90F75">
            <w:pPr>
              <w:keepNext/>
              <w:keepLines w:val="0"/>
              <w:pageBreakBefore w:val="0"/>
              <w:widowControl w:val="0"/>
              <w:kinsoku w:val="0"/>
              <w:wordWrap/>
              <w:overflowPunct/>
              <w:topLinePunct w:val="0"/>
              <w:autoSpaceDE w:val="0"/>
              <w:autoSpaceDN w:val="0"/>
              <w:bidi w:val="0"/>
              <w:adjustRightInd w:val="0"/>
              <w:snapToGrid w:val="0"/>
              <w:spacing w:line="214" w:lineRule="auto"/>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8"/>
                <w:kern w:val="0"/>
                <w:sz w:val="28"/>
                <w:szCs w:val="28"/>
                <w:lang w:val="en-US" w:eastAsia="en-US" w:bidi="ar-SA"/>
              </w:rPr>
              <w:t>项目建设内容</w:t>
            </w:r>
          </w:p>
        </w:tc>
        <w:tc>
          <w:tcPr>
            <w:tcW w:w="1984" w:type="dxa"/>
            <w:vAlign w:val="center"/>
          </w:tcPr>
          <w:p w14:paraId="6BB4B1AC">
            <w:pPr>
              <w:keepNext/>
              <w:keepLines w:val="0"/>
              <w:pageBreakBefore w:val="0"/>
              <w:widowControl w:val="0"/>
              <w:kinsoku w:val="0"/>
              <w:wordWrap/>
              <w:overflowPunct/>
              <w:topLinePunct w:val="0"/>
              <w:autoSpaceDE w:val="0"/>
              <w:autoSpaceDN w:val="0"/>
              <w:bidi w:val="0"/>
              <w:adjustRightInd w:val="0"/>
              <w:snapToGrid w:val="0"/>
              <w:spacing w:line="216" w:lineRule="auto"/>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10"/>
                <w:kern w:val="0"/>
                <w:sz w:val="28"/>
                <w:szCs w:val="28"/>
                <w:lang w:val="en-US" w:eastAsia="en-US" w:bidi="ar-SA"/>
              </w:rPr>
              <w:t>绩效指标</w:t>
            </w:r>
          </w:p>
        </w:tc>
        <w:tc>
          <w:tcPr>
            <w:tcW w:w="1178" w:type="dxa"/>
            <w:vAlign w:val="center"/>
          </w:tcPr>
          <w:p w14:paraId="04B4367B">
            <w:pPr>
              <w:keepNext/>
              <w:keepLines w:val="0"/>
              <w:pageBreakBefore w:val="0"/>
              <w:widowControl w:val="0"/>
              <w:kinsoku w:val="0"/>
              <w:wordWrap/>
              <w:overflowPunct/>
              <w:topLinePunct w:val="0"/>
              <w:autoSpaceDE w:val="0"/>
              <w:autoSpaceDN w:val="0"/>
              <w:bidi w:val="0"/>
              <w:adjustRightInd w:val="0"/>
              <w:snapToGrid w:val="0"/>
              <w:spacing w:line="215" w:lineRule="auto"/>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b/>
                <w:bCs/>
                <w:snapToGrid w:val="0"/>
                <w:color w:val="000000"/>
                <w:spacing w:val="-8"/>
                <w:kern w:val="0"/>
                <w:sz w:val="28"/>
                <w:szCs w:val="28"/>
                <w:lang w:val="en-US" w:eastAsia="en-US" w:bidi="ar-SA"/>
              </w:rPr>
              <w:t>分配资金</w:t>
            </w:r>
          </w:p>
        </w:tc>
      </w:tr>
      <w:tr w14:paraId="644C4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177" w:type="dxa"/>
            <w:gridSpan w:val="3"/>
            <w:vAlign w:val="center"/>
          </w:tcPr>
          <w:p w14:paraId="14C4ED28">
            <w:pPr>
              <w:keepNext/>
              <w:keepLines w:val="0"/>
              <w:pageBreakBefore w:val="0"/>
              <w:widowControl w:val="0"/>
              <w:kinsoku w:val="0"/>
              <w:wordWrap/>
              <w:overflowPunct/>
              <w:topLinePunct w:val="0"/>
              <w:autoSpaceDE w:val="0"/>
              <w:autoSpaceDN w:val="0"/>
              <w:bidi w:val="0"/>
              <w:adjustRightInd w:val="0"/>
              <w:snapToGrid w:val="0"/>
              <w:spacing w:line="216" w:lineRule="auto"/>
              <w:jc w:val="center"/>
              <w:textAlignment w:val="baseline"/>
              <w:rPr>
                <w:rFonts w:hint="eastAsia" w:ascii="仿宋_GB2312" w:hAnsi="仿宋_GB2312" w:eastAsia="仿宋_GB2312" w:cs="仿宋_GB2312"/>
                <w:b/>
                <w:bCs/>
                <w:snapToGrid w:val="0"/>
                <w:color w:val="000000"/>
                <w:spacing w:val="-9"/>
                <w:kern w:val="0"/>
                <w:sz w:val="28"/>
                <w:szCs w:val="28"/>
                <w:lang w:val="en-US" w:eastAsia="en-US" w:bidi="ar-SA"/>
              </w:rPr>
            </w:pPr>
            <w:r>
              <w:rPr>
                <w:rFonts w:hint="eastAsia" w:ascii="仿宋_GB2312" w:hAnsi="仿宋_GB2312" w:eastAsia="仿宋_GB2312" w:cs="仿宋_GB2312"/>
                <w:b/>
                <w:bCs/>
                <w:snapToGrid w:val="0"/>
                <w:color w:val="000000"/>
                <w:spacing w:val="-9"/>
                <w:kern w:val="0"/>
                <w:sz w:val="28"/>
                <w:szCs w:val="28"/>
                <w:lang w:val="en-US" w:eastAsia="en-US" w:bidi="ar-SA"/>
              </w:rPr>
              <w:t>合计</w:t>
            </w:r>
          </w:p>
        </w:tc>
        <w:tc>
          <w:tcPr>
            <w:tcW w:w="1984" w:type="dxa"/>
            <w:vAlign w:val="center"/>
          </w:tcPr>
          <w:p w14:paraId="5FE03054">
            <w:pPr>
              <w:keepNext/>
              <w:keepLines w:val="0"/>
              <w:pageBreakBefore w:val="0"/>
              <w:widowControl w:val="0"/>
              <w:kinsoku w:val="0"/>
              <w:wordWrap/>
              <w:overflowPunct/>
              <w:topLinePunct w:val="0"/>
              <w:autoSpaceDE w:val="0"/>
              <w:autoSpaceDN w:val="0"/>
              <w:bidi w:val="0"/>
              <w:adjustRightInd w:val="0"/>
              <w:snapToGrid w:val="0"/>
              <w:spacing w:line="216" w:lineRule="auto"/>
              <w:jc w:val="center"/>
              <w:textAlignment w:val="baseline"/>
              <w:rPr>
                <w:rFonts w:hint="eastAsia" w:ascii="仿宋_GB2312" w:hAnsi="仿宋_GB2312" w:eastAsia="仿宋_GB2312" w:cs="仿宋_GB2312"/>
                <w:b/>
                <w:bCs/>
                <w:snapToGrid w:val="0"/>
                <w:color w:val="000000"/>
                <w:spacing w:val="-9"/>
                <w:kern w:val="0"/>
                <w:sz w:val="28"/>
                <w:szCs w:val="28"/>
                <w:lang w:val="en-US" w:eastAsia="en-US" w:bidi="ar-SA"/>
              </w:rPr>
            </w:pPr>
          </w:p>
        </w:tc>
        <w:tc>
          <w:tcPr>
            <w:tcW w:w="1178" w:type="dxa"/>
            <w:vAlign w:val="center"/>
          </w:tcPr>
          <w:p w14:paraId="552615DD">
            <w:pPr>
              <w:keepNext/>
              <w:keepLines w:val="0"/>
              <w:pageBreakBefore w:val="0"/>
              <w:widowControl w:val="0"/>
              <w:kinsoku w:val="0"/>
              <w:wordWrap/>
              <w:overflowPunct/>
              <w:topLinePunct w:val="0"/>
              <w:autoSpaceDE w:val="0"/>
              <w:autoSpaceDN w:val="0"/>
              <w:bidi w:val="0"/>
              <w:adjustRightInd w:val="0"/>
              <w:snapToGrid w:val="0"/>
              <w:spacing w:line="216" w:lineRule="auto"/>
              <w:jc w:val="center"/>
              <w:textAlignment w:val="baseline"/>
              <w:rPr>
                <w:rFonts w:hint="default" w:ascii="仿宋_GB2312" w:hAnsi="仿宋_GB2312" w:eastAsia="仿宋_GB2312" w:cs="仿宋_GB2312"/>
                <w:b/>
                <w:bCs/>
                <w:snapToGrid w:val="0"/>
                <w:color w:val="000000"/>
                <w:spacing w:val="-9"/>
                <w:kern w:val="0"/>
                <w:sz w:val="28"/>
                <w:szCs w:val="28"/>
                <w:lang w:val="en-US" w:eastAsia="zh-CN" w:bidi="ar-SA"/>
              </w:rPr>
            </w:pPr>
            <w:r>
              <w:rPr>
                <w:rFonts w:hint="eastAsia" w:ascii="仿宋_GB2312" w:hAnsi="仿宋_GB2312" w:eastAsia="仿宋_GB2312" w:cs="仿宋_GB2312"/>
                <w:b/>
                <w:bCs/>
                <w:snapToGrid w:val="0"/>
                <w:color w:val="000000"/>
                <w:spacing w:val="-9"/>
                <w:kern w:val="0"/>
                <w:sz w:val="28"/>
                <w:szCs w:val="28"/>
                <w:lang w:val="en-US" w:eastAsia="zh-CN" w:bidi="ar-SA"/>
              </w:rPr>
              <w:t>200</w:t>
            </w:r>
          </w:p>
        </w:tc>
      </w:tr>
      <w:tr w14:paraId="7665D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0" w:hRule="atLeast"/>
        </w:trPr>
        <w:tc>
          <w:tcPr>
            <w:tcW w:w="1226" w:type="dxa"/>
            <w:vAlign w:val="center"/>
          </w:tcPr>
          <w:p w14:paraId="2AE30AB2">
            <w:pPr>
              <w:keepNext w:val="0"/>
              <w:keepLines w:val="0"/>
              <w:pageBreakBefore w:val="0"/>
              <w:widowControl w:val="0"/>
              <w:kinsoku w:val="0"/>
              <w:wordWrap/>
              <w:overflowPunct/>
              <w:topLinePunct w:val="0"/>
              <w:autoSpaceDE w:val="0"/>
              <w:autoSpaceDN w:val="0"/>
              <w:bidi w:val="0"/>
              <w:adjustRightInd w:val="0"/>
              <w:snapToGrid w:val="0"/>
              <w:spacing w:line="340" w:lineRule="exact"/>
              <w:ind w:left="115" w:right="101" w:firstLine="29"/>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阳江市供</w:t>
            </w:r>
            <w:r>
              <w:rPr>
                <w:rFonts w:hint="eastAsia" w:ascii="仿宋_GB2312" w:hAnsi="仿宋_GB2312" w:eastAsia="仿宋_GB2312" w:cs="仿宋_GB2312"/>
                <w:snapToGrid w:val="0"/>
                <w:color w:val="000000"/>
                <w:spacing w:val="5"/>
                <w:kern w:val="0"/>
                <w:sz w:val="28"/>
                <w:szCs w:val="28"/>
                <w:lang w:val="en-US" w:eastAsia="en-US" w:bidi="ar-SA"/>
              </w:rPr>
              <w:t>销</w:t>
            </w:r>
            <w:r>
              <w:rPr>
                <w:rFonts w:hint="eastAsia" w:ascii="仿宋_GB2312" w:hAnsi="仿宋_GB2312" w:eastAsia="仿宋_GB2312" w:cs="仿宋_GB2312"/>
                <w:snapToGrid w:val="0"/>
                <w:color w:val="000000"/>
                <w:kern w:val="0"/>
                <w:sz w:val="28"/>
                <w:szCs w:val="28"/>
                <w:lang w:val="en-US" w:eastAsia="en-US" w:bidi="ar-SA"/>
              </w:rPr>
              <w:t>社</w:t>
            </w:r>
          </w:p>
        </w:tc>
        <w:tc>
          <w:tcPr>
            <w:tcW w:w="1322" w:type="dxa"/>
            <w:vAlign w:val="center"/>
          </w:tcPr>
          <w:p w14:paraId="12D6BB73">
            <w:pPr>
              <w:keepNext w:val="0"/>
              <w:keepLines w:val="0"/>
              <w:pageBreakBefore w:val="0"/>
              <w:widowControl w:val="0"/>
              <w:kinsoku w:val="0"/>
              <w:wordWrap/>
              <w:overflowPunct/>
              <w:topLinePunct w:val="0"/>
              <w:autoSpaceDE w:val="0"/>
              <w:autoSpaceDN w:val="0"/>
              <w:bidi w:val="0"/>
              <w:adjustRightInd w:val="0"/>
              <w:snapToGrid w:val="0"/>
              <w:spacing w:line="340" w:lineRule="exact"/>
              <w:jc w:val="center"/>
              <w:textAlignment w:val="baseline"/>
              <w:rPr>
                <w:rFonts w:hint="eastAsia" w:ascii="仿宋_GB2312" w:hAnsi="仿宋_GB2312" w:eastAsia="仿宋_GB2312" w:cs="仿宋_GB2312"/>
                <w:snapToGrid w:val="0"/>
                <w:color w:val="000000"/>
                <w:kern w:val="0"/>
                <w:sz w:val="28"/>
                <w:szCs w:val="28"/>
                <w:lang w:eastAsia="en-US"/>
              </w:rPr>
            </w:pPr>
          </w:p>
          <w:p w14:paraId="3F252667">
            <w:pPr>
              <w:keepNext w:val="0"/>
              <w:keepLines w:val="0"/>
              <w:pageBreakBefore w:val="0"/>
              <w:widowControl w:val="0"/>
              <w:kinsoku w:val="0"/>
              <w:wordWrap/>
              <w:overflowPunct/>
              <w:topLinePunct w:val="0"/>
              <w:autoSpaceDE w:val="0"/>
              <w:autoSpaceDN w:val="0"/>
              <w:bidi w:val="0"/>
              <w:adjustRightInd w:val="0"/>
              <w:snapToGrid w:val="0"/>
              <w:spacing w:line="340" w:lineRule="exact"/>
              <w:jc w:val="center"/>
              <w:textAlignment w:val="baseline"/>
              <w:rPr>
                <w:rFonts w:hint="eastAsia" w:ascii="仿宋_GB2312" w:hAnsi="仿宋_GB2312" w:eastAsia="仿宋_GB2312" w:cs="仿宋_GB2312"/>
                <w:snapToGrid w:val="0"/>
                <w:color w:val="000000"/>
                <w:kern w:val="0"/>
                <w:sz w:val="28"/>
                <w:szCs w:val="28"/>
                <w:lang w:eastAsia="en-US"/>
              </w:rPr>
            </w:pPr>
          </w:p>
          <w:p w14:paraId="5F91D075">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spacing w:val="-44"/>
                <w:kern w:val="0"/>
                <w:sz w:val="28"/>
                <w:szCs w:val="28"/>
                <w:lang w:val="en-US" w:eastAsia="en-US" w:bidi="ar-SA"/>
              </w:rPr>
            </w:pPr>
            <w:r>
              <w:rPr>
                <w:rFonts w:hint="eastAsia" w:ascii="仿宋_GB2312" w:hAnsi="仿宋_GB2312" w:eastAsia="仿宋_GB2312" w:cs="仿宋_GB2312"/>
                <w:snapToGrid w:val="0"/>
                <w:color w:val="000000"/>
                <w:spacing w:val="-18"/>
                <w:kern w:val="0"/>
                <w:sz w:val="28"/>
                <w:szCs w:val="28"/>
                <w:lang w:val="en-US" w:eastAsia="en-US" w:bidi="ar-SA"/>
              </w:rPr>
              <w:t>202</w:t>
            </w:r>
            <w:r>
              <w:rPr>
                <w:rFonts w:hint="eastAsia" w:ascii="仿宋_GB2312" w:hAnsi="仿宋_GB2312" w:eastAsia="仿宋_GB2312" w:cs="仿宋_GB2312"/>
                <w:snapToGrid w:val="0"/>
                <w:color w:val="000000"/>
                <w:spacing w:val="-18"/>
                <w:kern w:val="0"/>
                <w:sz w:val="28"/>
                <w:szCs w:val="28"/>
                <w:lang w:val="en-US" w:eastAsia="zh-CN" w:bidi="ar-SA"/>
              </w:rPr>
              <w:t>6年</w:t>
            </w:r>
            <w:r>
              <w:rPr>
                <w:rFonts w:hint="eastAsia" w:ascii="仿宋_GB2312" w:hAnsi="仿宋_GB2312" w:eastAsia="仿宋_GB2312" w:cs="仿宋_GB2312"/>
                <w:snapToGrid w:val="0"/>
                <w:color w:val="000000"/>
                <w:spacing w:val="-44"/>
                <w:kern w:val="0"/>
                <w:sz w:val="28"/>
                <w:szCs w:val="28"/>
                <w:lang w:val="en-US" w:eastAsia="en-US" w:bidi="ar-SA"/>
              </w:rPr>
              <w:t xml:space="preserve"> </w:t>
            </w:r>
          </w:p>
          <w:p w14:paraId="488B01B5">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spacing w:val="39"/>
                <w:kern w:val="0"/>
                <w:sz w:val="28"/>
                <w:szCs w:val="28"/>
                <w:lang w:val="en-US" w:eastAsia="en-US" w:bidi="ar-SA"/>
              </w:rPr>
            </w:pPr>
            <w:r>
              <w:rPr>
                <w:rFonts w:hint="eastAsia" w:ascii="仿宋_GB2312" w:hAnsi="仿宋_GB2312" w:eastAsia="仿宋_GB2312" w:cs="仿宋_GB2312"/>
                <w:snapToGrid w:val="0"/>
                <w:color w:val="000000"/>
                <w:spacing w:val="-18"/>
                <w:kern w:val="0"/>
                <w:sz w:val="28"/>
                <w:szCs w:val="28"/>
                <w:lang w:val="en-US" w:eastAsia="en-US" w:bidi="ar-SA"/>
              </w:rPr>
              <w:t>公</w:t>
            </w:r>
            <w:r>
              <w:rPr>
                <w:rFonts w:hint="eastAsia" w:ascii="仿宋_GB2312" w:hAnsi="仿宋_GB2312" w:eastAsia="仿宋_GB2312" w:cs="仿宋_GB2312"/>
                <w:snapToGrid w:val="0"/>
                <w:color w:val="000000"/>
                <w:spacing w:val="39"/>
                <w:kern w:val="0"/>
                <w:sz w:val="28"/>
                <w:szCs w:val="28"/>
                <w:lang w:val="en-US" w:eastAsia="en-US" w:bidi="ar-SA"/>
              </w:rPr>
              <w:t>共型</w:t>
            </w:r>
          </w:p>
          <w:p w14:paraId="3ECBE765">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spacing w:val="39"/>
                <w:kern w:val="0"/>
                <w:sz w:val="28"/>
                <w:szCs w:val="28"/>
                <w:lang w:val="en-US" w:eastAsia="en-US" w:bidi="ar-SA"/>
              </w:rPr>
            </w:pPr>
            <w:r>
              <w:rPr>
                <w:rFonts w:hint="eastAsia" w:ascii="仿宋_GB2312" w:hAnsi="仿宋_GB2312" w:eastAsia="仿宋_GB2312" w:cs="仿宋_GB2312"/>
                <w:snapToGrid w:val="0"/>
                <w:color w:val="000000"/>
                <w:spacing w:val="39"/>
                <w:kern w:val="0"/>
                <w:sz w:val="28"/>
                <w:szCs w:val="28"/>
                <w:lang w:val="en-US" w:eastAsia="en-US" w:bidi="ar-SA"/>
              </w:rPr>
              <w:t>农产品</w:t>
            </w:r>
          </w:p>
          <w:p w14:paraId="3AB6B621">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39"/>
                <w:kern w:val="0"/>
                <w:sz w:val="28"/>
                <w:szCs w:val="28"/>
                <w:lang w:val="en-US" w:eastAsia="en-US" w:bidi="ar-SA"/>
              </w:rPr>
              <w:t>冷链物流补助试</w:t>
            </w:r>
            <w:r>
              <w:rPr>
                <w:rFonts w:hint="eastAsia" w:ascii="仿宋_GB2312" w:hAnsi="仿宋_GB2312" w:eastAsia="仿宋_GB2312" w:cs="仿宋_GB2312"/>
                <w:snapToGrid w:val="0"/>
                <w:color w:val="000000"/>
                <w:kern w:val="0"/>
                <w:sz w:val="28"/>
                <w:szCs w:val="28"/>
                <w:lang w:val="en-US" w:eastAsia="en-US" w:bidi="ar-SA"/>
              </w:rPr>
              <w:t>点</w:t>
            </w:r>
          </w:p>
        </w:tc>
        <w:tc>
          <w:tcPr>
            <w:tcW w:w="3629" w:type="dxa"/>
            <w:vAlign w:val="center"/>
          </w:tcPr>
          <w:p w14:paraId="1CE16176">
            <w:pPr>
              <w:keepNext w:val="0"/>
              <w:keepLines w:val="0"/>
              <w:pageBreakBefore w:val="0"/>
              <w:widowControl w:val="0"/>
              <w:kinsoku w:val="0"/>
              <w:wordWrap/>
              <w:overflowPunct/>
              <w:topLinePunct w:val="0"/>
              <w:autoSpaceDE w:val="0"/>
              <w:autoSpaceDN w:val="0"/>
              <w:bidi w:val="0"/>
              <w:adjustRightInd w:val="0"/>
              <w:snapToGrid w:val="0"/>
              <w:spacing w:line="340" w:lineRule="exact"/>
              <w:ind w:left="109" w:right="100" w:firstLine="32"/>
              <w:jc w:val="both"/>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8"/>
                <w:kern w:val="0"/>
                <w:sz w:val="28"/>
                <w:szCs w:val="28"/>
                <w:lang w:val="en-US" w:eastAsia="en-US" w:bidi="ar-SA"/>
              </w:rPr>
              <w:t>以开展公共型农产品冷链物流服务为切入点，建立健全科学化、标准化的公共型农产品全程冷链社会化服务示范体系，重点在每个试点地区选取有一定产业规模、连接小农户数量较多、并需要商品化处理或冷链服务的特色优质农产品，实施“田头社会化服务+订单收购+冷藏保鲜服务+初加工+错峰销售+冷链运输”社会化服务提升行动。通过社有龙头企业牵头带动，协同集合冷链物流骨干网、农资农技网、“社村”合作试点地区等经营服务网络优势，运用数字化赋能，开展金鲳鱼等特色优质农产品的全程冷链服务，打造供销社公共型农产品冷链社会化服务示范项目。</w:t>
            </w:r>
          </w:p>
        </w:tc>
        <w:tc>
          <w:tcPr>
            <w:tcW w:w="1984" w:type="dxa"/>
            <w:vAlign w:val="center"/>
          </w:tcPr>
          <w:p w14:paraId="3C3FF837">
            <w:pPr>
              <w:keepNext w:val="0"/>
              <w:keepLines w:val="0"/>
              <w:pageBreakBefore w:val="0"/>
              <w:widowControl w:val="0"/>
              <w:kinsoku w:val="0"/>
              <w:wordWrap/>
              <w:overflowPunct/>
              <w:topLinePunct w:val="0"/>
              <w:autoSpaceDE w:val="0"/>
              <w:autoSpaceDN w:val="0"/>
              <w:bidi w:val="0"/>
              <w:adjustRightInd w:val="0"/>
              <w:snapToGrid w:val="0"/>
              <w:spacing w:line="340" w:lineRule="exact"/>
              <w:ind w:right="95"/>
              <w:jc w:val="both"/>
              <w:textAlignment w:val="baseline"/>
              <w:rPr>
                <w:rFonts w:hint="eastAsia" w:ascii="仿宋_GB2312" w:hAnsi="仿宋_GB2312" w:eastAsia="仿宋_GB2312" w:cs="仿宋_GB2312"/>
                <w:snapToGrid w:val="0"/>
                <w:color w:val="000000"/>
                <w:kern w:val="0"/>
                <w:sz w:val="28"/>
                <w:szCs w:val="28"/>
                <w:lang w:val="en-US" w:eastAsia="en-US" w:bidi="ar-SA"/>
              </w:rPr>
            </w:pPr>
            <w:r>
              <w:rPr>
                <w:rFonts w:hint="eastAsia" w:ascii="仿宋_GB2312" w:hAnsi="仿宋_GB2312" w:eastAsia="仿宋_GB2312" w:cs="仿宋_GB2312"/>
                <w:snapToGrid w:val="0"/>
                <w:color w:val="000000"/>
                <w:spacing w:val="17"/>
                <w:kern w:val="0"/>
                <w:sz w:val="28"/>
                <w:szCs w:val="28"/>
                <w:lang w:val="en-US" w:eastAsia="en-US" w:bidi="ar-SA"/>
              </w:rPr>
              <w:t>依托冷链骨干网，围绕特色农产品产地，打造供销社农产品公共冷链仓储物流服务示范项目 1 个以上,服务特色优质农产品 1 种以上，提升金鲳鱼等特色农产品综合附加值 5%以上，提高特色优质农产品产销对接效率，推动产地供应链整合和农产品上行组织化、规模化、标准化发展。</w:t>
            </w:r>
          </w:p>
        </w:tc>
        <w:tc>
          <w:tcPr>
            <w:tcW w:w="1178" w:type="dxa"/>
            <w:vAlign w:val="center"/>
          </w:tcPr>
          <w:p w14:paraId="4B3E8C54">
            <w:pPr>
              <w:keepNext w:val="0"/>
              <w:keepLines w:val="0"/>
              <w:pageBreakBefore w:val="0"/>
              <w:widowControl w:val="0"/>
              <w:kinsoku w:val="0"/>
              <w:wordWrap/>
              <w:overflowPunct/>
              <w:topLinePunct w:val="0"/>
              <w:autoSpaceDE w:val="0"/>
              <w:autoSpaceDN w:val="0"/>
              <w:bidi w:val="0"/>
              <w:adjustRightInd w:val="0"/>
              <w:snapToGrid w:val="0"/>
              <w:spacing w:line="340" w:lineRule="exact"/>
              <w:jc w:val="center"/>
              <w:textAlignment w:val="baseline"/>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spacing w:val="-12"/>
                <w:kern w:val="0"/>
                <w:position w:val="1"/>
                <w:sz w:val="28"/>
                <w:szCs w:val="28"/>
                <w:lang w:val="en-US" w:eastAsia="zh-CN"/>
              </w:rPr>
              <w:t>198</w:t>
            </w:r>
          </w:p>
        </w:tc>
      </w:tr>
      <w:tr w14:paraId="57F9F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1226" w:type="dxa"/>
            <w:vAlign w:val="center"/>
          </w:tcPr>
          <w:p w14:paraId="4E6C4ED9">
            <w:pPr>
              <w:keepNext w:val="0"/>
              <w:keepLines w:val="0"/>
              <w:pageBreakBefore w:val="0"/>
              <w:widowControl w:val="0"/>
              <w:kinsoku w:val="0"/>
              <w:wordWrap/>
              <w:overflowPunct/>
              <w:topLinePunct w:val="0"/>
              <w:autoSpaceDE w:val="0"/>
              <w:autoSpaceDN w:val="0"/>
              <w:bidi w:val="0"/>
              <w:adjustRightInd w:val="0"/>
              <w:snapToGrid w:val="0"/>
              <w:spacing w:line="340" w:lineRule="exact"/>
              <w:ind w:left="115" w:right="101" w:firstLine="29"/>
              <w:jc w:val="center"/>
              <w:textAlignment w:val="baseline"/>
              <w:rPr>
                <w:rFonts w:hint="eastAsia" w:ascii="仿宋_GB2312" w:hAnsi="仿宋_GB2312" w:eastAsia="仿宋_GB2312" w:cs="仿宋_GB2312"/>
                <w:snapToGrid w:val="0"/>
                <w:color w:val="000000"/>
                <w:spacing w:val="-3"/>
                <w:kern w:val="0"/>
                <w:sz w:val="28"/>
                <w:szCs w:val="28"/>
                <w:lang w:val="en-US" w:eastAsia="en-US" w:bidi="ar-SA"/>
              </w:rPr>
            </w:pPr>
            <w:r>
              <w:rPr>
                <w:rFonts w:hint="eastAsia" w:ascii="仿宋_GB2312" w:hAnsi="仿宋_GB2312" w:eastAsia="仿宋_GB2312" w:cs="仿宋_GB2312"/>
                <w:snapToGrid w:val="0"/>
                <w:color w:val="000000"/>
                <w:spacing w:val="-3"/>
                <w:kern w:val="0"/>
                <w:sz w:val="28"/>
                <w:szCs w:val="28"/>
                <w:lang w:val="en-US" w:eastAsia="en-US" w:bidi="ar-SA"/>
              </w:rPr>
              <w:t>阳江市供</w:t>
            </w:r>
            <w:r>
              <w:rPr>
                <w:rFonts w:hint="eastAsia" w:ascii="仿宋_GB2312" w:hAnsi="仿宋_GB2312" w:eastAsia="仿宋_GB2312" w:cs="仿宋_GB2312"/>
                <w:snapToGrid w:val="0"/>
                <w:color w:val="000000"/>
                <w:spacing w:val="5"/>
                <w:kern w:val="0"/>
                <w:sz w:val="28"/>
                <w:szCs w:val="28"/>
                <w:lang w:val="en-US" w:eastAsia="en-US" w:bidi="ar-SA"/>
              </w:rPr>
              <w:t>销</w:t>
            </w:r>
            <w:r>
              <w:rPr>
                <w:rFonts w:hint="eastAsia" w:ascii="仿宋_GB2312" w:hAnsi="仿宋_GB2312" w:eastAsia="仿宋_GB2312" w:cs="仿宋_GB2312"/>
                <w:snapToGrid w:val="0"/>
                <w:color w:val="000000"/>
                <w:kern w:val="0"/>
                <w:sz w:val="28"/>
                <w:szCs w:val="28"/>
                <w:lang w:val="en-US" w:eastAsia="en-US" w:bidi="ar-SA"/>
              </w:rPr>
              <w:t>社</w:t>
            </w:r>
          </w:p>
        </w:tc>
        <w:tc>
          <w:tcPr>
            <w:tcW w:w="1322" w:type="dxa"/>
            <w:vAlign w:val="center"/>
          </w:tcPr>
          <w:p w14:paraId="63277E87">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spacing w:val="5"/>
                <w:kern w:val="0"/>
                <w:sz w:val="28"/>
                <w:szCs w:val="28"/>
                <w:lang w:val="en-US" w:eastAsia="zh-CN" w:bidi="ar-SA"/>
              </w:rPr>
            </w:pPr>
            <w:r>
              <w:rPr>
                <w:rFonts w:hint="eastAsia" w:ascii="仿宋_GB2312" w:hAnsi="仿宋_GB2312" w:eastAsia="仿宋_GB2312" w:cs="仿宋_GB2312"/>
                <w:snapToGrid w:val="0"/>
                <w:color w:val="000000"/>
                <w:spacing w:val="5"/>
                <w:kern w:val="0"/>
                <w:sz w:val="28"/>
                <w:szCs w:val="28"/>
                <w:lang w:val="en-US" w:eastAsia="zh-CN" w:bidi="ar-SA"/>
              </w:rPr>
              <w:t>工作</w:t>
            </w:r>
          </w:p>
          <w:p w14:paraId="5FCE898D">
            <w:pPr>
              <w:keepNext w:val="0"/>
              <w:keepLines w:val="0"/>
              <w:pageBreakBefore w:val="0"/>
              <w:widowControl w:val="0"/>
              <w:kinsoku w:val="0"/>
              <w:wordWrap/>
              <w:overflowPunct/>
              <w:topLinePunct w:val="0"/>
              <w:autoSpaceDE w:val="0"/>
              <w:autoSpaceDN w:val="0"/>
              <w:bidi w:val="0"/>
              <w:adjustRightInd w:val="0"/>
              <w:snapToGrid w:val="0"/>
              <w:spacing w:line="340" w:lineRule="exact"/>
              <w:ind w:left="114" w:right="100" w:hanging="2"/>
              <w:jc w:val="center"/>
              <w:textAlignment w:val="baseline"/>
              <w:rPr>
                <w:rFonts w:hint="eastAsia" w:ascii="仿宋_GB2312" w:hAnsi="仿宋_GB2312" w:eastAsia="仿宋_GB2312" w:cs="仿宋_GB2312"/>
                <w:snapToGrid w:val="0"/>
                <w:color w:val="000000"/>
                <w:spacing w:val="-18"/>
                <w:kern w:val="0"/>
                <w:sz w:val="28"/>
                <w:szCs w:val="28"/>
                <w:lang w:val="en-US" w:eastAsia="zh-CN" w:bidi="ar-SA"/>
              </w:rPr>
            </w:pPr>
            <w:r>
              <w:rPr>
                <w:rFonts w:hint="eastAsia" w:ascii="仿宋_GB2312" w:hAnsi="仿宋_GB2312" w:eastAsia="仿宋_GB2312" w:cs="仿宋_GB2312"/>
                <w:snapToGrid w:val="0"/>
                <w:color w:val="000000"/>
                <w:spacing w:val="5"/>
                <w:kern w:val="0"/>
                <w:sz w:val="28"/>
                <w:szCs w:val="28"/>
                <w:lang w:val="en-US" w:eastAsia="zh-CN" w:bidi="ar-SA"/>
              </w:rPr>
              <w:t>经费</w:t>
            </w:r>
          </w:p>
        </w:tc>
        <w:tc>
          <w:tcPr>
            <w:tcW w:w="5613" w:type="dxa"/>
            <w:gridSpan w:val="2"/>
            <w:vAlign w:val="center"/>
          </w:tcPr>
          <w:p w14:paraId="4DA0BC8C">
            <w:pPr>
              <w:keepNext w:val="0"/>
              <w:keepLines w:val="0"/>
              <w:pageBreakBefore w:val="0"/>
              <w:widowControl w:val="0"/>
              <w:kinsoku w:val="0"/>
              <w:wordWrap/>
              <w:overflowPunct/>
              <w:topLinePunct w:val="0"/>
              <w:autoSpaceDE w:val="0"/>
              <w:autoSpaceDN w:val="0"/>
              <w:bidi w:val="0"/>
              <w:adjustRightInd w:val="0"/>
              <w:snapToGrid w:val="0"/>
              <w:spacing w:line="340" w:lineRule="exact"/>
              <w:ind w:left="113" w:right="95" w:firstLine="26"/>
              <w:jc w:val="both"/>
              <w:textAlignment w:val="baseline"/>
              <w:rPr>
                <w:rFonts w:hint="eastAsia" w:ascii="仿宋_GB2312" w:hAnsi="仿宋_GB2312" w:eastAsia="仿宋_GB2312" w:cs="仿宋_GB2312"/>
                <w:snapToGrid w:val="0"/>
                <w:color w:val="000000"/>
                <w:spacing w:val="17"/>
                <w:kern w:val="0"/>
                <w:sz w:val="28"/>
                <w:szCs w:val="28"/>
                <w:lang w:val="en-US" w:eastAsia="zh-CN" w:bidi="ar-SA"/>
              </w:rPr>
            </w:pPr>
            <w:r>
              <w:rPr>
                <w:rFonts w:hint="eastAsia" w:ascii="仿宋_GB2312" w:hAnsi="仿宋_GB2312" w:eastAsia="仿宋_GB2312" w:cs="仿宋_GB2312"/>
                <w:snapToGrid w:val="0"/>
                <w:color w:val="000000"/>
                <w:spacing w:val="17"/>
                <w:kern w:val="0"/>
                <w:sz w:val="28"/>
                <w:szCs w:val="28"/>
                <w:lang w:val="en-US" w:eastAsia="en-US" w:bidi="ar-SA"/>
              </w:rPr>
              <w:t>用于项目前期论证、入库评审、验收考评、监督检查、内部审计、绩效管理等</w:t>
            </w:r>
            <w:r>
              <w:rPr>
                <w:rFonts w:hint="eastAsia" w:ascii="仿宋_GB2312" w:hAnsi="仿宋_GB2312" w:eastAsia="仿宋_GB2312" w:cs="仿宋_GB2312"/>
                <w:snapToGrid w:val="0"/>
                <w:color w:val="000000"/>
                <w:spacing w:val="17"/>
                <w:kern w:val="0"/>
                <w:sz w:val="28"/>
                <w:szCs w:val="28"/>
                <w:lang w:val="en-US" w:eastAsia="zh-CN" w:bidi="ar-SA"/>
              </w:rPr>
              <w:t>。</w:t>
            </w:r>
          </w:p>
        </w:tc>
        <w:tc>
          <w:tcPr>
            <w:tcW w:w="1178" w:type="dxa"/>
            <w:vAlign w:val="center"/>
          </w:tcPr>
          <w:p w14:paraId="618F26E7">
            <w:pPr>
              <w:keepNext w:val="0"/>
              <w:keepLines w:val="0"/>
              <w:pageBreakBefore w:val="0"/>
              <w:widowControl w:val="0"/>
              <w:kinsoku w:val="0"/>
              <w:wordWrap/>
              <w:overflowPunct/>
              <w:topLinePunct w:val="0"/>
              <w:autoSpaceDE w:val="0"/>
              <w:autoSpaceDN w:val="0"/>
              <w:bidi w:val="0"/>
              <w:adjustRightInd w:val="0"/>
              <w:snapToGrid w:val="0"/>
              <w:spacing w:line="340" w:lineRule="exact"/>
              <w:jc w:val="center"/>
              <w:textAlignment w:val="baseline"/>
              <w:rPr>
                <w:rFonts w:hint="eastAsia" w:ascii="仿宋_GB2312" w:hAnsi="仿宋_GB2312" w:eastAsia="仿宋_GB2312" w:cs="仿宋_GB2312"/>
                <w:snapToGrid w:val="0"/>
                <w:color w:val="000000"/>
                <w:spacing w:val="-12"/>
                <w:kern w:val="0"/>
                <w:position w:val="1"/>
                <w:sz w:val="28"/>
                <w:szCs w:val="28"/>
                <w:lang w:val="en-US" w:eastAsia="zh-CN"/>
              </w:rPr>
            </w:pPr>
            <w:r>
              <w:rPr>
                <w:rFonts w:hint="eastAsia" w:ascii="仿宋_GB2312" w:hAnsi="仿宋_GB2312" w:eastAsia="仿宋_GB2312" w:cs="仿宋_GB2312"/>
                <w:snapToGrid w:val="0"/>
                <w:color w:val="000000"/>
                <w:spacing w:val="-12"/>
                <w:kern w:val="0"/>
                <w:position w:val="1"/>
                <w:sz w:val="28"/>
                <w:szCs w:val="28"/>
                <w:lang w:val="en-US" w:eastAsia="zh-CN"/>
              </w:rPr>
              <w:t>2</w:t>
            </w:r>
          </w:p>
        </w:tc>
      </w:tr>
    </w:tbl>
    <w:p w14:paraId="2EDCF4DD">
      <w:pPr>
        <w:keepNext/>
        <w:keepLines w:val="0"/>
        <w:pageBreakBefore w:val="0"/>
        <w:widowControl w:val="0"/>
        <w:wordWrap/>
        <w:overflowPunct/>
        <w:topLinePunct w:val="0"/>
        <w:bidi w:val="0"/>
        <w:rPr>
          <w:rFonts w:ascii="Arial" w:hAnsi="Arial" w:eastAsia="Arial" w:cs="Arial"/>
          <w:sz w:val="21"/>
          <w:szCs w:val="21"/>
        </w:rPr>
        <w:sectPr>
          <w:footerReference r:id="rId3" w:type="default"/>
          <w:pgSz w:w="11906" w:h="16839"/>
          <w:pgMar w:top="1928" w:right="1531" w:bottom="1701" w:left="1531" w:header="0" w:footer="1296" w:gutter="0"/>
          <w:pgNumType w:fmt="numberInDash"/>
          <w:cols w:space="720" w:num="1"/>
        </w:sectPr>
      </w:pPr>
    </w:p>
    <w:p w14:paraId="578D82A4">
      <w:pPr>
        <w:keepNext w:val="0"/>
        <w:keepLines w:val="0"/>
        <w:pageBreakBefore w:val="0"/>
        <w:widowControl w:val="0"/>
        <w:kinsoku w:val="0"/>
        <w:wordWrap/>
        <w:overflowPunct/>
        <w:topLinePunct w:val="0"/>
        <w:autoSpaceDE w:val="0"/>
        <w:autoSpaceDN w:val="0"/>
        <w:bidi w:val="0"/>
        <w:adjustRightInd w:val="0"/>
        <w:snapToGrid w:val="0"/>
        <w:spacing w:line="600" w:lineRule="exact"/>
        <w:jc w:val="both"/>
        <w:textAlignment w:val="baseline"/>
        <w:rPr>
          <w:rFonts w:hint="eastAsia" w:ascii="黑体" w:hAnsi="黑体" w:eastAsia="黑体" w:cs="黑体"/>
          <w:snapToGrid w:val="0"/>
          <w:color w:val="000000"/>
          <w:spacing w:val="-9"/>
          <w:kern w:val="0"/>
          <w:sz w:val="32"/>
          <w:szCs w:val="32"/>
          <w:lang w:val="en-US" w:eastAsia="zh-CN"/>
        </w:rPr>
      </w:pPr>
      <w:r>
        <w:rPr>
          <w:rFonts w:hint="eastAsia" w:ascii="黑体" w:hAnsi="黑体" w:eastAsia="黑体" w:cs="黑体"/>
          <w:snapToGrid w:val="0"/>
          <w:color w:val="000000"/>
          <w:spacing w:val="-9"/>
          <w:kern w:val="0"/>
          <w:sz w:val="32"/>
          <w:szCs w:val="32"/>
          <w:lang w:eastAsia="en-US"/>
        </w:rPr>
        <w:t>附件</w:t>
      </w:r>
      <w:r>
        <w:rPr>
          <w:rFonts w:hint="eastAsia" w:ascii="黑体" w:hAnsi="黑体" w:eastAsia="黑体" w:cs="黑体"/>
          <w:snapToGrid w:val="0"/>
          <w:color w:val="000000"/>
          <w:spacing w:val="-9"/>
          <w:kern w:val="0"/>
          <w:sz w:val="32"/>
          <w:szCs w:val="32"/>
          <w:lang w:val="en-US" w:eastAsia="zh-CN"/>
        </w:rPr>
        <w:t>4</w:t>
      </w:r>
    </w:p>
    <w:p w14:paraId="387F3BCF">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napToGrid w:val="0"/>
          <w:color w:val="000000"/>
          <w:spacing w:val="-1"/>
          <w:kern w:val="0"/>
          <w:sz w:val="44"/>
          <w:szCs w:val="44"/>
          <w:lang w:eastAsia="en-US"/>
        </w:rPr>
      </w:pPr>
      <w:r>
        <w:rPr>
          <w:rFonts w:hint="eastAsia" w:ascii="方正小标宋简体" w:hAnsi="方正小标宋简体" w:eastAsia="方正小标宋简体" w:cs="方正小标宋简体"/>
          <w:b w:val="0"/>
          <w:bCs w:val="0"/>
          <w:snapToGrid w:val="0"/>
          <w:color w:val="000000"/>
          <w:spacing w:val="-1"/>
          <w:kern w:val="0"/>
          <w:sz w:val="44"/>
          <w:szCs w:val="44"/>
          <w:lang w:eastAsia="en-US"/>
        </w:rPr>
        <w:t>202</w:t>
      </w:r>
      <w:r>
        <w:rPr>
          <w:rFonts w:hint="eastAsia" w:ascii="方正小标宋简体" w:hAnsi="方正小标宋简体" w:eastAsia="方正小标宋简体" w:cs="方正小标宋简体"/>
          <w:b w:val="0"/>
          <w:bCs w:val="0"/>
          <w:snapToGrid w:val="0"/>
          <w:color w:val="000000"/>
          <w:spacing w:val="-1"/>
          <w:kern w:val="0"/>
          <w:sz w:val="44"/>
          <w:szCs w:val="44"/>
          <w:lang w:val="en-US" w:eastAsia="zh-CN"/>
        </w:rPr>
        <w:t>6</w:t>
      </w:r>
      <w:r>
        <w:rPr>
          <w:rFonts w:hint="eastAsia" w:ascii="方正小标宋简体" w:hAnsi="方正小标宋简体" w:eastAsia="方正小标宋简体" w:cs="方正小标宋简体"/>
          <w:b w:val="0"/>
          <w:bCs w:val="0"/>
          <w:snapToGrid w:val="0"/>
          <w:color w:val="000000"/>
          <w:spacing w:val="-1"/>
          <w:kern w:val="0"/>
          <w:sz w:val="44"/>
          <w:szCs w:val="44"/>
          <w:lang w:eastAsia="en-US"/>
        </w:rPr>
        <w:t>年公共型农产品冷链物流补助试点</w:t>
      </w:r>
    </w:p>
    <w:p w14:paraId="32124EEB">
      <w:pPr>
        <w:keepNext w:val="0"/>
        <w:keepLines w:val="0"/>
        <w:pageBreakBefore w:val="0"/>
        <w:widowControl w:val="0"/>
        <w:kinsoku w:val="0"/>
        <w:wordWrap/>
        <w:overflowPunct/>
        <w:topLinePunct w:val="0"/>
        <w:autoSpaceDE w:val="0"/>
        <w:autoSpaceDN w:val="0"/>
        <w:bidi w:val="0"/>
        <w:adjustRightInd w:val="0"/>
        <w:snapToGrid w:val="0"/>
        <w:spacing w:line="600" w:lineRule="exact"/>
        <w:ind w:right="90"/>
        <w:jc w:val="center"/>
        <w:textAlignment w:val="baseline"/>
        <w:outlineLvl w:val="0"/>
        <w:rPr>
          <w:rFonts w:ascii="Arial" w:hAnsi="Arial" w:eastAsia="Arial" w:cs="Arial"/>
          <w:snapToGrid w:val="0"/>
          <w:color w:val="000000"/>
          <w:kern w:val="0"/>
          <w:szCs w:val="21"/>
          <w:lang w:eastAsia="en-US"/>
        </w:rPr>
      </w:pPr>
      <w:r>
        <w:rPr>
          <w:rFonts w:hint="eastAsia" w:ascii="方正小标宋简体" w:hAnsi="方正小标宋简体" w:eastAsia="方正小标宋简体" w:cs="方正小标宋简体"/>
          <w:b w:val="0"/>
          <w:bCs w:val="0"/>
          <w:snapToGrid w:val="0"/>
          <w:color w:val="000000"/>
          <w:spacing w:val="-1"/>
          <w:kern w:val="0"/>
          <w:sz w:val="44"/>
          <w:szCs w:val="44"/>
          <w:lang w:eastAsia="en-US"/>
        </w:rPr>
        <w:t>服务补贴申请表</w:t>
      </w:r>
    </w:p>
    <w:tbl>
      <w:tblPr>
        <w:tblStyle w:val="15"/>
        <w:tblW w:w="9341" w:type="dxa"/>
        <w:tblInd w:w="-3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
        <w:gridCol w:w="310"/>
        <w:gridCol w:w="424"/>
        <w:gridCol w:w="717"/>
        <w:gridCol w:w="657"/>
        <w:gridCol w:w="888"/>
        <w:gridCol w:w="1989"/>
        <w:gridCol w:w="1486"/>
        <w:gridCol w:w="1979"/>
      </w:tblGrid>
      <w:tr w14:paraId="6BC75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restart"/>
            <w:tcBorders>
              <w:bottom w:val="nil"/>
            </w:tcBorders>
            <w:vAlign w:val="center"/>
          </w:tcPr>
          <w:p w14:paraId="112D761A">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补</w:t>
            </w:r>
          </w:p>
          <w:p w14:paraId="4DCDD850">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贴</w:t>
            </w:r>
          </w:p>
          <w:p w14:paraId="5542BFF7">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对</w:t>
            </w:r>
          </w:p>
          <w:p w14:paraId="1029B3CC">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象</w:t>
            </w:r>
          </w:p>
          <w:p w14:paraId="2462E4DF">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信</w:t>
            </w:r>
          </w:p>
          <w:p w14:paraId="5D2379AA">
            <w:pPr>
              <w:keepNext/>
              <w:keepLines w:val="0"/>
              <w:pageBreakBefore w:val="0"/>
              <w:widowControl w:val="0"/>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息</w:t>
            </w:r>
          </w:p>
        </w:tc>
        <w:tc>
          <w:tcPr>
            <w:tcW w:w="2108" w:type="dxa"/>
            <w:gridSpan w:val="4"/>
            <w:vAlign w:val="center"/>
          </w:tcPr>
          <w:p w14:paraId="4C69BEF6">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单位(或个人)名称</w:t>
            </w:r>
          </w:p>
        </w:tc>
        <w:tc>
          <w:tcPr>
            <w:tcW w:w="6342" w:type="dxa"/>
            <w:gridSpan w:val="4"/>
            <w:vAlign w:val="top"/>
          </w:tcPr>
          <w:p w14:paraId="5965A902">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4C79D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1EFC91FF">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2108" w:type="dxa"/>
            <w:gridSpan w:val="4"/>
            <w:vAlign w:val="center"/>
          </w:tcPr>
          <w:p w14:paraId="4F142215">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社会统一信用代码</w:t>
            </w:r>
          </w:p>
          <w:p w14:paraId="12088CA9">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(或身份证号码)</w:t>
            </w:r>
          </w:p>
        </w:tc>
        <w:tc>
          <w:tcPr>
            <w:tcW w:w="6342" w:type="dxa"/>
            <w:gridSpan w:val="4"/>
            <w:vAlign w:val="top"/>
          </w:tcPr>
          <w:p w14:paraId="2DBFFA77">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0A7CA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2333F624">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2108" w:type="dxa"/>
            <w:gridSpan w:val="4"/>
            <w:vAlign w:val="center"/>
          </w:tcPr>
          <w:p w14:paraId="67554504">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经营范围</w:t>
            </w:r>
          </w:p>
        </w:tc>
        <w:tc>
          <w:tcPr>
            <w:tcW w:w="6342" w:type="dxa"/>
            <w:gridSpan w:val="4"/>
            <w:vAlign w:val="top"/>
          </w:tcPr>
          <w:p w14:paraId="3AD27568">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2D715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1734DA3A">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2108" w:type="dxa"/>
            <w:gridSpan w:val="4"/>
            <w:vAlign w:val="center"/>
          </w:tcPr>
          <w:p w14:paraId="24935FCE">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单位性质</w:t>
            </w:r>
          </w:p>
        </w:tc>
        <w:tc>
          <w:tcPr>
            <w:tcW w:w="6342" w:type="dxa"/>
            <w:gridSpan w:val="4"/>
            <w:vAlign w:val="center"/>
          </w:tcPr>
          <w:p w14:paraId="009F717D">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□小农户  □农产品全产业链服务示范基地(供销农场)</w:t>
            </w:r>
          </w:p>
          <w:p w14:paraId="6C84A562">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□农民专业合作社</w:t>
            </w:r>
            <w:r>
              <w:rPr>
                <w:rFonts w:hint="eastAsia" w:ascii="宋体" w:hAnsi="宋体" w:eastAsia="宋体" w:cs="宋体"/>
                <w:snapToGrid w:val="0"/>
                <w:color w:val="000000"/>
                <w:spacing w:val="1"/>
                <w:kern w:val="0"/>
                <w:sz w:val="24"/>
                <w:szCs w:val="24"/>
                <w:lang w:val="en-US" w:eastAsia="zh-CN"/>
              </w:rPr>
              <w:t xml:space="preserve"> </w:t>
            </w:r>
            <w:r>
              <w:rPr>
                <w:rFonts w:hint="eastAsia" w:ascii="宋体" w:hAnsi="宋体" w:eastAsia="宋体" w:cs="宋体"/>
                <w:snapToGrid w:val="0"/>
                <w:color w:val="000000"/>
                <w:spacing w:val="1"/>
                <w:kern w:val="0"/>
                <w:sz w:val="24"/>
                <w:szCs w:val="24"/>
                <w:lang w:eastAsia="en-US"/>
              </w:rPr>
              <w:t xml:space="preserve"> </w:t>
            </w:r>
            <w:r>
              <w:rPr>
                <w:rFonts w:hint="eastAsia" w:ascii="宋体" w:hAnsi="宋体" w:eastAsia="宋体" w:cs="宋体"/>
                <w:snapToGrid w:val="0"/>
                <w:color w:val="000000"/>
                <w:spacing w:val="1"/>
                <w:kern w:val="0"/>
                <w:sz w:val="24"/>
                <w:szCs w:val="24"/>
                <w:lang w:eastAsia="zh-CN"/>
              </w:rPr>
              <w:t>□</w:t>
            </w:r>
            <w:r>
              <w:rPr>
                <w:rFonts w:hint="eastAsia" w:ascii="宋体" w:hAnsi="宋体" w:eastAsia="宋体" w:cs="宋体"/>
                <w:snapToGrid w:val="0"/>
                <w:color w:val="000000"/>
                <w:spacing w:val="1"/>
                <w:kern w:val="0"/>
                <w:sz w:val="24"/>
                <w:szCs w:val="24"/>
                <w:lang w:eastAsia="en-US"/>
              </w:rPr>
              <w:t xml:space="preserve">农产品生产流通企业   □其他    </w:t>
            </w:r>
          </w:p>
        </w:tc>
      </w:tr>
      <w:tr w14:paraId="71AD0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77251C4D">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2108" w:type="dxa"/>
            <w:gridSpan w:val="4"/>
            <w:vAlign w:val="center"/>
          </w:tcPr>
          <w:p w14:paraId="2F2B2487">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联系人</w:t>
            </w:r>
          </w:p>
        </w:tc>
        <w:tc>
          <w:tcPr>
            <w:tcW w:w="2877" w:type="dxa"/>
            <w:gridSpan w:val="2"/>
            <w:vAlign w:val="top"/>
          </w:tcPr>
          <w:p w14:paraId="2C1B4501">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1486" w:type="dxa"/>
            <w:vAlign w:val="center"/>
          </w:tcPr>
          <w:p w14:paraId="18E61A5D">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联系电话</w:t>
            </w:r>
          </w:p>
        </w:tc>
        <w:tc>
          <w:tcPr>
            <w:tcW w:w="1979" w:type="dxa"/>
            <w:vAlign w:val="top"/>
          </w:tcPr>
          <w:p w14:paraId="50DFB166">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76A0A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74CF0C2A">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2108" w:type="dxa"/>
            <w:gridSpan w:val="4"/>
            <w:vAlign w:val="center"/>
          </w:tcPr>
          <w:p w14:paraId="11DCFF6A">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通讯地址</w:t>
            </w:r>
          </w:p>
        </w:tc>
        <w:tc>
          <w:tcPr>
            <w:tcW w:w="6342" w:type="dxa"/>
            <w:gridSpan w:val="4"/>
            <w:vAlign w:val="top"/>
          </w:tcPr>
          <w:p w14:paraId="132E4343">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50EE7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684240E4">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734" w:type="dxa"/>
            <w:gridSpan w:val="2"/>
            <w:vMerge w:val="restart"/>
            <w:tcBorders>
              <w:bottom w:val="nil"/>
            </w:tcBorders>
            <w:vAlign w:val="center"/>
          </w:tcPr>
          <w:p w14:paraId="26E5421F">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银</w:t>
            </w:r>
          </w:p>
          <w:p w14:paraId="013CA838">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行</w:t>
            </w:r>
          </w:p>
          <w:p w14:paraId="590103B5">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账</w:t>
            </w:r>
          </w:p>
          <w:p w14:paraId="6E964BDB">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户</w:t>
            </w:r>
          </w:p>
          <w:p w14:paraId="46D4D63F">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信</w:t>
            </w:r>
          </w:p>
          <w:p w14:paraId="219F8591">
            <w:pPr>
              <w:keepNext/>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息</w:t>
            </w:r>
          </w:p>
        </w:tc>
        <w:tc>
          <w:tcPr>
            <w:tcW w:w="1374" w:type="dxa"/>
            <w:gridSpan w:val="2"/>
            <w:vAlign w:val="center"/>
          </w:tcPr>
          <w:p w14:paraId="436B1DE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户名</w:t>
            </w:r>
          </w:p>
        </w:tc>
        <w:tc>
          <w:tcPr>
            <w:tcW w:w="6342" w:type="dxa"/>
            <w:gridSpan w:val="4"/>
            <w:vAlign w:val="top"/>
          </w:tcPr>
          <w:p w14:paraId="6871B064">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455EC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bottom w:val="nil"/>
            </w:tcBorders>
            <w:vAlign w:val="top"/>
          </w:tcPr>
          <w:p w14:paraId="4113F26E">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734" w:type="dxa"/>
            <w:gridSpan w:val="2"/>
            <w:vMerge w:val="continue"/>
            <w:tcBorders>
              <w:top w:val="nil"/>
              <w:bottom w:val="nil"/>
            </w:tcBorders>
            <w:vAlign w:val="center"/>
          </w:tcPr>
          <w:p w14:paraId="4E12E44D">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1374" w:type="dxa"/>
            <w:gridSpan w:val="2"/>
            <w:vAlign w:val="center"/>
          </w:tcPr>
          <w:p w14:paraId="7043FED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账号</w:t>
            </w:r>
          </w:p>
        </w:tc>
        <w:tc>
          <w:tcPr>
            <w:tcW w:w="6342" w:type="dxa"/>
            <w:gridSpan w:val="4"/>
            <w:vAlign w:val="top"/>
          </w:tcPr>
          <w:p w14:paraId="4029F2F3">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1E48C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91" w:type="dxa"/>
            <w:vMerge w:val="continue"/>
            <w:tcBorders>
              <w:top w:val="nil"/>
            </w:tcBorders>
            <w:vAlign w:val="top"/>
          </w:tcPr>
          <w:p w14:paraId="6F2C5257">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734" w:type="dxa"/>
            <w:gridSpan w:val="2"/>
            <w:vMerge w:val="continue"/>
            <w:tcBorders>
              <w:top w:val="nil"/>
            </w:tcBorders>
            <w:vAlign w:val="center"/>
          </w:tcPr>
          <w:p w14:paraId="06C7B189">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c>
          <w:tcPr>
            <w:tcW w:w="1374" w:type="dxa"/>
            <w:gridSpan w:val="2"/>
            <w:vAlign w:val="center"/>
          </w:tcPr>
          <w:p w14:paraId="7674E82B">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开户行</w:t>
            </w:r>
          </w:p>
        </w:tc>
        <w:tc>
          <w:tcPr>
            <w:tcW w:w="6342" w:type="dxa"/>
            <w:gridSpan w:val="4"/>
            <w:vAlign w:val="top"/>
          </w:tcPr>
          <w:p w14:paraId="5254F03A">
            <w:pPr>
              <w:keepNext/>
              <w:keepLines w:val="0"/>
              <w:pageBreakBefore w:val="0"/>
              <w:widowControl w:val="0"/>
              <w:kinsoku w:val="0"/>
              <w:wordWrap/>
              <w:overflowPunct/>
              <w:topLinePunct w:val="0"/>
              <w:autoSpaceDE w:val="0"/>
              <w:autoSpaceDN w:val="0"/>
              <w:bidi w:val="0"/>
              <w:adjustRightInd w:val="0"/>
              <w:snapToGrid w:val="0"/>
              <w:spacing w:line="203" w:lineRule="auto"/>
              <w:jc w:val="both"/>
              <w:textAlignment w:val="baseline"/>
              <w:rPr>
                <w:rFonts w:hint="eastAsia" w:ascii="宋体" w:hAnsi="宋体" w:eastAsia="宋体" w:cs="宋体"/>
                <w:snapToGrid w:val="0"/>
                <w:color w:val="000000"/>
                <w:spacing w:val="1"/>
                <w:kern w:val="0"/>
                <w:sz w:val="24"/>
                <w:szCs w:val="24"/>
                <w:lang w:eastAsia="en-US"/>
              </w:rPr>
            </w:pPr>
          </w:p>
        </w:tc>
      </w:tr>
      <w:tr w14:paraId="53AB2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341" w:type="dxa"/>
            <w:gridSpan w:val="9"/>
            <w:vAlign w:val="center"/>
          </w:tcPr>
          <w:p w14:paraId="5976B62B">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lang w:eastAsia="en-US"/>
              </w:rPr>
            </w:pPr>
            <w:r>
              <w:rPr>
                <w:rFonts w:hint="eastAsia" w:ascii="宋体" w:hAnsi="宋体" w:eastAsia="宋体" w:cs="宋体"/>
                <w:snapToGrid w:val="0"/>
                <w:color w:val="000000"/>
                <w:spacing w:val="1"/>
                <w:kern w:val="0"/>
                <w:sz w:val="24"/>
                <w:szCs w:val="24"/>
                <w:lang w:eastAsia="en-US"/>
              </w:rPr>
              <w:t>使用供销社冷链物流服务情况</w:t>
            </w:r>
          </w:p>
        </w:tc>
      </w:tr>
      <w:tr w14:paraId="189D6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vAlign w:val="center"/>
          </w:tcPr>
          <w:p w14:paraId="04E10C93">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服务组</w:t>
            </w:r>
          </w:p>
          <w:p w14:paraId="704B4DE3">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织名称</w:t>
            </w:r>
          </w:p>
        </w:tc>
        <w:tc>
          <w:tcPr>
            <w:tcW w:w="1798" w:type="dxa"/>
            <w:gridSpan w:val="3"/>
            <w:vAlign w:val="center"/>
          </w:tcPr>
          <w:p w14:paraId="7EB8B8A2">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p>
        </w:tc>
        <w:tc>
          <w:tcPr>
            <w:tcW w:w="888" w:type="dxa"/>
            <w:vAlign w:val="center"/>
          </w:tcPr>
          <w:p w14:paraId="455D4BA4">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使用服务内容</w:t>
            </w:r>
          </w:p>
        </w:tc>
        <w:tc>
          <w:tcPr>
            <w:tcW w:w="1989" w:type="dxa"/>
            <w:vAlign w:val="center"/>
          </w:tcPr>
          <w:p w14:paraId="64C5452F">
            <w:pPr>
              <w:keepNext/>
              <w:keepLines w:val="0"/>
              <w:pageBreakBefore w:val="0"/>
              <w:widowControl w:val="0"/>
              <w:kinsoku w:val="0"/>
              <w:wordWrap/>
              <w:overflowPunct/>
              <w:topLinePunct w:val="0"/>
              <w:autoSpaceDE w:val="0"/>
              <w:autoSpaceDN w:val="0"/>
              <w:bidi w:val="0"/>
              <w:adjustRightInd w:val="0"/>
              <w:snapToGrid w:val="0"/>
              <w:spacing w:line="206" w:lineRule="auto"/>
              <w:ind w:left="18"/>
              <w:jc w:val="center"/>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2"/>
                <w:kern w:val="0"/>
                <w:sz w:val="24"/>
                <w:szCs w:val="24"/>
                <w:lang w:eastAsia="en-US"/>
              </w:rPr>
              <w:t>□冷链仓储服务</w:t>
            </w:r>
          </w:p>
          <w:p w14:paraId="204E491A">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12"/>
                <w:kern w:val="0"/>
                <w:sz w:val="24"/>
                <w:szCs w:val="24"/>
                <w:lang w:eastAsia="en-US"/>
              </w:rPr>
              <w:t>□冷链运输服务</w:t>
            </w:r>
          </w:p>
        </w:tc>
        <w:tc>
          <w:tcPr>
            <w:tcW w:w="1486" w:type="dxa"/>
            <w:vAlign w:val="center"/>
          </w:tcPr>
          <w:p w14:paraId="3594A52A">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服务</w:t>
            </w:r>
          </w:p>
          <w:p w14:paraId="5B206FCC">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期间</w:t>
            </w:r>
          </w:p>
        </w:tc>
        <w:tc>
          <w:tcPr>
            <w:tcW w:w="1979" w:type="dxa"/>
            <w:vAlign w:val="center"/>
          </w:tcPr>
          <w:p w14:paraId="3EC8DBD9">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zh-CN"/>
              </w:rPr>
            </w:pPr>
          </w:p>
        </w:tc>
      </w:tr>
      <w:tr w14:paraId="3FD6A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shd w:val="clear" w:color="auto" w:fill="auto"/>
            <w:vAlign w:val="center"/>
          </w:tcPr>
          <w:p w14:paraId="726BEB1B">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服务产</w:t>
            </w:r>
          </w:p>
          <w:p w14:paraId="615EFEA2">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rPr>
              <w:t>品品种</w:t>
            </w:r>
          </w:p>
        </w:tc>
        <w:tc>
          <w:tcPr>
            <w:tcW w:w="1141" w:type="dxa"/>
            <w:gridSpan w:val="2"/>
            <w:shd w:val="clear" w:color="auto" w:fill="auto"/>
            <w:vAlign w:val="center"/>
          </w:tcPr>
          <w:p w14:paraId="680F62D0">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数量</w:t>
            </w:r>
          </w:p>
          <w:p w14:paraId="6F7891BF">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eastAsia="zh-CN"/>
              </w:rPr>
              <w:t>（单位）</w:t>
            </w:r>
          </w:p>
        </w:tc>
        <w:tc>
          <w:tcPr>
            <w:tcW w:w="1545" w:type="dxa"/>
            <w:gridSpan w:val="2"/>
            <w:shd w:val="clear" w:color="auto" w:fill="auto"/>
            <w:vAlign w:val="center"/>
          </w:tcPr>
          <w:p w14:paraId="1D095335">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eastAsia="zh-CN"/>
              </w:rPr>
              <w:t>服务收费标准（元</w:t>
            </w:r>
            <w:r>
              <w:rPr>
                <w:rFonts w:hint="eastAsia" w:ascii="宋体" w:hAnsi="宋体" w:eastAsia="宋体" w:cs="宋体"/>
                <w:snapToGrid w:val="0"/>
                <w:color w:val="000000"/>
                <w:kern w:val="0"/>
                <w:sz w:val="24"/>
                <w:szCs w:val="24"/>
                <w:lang w:val="en-US" w:eastAsia="zh-CN"/>
              </w:rPr>
              <w:t>/单位）</w:t>
            </w:r>
          </w:p>
        </w:tc>
        <w:tc>
          <w:tcPr>
            <w:tcW w:w="1989" w:type="dxa"/>
            <w:shd w:val="clear" w:color="auto" w:fill="auto"/>
            <w:vAlign w:val="center"/>
          </w:tcPr>
          <w:p w14:paraId="4ED31E1E">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服务费用总额</w:t>
            </w:r>
          </w:p>
          <w:p w14:paraId="595E8F6E">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eastAsia="zh-CN"/>
              </w:rPr>
              <w:t>（元）</w:t>
            </w:r>
          </w:p>
        </w:tc>
        <w:tc>
          <w:tcPr>
            <w:tcW w:w="1486" w:type="dxa"/>
            <w:shd w:val="clear" w:color="auto" w:fill="auto"/>
            <w:vAlign w:val="center"/>
          </w:tcPr>
          <w:p w14:paraId="4A67B796">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eastAsia="zh-CN"/>
              </w:rPr>
              <w:t>补贴标准（服务费用占比</w:t>
            </w:r>
            <w:r>
              <w:rPr>
                <w:rFonts w:hint="eastAsia" w:ascii="宋体" w:hAnsi="宋体" w:eastAsia="宋体" w:cs="宋体"/>
                <w:snapToGrid w:val="0"/>
                <w:color w:val="000000"/>
                <w:kern w:val="0"/>
                <w:sz w:val="24"/>
                <w:szCs w:val="24"/>
                <w:lang w:val="en-US" w:eastAsia="zh-CN"/>
              </w:rPr>
              <w:t>%）</w:t>
            </w:r>
          </w:p>
        </w:tc>
        <w:tc>
          <w:tcPr>
            <w:tcW w:w="1979" w:type="dxa"/>
            <w:shd w:val="clear" w:color="auto" w:fill="auto"/>
            <w:vAlign w:val="center"/>
          </w:tcPr>
          <w:p w14:paraId="4144147E">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申请补贴金额</w:t>
            </w:r>
          </w:p>
          <w:p w14:paraId="3694F7B0">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eastAsia="zh-CN"/>
              </w:rPr>
              <w:t>（元）</w:t>
            </w:r>
          </w:p>
        </w:tc>
      </w:tr>
      <w:tr w14:paraId="0C2D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vAlign w:val="top"/>
          </w:tcPr>
          <w:p w14:paraId="7D4C693D">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141" w:type="dxa"/>
            <w:gridSpan w:val="2"/>
            <w:vAlign w:val="top"/>
          </w:tcPr>
          <w:p w14:paraId="470C7C4A">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545" w:type="dxa"/>
            <w:gridSpan w:val="2"/>
            <w:vAlign w:val="top"/>
          </w:tcPr>
          <w:p w14:paraId="42476234">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89" w:type="dxa"/>
            <w:vAlign w:val="top"/>
          </w:tcPr>
          <w:p w14:paraId="655E896C">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486" w:type="dxa"/>
            <w:vAlign w:val="top"/>
          </w:tcPr>
          <w:p w14:paraId="3D020198">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79" w:type="dxa"/>
            <w:vAlign w:val="top"/>
          </w:tcPr>
          <w:p w14:paraId="6D3B1C0F">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r>
      <w:tr w14:paraId="55DFB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vAlign w:val="top"/>
          </w:tcPr>
          <w:p w14:paraId="7EB6DB98">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141" w:type="dxa"/>
            <w:gridSpan w:val="2"/>
            <w:vAlign w:val="top"/>
          </w:tcPr>
          <w:p w14:paraId="7E7ECFAB">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545" w:type="dxa"/>
            <w:gridSpan w:val="2"/>
            <w:vAlign w:val="top"/>
          </w:tcPr>
          <w:p w14:paraId="06E6E6C0">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89" w:type="dxa"/>
            <w:vAlign w:val="top"/>
          </w:tcPr>
          <w:p w14:paraId="6927992B">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486" w:type="dxa"/>
            <w:vAlign w:val="top"/>
          </w:tcPr>
          <w:p w14:paraId="059EDAAA">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79" w:type="dxa"/>
            <w:vAlign w:val="top"/>
          </w:tcPr>
          <w:p w14:paraId="45813DB3">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r>
      <w:tr w14:paraId="4A22E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vAlign w:val="top"/>
          </w:tcPr>
          <w:p w14:paraId="1ABBC1B9">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141" w:type="dxa"/>
            <w:gridSpan w:val="2"/>
            <w:vAlign w:val="top"/>
          </w:tcPr>
          <w:p w14:paraId="33D164F6">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545" w:type="dxa"/>
            <w:gridSpan w:val="2"/>
            <w:vAlign w:val="top"/>
          </w:tcPr>
          <w:p w14:paraId="7106AE92">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89" w:type="dxa"/>
            <w:vAlign w:val="top"/>
          </w:tcPr>
          <w:p w14:paraId="7DF0D797">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486" w:type="dxa"/>
            <w:vAlign w:val="top"/>
          </w:tcPr>
          <w:p w14:paraId="01FED1DD">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79" w:type="dxa"/>
            <w:vAlign w:val="top"/>
          </w:tcPr>
          <w:p w14:paraId="7824083F">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r>
      <w:tr w14:paraId="24C95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1" w:type="dxa"/>
            <w:gridSpan w:val="2"/>
            <w:vAlign w:val="top"/>
          </w:tcPr>
          <w:p w14:paraId="15794E74">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141" w:type="dxa"/>
            <w:gridSpan w:val="2"/>
            <w:vAlign w:val="top"/>
          </w:tcPr>
          <w:p w14:paraId="09870F59">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545" w:type="dxa"/>
            <w:gridSpan w:val="2"/>
            <w:vAlign w:val="top"/>
          </w:tcPr>
          <w:p w14:paraId="233F1B34">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89" w:type="dxa"/>
            <w:vAlign w:val="top"/>
          </w:tcPr>
          <w:p w14:paraId="497A8A5B">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486" w:type="dxa"/>
            <w:vAlign w:val="top"/>
          </w:tcPr>
          <w:p w14:paraId="1718CFA8">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c>
          <w:tcPr>
            <w:tcW w:w="1979" w:type="dxa"/>
            <w:vAlign w:val="top"/>
          </w:tcPr>
          <w:p w14:paraId="78EBA585">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napToGrid w:val="0"/>
                <w:color w:val="000000"/>
                <w:kern w:val="0"/>
                <w:sz w:val="24"/>
                <w:szCs w:val="24"/>
                <w:lang w:eastAsia="en-US"/>
              </w:rPr>
            </w:pPr>
          </w:p>
        </w:tc>
      </w:tr>
    </w:tbl>
    <w:p w14:paraId="05AED405">
      <w:pPr>
        <w:keepNext/>
        <w:keepLines w:val="0"/>
        <w:pageBreakBefore w:val="0"/>
        <w:widowControl w:val="0"/>
        <w:wordWrap/>
        <w:overflowPunct/>
        <w:topLinePunct w:val="0"/>
        <w:bidi w:val="0"/>
        <w:rPr>
          <w:rFonts w:ascii="Arial" w:hAnsi="Arial" w:eastAsia="Arial" w:cs="Arial"/>
          <w:sz w:val="21"/>
          <w:szCs w:val="21"/>
        </w:rPr>
        <w:sectPr>
          <w:footerReference r:id="rId4" w:type="default"/>
          <w:pgSz w:w="11906" w:h="16839"/>
          <w:pgMar w:top="1928" w:right="1531" w:bottom="1701" w:left="1531" w:header="0" w:footer="1227" w:gutter="0"/>
          <w:pgNumType w:fmt="numberInDash"/>
          <w:cols w:space="720" w:num="1"/>
        </w:sectPr>
      </w:pPr>
    </w:p>
    <w:p w14:paraId="2AB76EA4">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Cs w:val="21"/>
          <w:lang w:eastAsia="en-US"/>
        </w:rPr>
      </w:pPr>
    </w:p>
    <w:p w14:paraId="0455C86C">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Cs w:val="21"/>
          <w:lang w:eastAsia="en-US"/>
        </w:rPr>
      </w:pPr>
    </w:p>
    <w:p w14:paraId="4DBCDE42">
      <w:pPr>
        <w:keepNext/>
        <w:keepLines w:val="0"/>
        <w:pageBreakBefore w:val="0"/>
        <w:widowControl w:val="0"/>
        <w:kinsoku w:val="0"/>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Cs w:val="21"/>
          <w:lang w:eastAsia="en-US"/>
        </w:rPr>
      </w:pPr>
    </w:p>
    <w:tbl>
      <w:tblPr>
        <w:tblStyle w:val="15"/>
        <w:tblW w:w="87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1"/>
        <w:gridCol w:w="593"/>
        <w:gridCol w:w="952"/>
        <w:gridCol w:w="1979"/>
        <w:gridCol w:w="629"/>
        <w:gridCol w:w="2304"/>
      </w:tblGrid>
      <w:tr w14:paraId="028EA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798" w:type="dxa"/>
            <w:gridSpan w:val="6"/>
            <w:vAlign w:val="center"/>
          </w:tcPr>
          <w:p w14:paraId="0303810D">
            <w:pPr>
              <w:keepNext/>
              <w:keepLines w:val="0"/>
              <w:pageBreakBefore w:val="0"/>
              <w:widowControl w:val="0"/>
              <w:kinsoku w:val="0"/>
              <w:wordWrap/>
              <w:overflowPunct/>
              <w:topLinePunct w:val="0"/>
              <w:autoSpaceDE w:val="0"/>
              <w:autoSpaceDN w:val="0"/>
              <w:bidi w:val="0"/>
              <w:adjustRightInd w:val="0"/>
              <w:snapToGrid w:val="0"/>
              <w:spacing w:line="208" w:lineRule="auto"/>
              <w:jc w:val="center"/>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4"/>
                <w:kern w:val="0"/>
                <w:sz w:val="24"/>
                <w:szCs w:val="24"/>
                <w:lang w:eastAsia="en-US"/>
              </w:rPr>
              <w:t>联农带农情况</w:t>
            </w:r>
          </w:p>
        </w:tc>
      </w:tr>
      <w:tr w14:paraId="3FF2A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341" w:type="dxa"/>
            <w:vAlign w:val="center"/>
          </w:tcPr>
          <w:p w14:paraId="30449F21">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2"/>
                <w:kern w:val="0"/>
                <w:sz w:val="24"/>
                <w:szCs w:val="24"/>
                <w:lang w:eastAsia="en-US"/>
              </w:rPr>
            </w:pPr>
            <w:r>
              <w:rPr>
                <w:rFonts w:hint="eastAsia" w:ascii="宋体" w:hAnsi="宋体" w:eastAsia="宋体" w:cs="宋体"/>
                <w:snapToGrid w:val="0"/>
                <w:color w:val="000000"/>
                <w:spacing w:val="2"/>
                <w:kern w:val="0"/>
                <w:sz w:val="24"/>
                <w:szCs w:val="24"/>
                <w:lang w:eastAsia="en-US"/>
              </w:rPr>
              <w:t>联农带农户数</w:t>
            </w:r>
          </w:p>
          <w:p w14:paraId="67DEA8F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eastAsia="zh-CN"/>
              </w:rPr>
              <w:t>（</w:t>
            </w:r>
            <w:r>
              <w:rPr>
                <w:rFonts w:hint="eastAsia" w:ascii="宋体" w:hAnsi="宋体" w:eastAsia="宋体" w:cs="宋体"/>
                <w:snapToGrid w:val="0"/>
                <w:color w:val="000000"/>
                <w:spacing w:val="2"/>
                <w:kern w:val="0"/>
                <w:sz w:val="24"/>
                <w:szCs w:val="24"/>
                <w:lang w:eastAsia="en-US"/>
              </w:rPr>
              <w:t>户</w:t>
            </w:r>
            <w:r>
              <w:rPr>
                <w:rFonts w:hint="eastAsia" w:ascii="宋体" w:hAnsi="宋体" w:eastAsia="宋体" w:cs="宋体"/>
                <w:snapToGrid w:val="0"/>
                <w:color w:val="000000"/>
                <w:spacing w:val="2"/>
                <w:kern w:val="0"/>
                <w:sz w:val="24"/>
                <w:szCs w:val="24"/>
                <w:lang w:eastAsia="zh-CN"/>
              </w:rPr>
              <w:t>）</w:t>
            </w:r>
          </w:p>
        </w:tc>
        <w:tc>
          <w:tcPr>
            <w:tcW w:w="1545" w:type="dxa"/>
            <w:gridSpan w:val="2"/>
            <w:vAlign w:val="center"/>
          </w:tcPr>
          <w:p w14:paraId="34D6F0CA">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en-US"/>
              </w:rPr>
            </w:pPr>
          </w:p>
        </w:tc>
        <w:tc>
          <w:tcPr>
            <w:tcW w:w="2608" w:type="dxa"/>
            <w:gridSpan w:val="2"/>
            <w:vAlign w:val="center"/>
          </w:tcPr>
          <w:p w14:paraId="16E4203C">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2"/>
                <w:kern w:val="0"/>
                <w:sz w:val="24"/>
                <w:szCs w:val="24"/>
                <w:lang w:eastAsia="en-US"/>
              </w:rPr>
            </w:pPr>
            <w:r>
              <w:rPr>
                <w:rFonts w:hint="eastAsia" w:ascii="宋体" w:hAnsi="宋体" w:eastAsia="宋体" w:cs="宋体"/>
                <w:snapToGrid w:val="0"/>
                <w:color w:val="000000"/>
                <w:spacing w:val="2"/>
                <w:kern w:val="0"/>
                <w:sz w:val="24"/>
                <w:szCs w:val="24"/>
                <w:lang w:eastAsia="en-US"/>
              </w:rPr>
              <w:t>带动收入金额</w:t>
            </w:r>
          </w:p>
          <w:p w14:paraId="1EE445B9">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eastAsia="zh-CN"/>
              </w:rPr>
              <w:t>（</w:t>
            </w:r>
            <w:r>
              <w:rPr>
                <w:rFonts w:hint="eastAsia" w:ascii="宋体" w:hAnsi="宋体" w:eastAsia="宋体" w:cs="宋体"/>
                <w:snapToGrid w:val="0"/>
                <w:color w:val="000000"/>
                <w:spacing w:val="2"/>
                <w:kern w:val="0"/>
                <w:sz w:val="24"/>
                <w:szCs w:val="24"/>
                <w:lang w:eastAsia="en-US"/>
              </w:rPr>
              <w:t>万元</w:t>
            </w:r>
            <w:r>
              <w:rPr>
                <w:rFonts w:hint="eastAsia" w:ascii="宋体" w:hAnsi="宋体" w:eastAsia="宋体" w:cs="宋体"/>
                <w:snapToGrid w:val="0"/>
                <w:color w:val="000000"/>
                <w:spacing w:val="2"/>
                <w:kern w:val="0"/>
                <w:sz w:val="24"/>
                <w:szCs w:val="24"/>
                <w:lang w:eastAsia="zh-CN"/>
              </w:rPr>
              <w:t>）</w:t>
            </w:r>
          </w:p>
        </w:tc>
        <w:tc>
          <w:tcPr>
            <w:tcW w:w="2304" w:type="dxa"/>
            <w:vAlign w:val="center"/>
          </w:tcPr>
          <w:p w14:paraId="45F11F99">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eastAsia="en-US"/>
              </w:rPr>
            </w:pPr>
          </w:p>
        </w:tc>
      </w:tr>
      <w:tr w14:paraId="4F6B9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6" w:hRule="atLeast"/>
        </w:trPr>
        <w:tc>
          <w:tcPr>
            <w:tcW w:w="2341" w:type="dxa"/>
            <w:vAlign w:val="center"/>
          </w:tcPr>
          <w:p w14:paraId="3D5F5C1F">
            <w:pPr>
              <w:keepNext/>
              <w:keepLines w:val="0"/>
              <w:pageBreakBefore w:val="0"/>
              <w:widowControl w:val="0"/>
              <w:kinsoku w:val="0"/>
              <w:wordWrap/>
              <w:overflowPunct/>
              <w:topLinePunct w:val="0"/>
              <w:autoSpaceDE w:val="0"/>
              <w:autoSpaceDN w:val="0"/>
              <w:bidi w:val="0"/>
              <w:adjustRightInd w:val="0"/>
              <w:snapToGrid w:val="0"/>
              <w:spacing w:line="220" w:lineRule="auto"/>
              <w:ind w:firstLine="3"/>
              <w:jc w:val="center"/>
              <w:textAlignment w:val="baseline"/>
              <w:rPr>
                <w:rFonts w:hint="eastAsia" w:ascii="宋体" w:hAnsi="宋体" w:eastAsia="宋体" w:cs="宋体"/>
                <w:snapToGrid w:val="0"/>
                <w:color w:val="000000"/>
                <w:spacing w:val="5"/>
                <w:kern w:val="0"/>
                <w:sz w:val="24"/>
                <w:szCs w:val="24"/>
                <w:lang w:eastAsia="en-US"/>
              </w:rPr>
            </w:pPr>
            <w:r>
              <w:rPr>
                <w:rFonts w:hint="eastAsia" w:ascii="宋体" w:hAnsi="宋体" w:eastAsia="宋体" w:cs="宋体"/>
                <w:snapToGrid w:val="0"/>
                <w:color w:val="000000"/>
                <w:spacing w:val="5"/>
                <w:kern w:val="0"/>
                <w:sz w:val="24"/>
                <w:szCs w:val="24"/>
                <w:lang w:eastAsia="en-US"/>
              </w:rPr>
              <w:t>联农带农方式</w:t>
            </w:r>
          </w:p>
          <w:p w14:paraId="40DFF1D3">
            <w:pPr>
              <w:keepNext/>
              <w:keepLines w:val="0"/>
              <w:pageBreakBefore w:val="0"/>
              <w:widowControl w:val="0"/>
              <w:kinsoku w:val="0"/>
              <w:wordWrap/>
              <w:overflowPunct/>
              <w:topLinePunct w:val="0"/>
              <w:autoSpaceDE w:val="0"/>
              <w:autoSpaceDN w:val="0"/>
              <w:bidi w:val="0"/>
              <w:adjustRightInd w:val="0"/>
              <w:snapToGrid w:val="0"/>
              <w:spacing w:line="220" w:lineRule="auto"/>
              <w:ind w:firstLine="3"/>
              <w:jc w:val="center"/>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5"/>
                <w:kern w:val="0"/>
                <w:sz w:val="24"/>
                <w:szCs w:val="24"/>
                <w:lang w:eastAsia="zh-CN"/>
              </w:rPr>
              <w:t>（</w:t>
            </w:r>
            <w:r>
              <w:rPr>
                <w:rFonts w:hint="eastAsia" w:ascii="宋体" w:hAnsi="宋体" w:eastAsia="宋体" w:cs="宋体"/>
                <w:snapToGrid w:val="0"/>
                <w:color w:val="000000"/>
                <w:spacing w:val="5"/>
                <w:kern w:val="0"/>
                <w:sz w:val="24"/>
                <w:szCs w:val="24"/>
                <w:lang w:eastAsia="en-US"/>
              </w:rPr>
              <w:t>对应联农带</w:t>
            </w:r>
            <w:r>
              <w:rPr>
                <w:rFonts w:hint="eastAsia" w:ascii="宋体" w:hAnsi="宋体" w:eastAsia="宋体" w:cs="宋体"/>
                <w:snapToGrid w:val="0"/>
                <w:color w:val="000000"/>
                <w:spacing w:val="-1"/>
                <w:kern w:val="0"/>
                <w:sz w:val="24"/>
                <w:szCs w:val="24"/>
                <w:lang w:eastAsia="en-US"/>
              </w:rPr>
              <w:t>农方</w:t>
            </w:r>
            <w:r>
              <w:rPr>
                <w:rFonts w:hint="eastAsia" w:ascii="宋体" w:hAnsi="宋体" w:eastAsia="宋体" w:cs="宋体"/>
                <w:snapToGrid w:val="0"/>
                <w:color w:val="000000"/>
                <w:spacing w:val="-1"/>
                <w:kern w:val="0"/>
                <w:sz w:val="24"/>
                <w:szCs w:val="24"/>
                <w:lang w:eastAsia="zh-CN"/>
              </w:rPr>
              <w:t>案，</w:t>
            </w:r>
            <w:r>
              <w:rPr>
                <w:rFonts w:hint="eastAsia" w:ascii="宋体" w:hAnsi="宋体" w:eastAsia="宋体" w:cs="宋体"/>
                <w:snapToGrid w:val="0"/>
                <w:color w:val="000000"/>
                <w:spacing w:val="-1"/>
                <w:kern w:val="0"/>
                <w:sz w:val="24"/>
                <w:szCs w:val="24"/>
                <w:lang w:eastAsia="en-US"/>
              </w:rPr>
              <w:t>可多选</w:t>
            </w:r>
            <w:r>
              <w:rPr>
                <w:rFonts w:hint="eastAsia" w:ascii="宋体" w:hAnsi="宋体" w:eastAsia="宋体" w:cs="宋体"/>
                <w:snapToGrid w:val="0"/>
                <w:color w:val="000000"/>
                <w:spacing w:val="-1"/>
                <w:kern w:val="0"/>
                <w:sz w:val="24"/>
                <w:szCs w:val="24"/>
                <w:lang w:eastAsia="zh-CN"/>
              </w:rPr>
              <w:t>）</w:t>
            </w:r>
          </w:p>
        </w:tc>
        <w:tc>
          <w:tcPr>
            <w:tcW w:w="6457" w:type="dxa"/>
            <w:gridSpan w:val="5"/>
            <w:vAlign w:val="center"/>
          </w:tcPr>
          <w:p w14:paraId="36266C9E">
            <w:pPr>
              <w:keepNext/>
              <w:keepLines w:val="0"/>
              <w:pageBreakBefore w:val="0"/>
              <w:widowControl w:val="0"/>
              <w:kinsoku w:val="0"/>
              <w:wordWrap/>
              <w:overflowPunct/>
              <w:topLinePunct w:val="0"/>
              <w:autoSpaceDE w:val="0"/>
              <w:autoSpaceDN w:val="0"/>
              <w:bidi w:val="0"/>
              <w:adjustRightInd w:val="0"/>
              <w:snapToGrid w:val="0"/>
              <w:spacing w:line="207" w:lineRule="auto"/>
              <w:ind w:left="17"/>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技术培训指导</w:t>
            </w:r>
            <w:r>
              <w:rPr>
                <w:rFonts w:hint="eastAsia" w:ascii="宋体" w:hAnsi="宋体" w:eastAsia="宋体" w:cs="宋体"/>
                <w:snapToGrid w:val="0"/>
                <w:color w:val="000000"/>
                <w:spacing w:val="0"/>
                <w:kern w:val="0"/>
                <w:sz w:val="24"/>
                <w:szCs w:val="24"/>
                <w:lang w:val="en-US" w:eastAsia="zh-CN"/>
              </w:rPr>
              <w:t xml:space="preserve">     </w:t>
            </w:r>
            <w:r>
              <w:rPr>
                <w:rFonts w:hint="eastAsia" w:ascii="宋体" w:hAnsi="宋体" w:eastAsia="宋体" w:cs="宋体"/>
                <w:snapToGrid w:val="0"/>
                <w:color w:val="000000"/>
                <w:spacing w:val="0"/>
                <w:kern w:val="0"/>
                <w:sz w:val="24"/>
                <w:szCs w:val="24"/>
                <w:lang w:eastAsia="en-US"/>
              </w:rPr>
              <w:t>□提供社会化服务</w:t>
            </w:r>
          </w:p>
          <w:p w14:paraId="3EAD4C8A">
            <w:pPr>
              <w:keepNext/>
              <w:keepLines w:val="0"/>
              <w:pageBreakBefore w:val="0"/>
              <w:widowControl w:val="0"/>
              <w:kinsoku w:val="0"/>
              <w:wordWrap/>
              <w:overflowPunct/>
              <w:topLinePunct w:val="0"/>
              <w:autoSpaceDE w:val="0"/>
              <w:autoSpaceDN w:val="0"/>
              <w:bidi w:val="0"/>
              <w:adjustRightInd w:val="0"/>
              <w:snapToGrid w:val="0"/>
              <w:spacing w:line="208" w:lineRule="auto"/>
              <w:ind w:left="17"/>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□收购农产品</w:t>
            </w:r>
            <w:r>
              <w:rPr>
                <w:rFonts w:hint="eastAsia" w:ascii="宋体" w:hAnsi="宋体" w:eastAsia="宋体" w:cs="宋体"/>
                <w:snapToGrid w:val="0"/>
                <w:color w:val="000000"/>
                <w:spacing w:val="0"/>
                <w:kern w:val="0"/>
                <w:sz w:val="24"/>
                <w:szCs w:val="24"/>
                <w:lang w:val="en-US" w:eastAsia="zh-CN"/>
              </w:rPr>
              <w:t xml:space="preserve">       </w:t>
            </w:r>
            <w:r>
              <w:rPr>
                <w:rFonts w:hint="eastAsia" w:ascii="宋体" w:hAnsi="宋体" w:eastAsia="宋体" w:cs="宋体"/>
                <w:snapToGrid w:val="0"/>
                <w:color w:val="000000"/>
                <w:spacing w:val="0"/>
                <w:kern w:val="0"/>
                <w:sz w:val="24"/>
                <w:szCs w:val="24"/>
                <w:lang w:eastAsia="en-US"/>
              </w:rPr>
              <w:t>□入股分红</w:t>
            </w:r>
          </w:p>
          <w:p w14:paraId="1971FDA3">
            <w:pPr>
              <w:keepNext/>
              <w:keepLines w:val="0"/>
              <w:pageBreakBefore w:val="0"/>
              <w:widowControl w:val="0"/>
              <w:kinsoku w:val="0"/>
              <w:wordWrap/>
              <w:overflowPunct/>
              <w:topLinePunct w:val="0"/>
              <w:autoSpaceDE w:val="0"/>
              <w:autoSpaceDN w:val="0"/>
              <w:bidi w:val="0"/>
              <w:adjustRightInd w:val="0"/>
              <w:snapToGrid w:val="0"/>
              <w:spacing w:line="208" w:lineRule="auto"/>
              <w:ind w:left="17"/>
              <w:jc w:val="both"/>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0"/>
                <w:kern w:val="0"/>
                <w:sz w:val="24"/>
                <w:szCs w:val="24"/>
                <w:lang w:eastAsia="en-US"/>
              </w:rPr>
              <w:t>□土地流转</w:t>
            </w:r>
            <w:r>
              <w:rPr>
                <w:rFonts w:hint="eastAsia" w:ascii="宋体" w:hAnsi="宋体" w:eastAsia="宋体" w:cs="宋体"/>
                <w:snapToGrid w:val="0"/>
                <w:color w:val="000000"/>
                <w:spacing w:val="0"/>
                <w:kern w:val="0"/>
                <w:sz w:val="24"/>
                <w:szCs w:val="24"/>
                <w:lang w:val="en-US" w:eastAsia="zh-CN"/>
              </w:rPr>
              <w:t xml:space="preserve">         </w:t>
            </w:r>
            <w:r>
              <w:rPr>
                <w:rFonts w:hint="eastAsia" w:ascii="宋体" w:hAnsi="宋体" w:eastAsia="宋体" w:cs="宋体"/>
                <w:snapToGrid w:val="0"/>
                <w:color w:val="000000"/>
                <w:spacing w:val="0"/>
                <w:kern w:val="0"/>
                <w:sz w:val="24"/>
                <w:szCs w:val="24"/>
                <w:lang w:eastAsia="en-US"/>
              </w:rPr>
              <w:t>□其他</w:t>
            </w:r>
            <w:r>
              <w:rPr>
                <w:rFonts w:hint="eastAsia" w:ascii="宋体" w:hAnsi="宋体" w:eastAsia="宋体" w:cs="宋体"/>
                <w:snapToGrid w:val="0"/>
                <w:color w:val="000000"/>
                <w:spacing w:val="0"/>
                <w:kern w:val="0"/>
                <w:sz w:val="24"/>
                <w:szCs w:val="24"/>
                <w:u w:val="single" w:color="auto"/>
                <w:lang w:eastAsia="en-US"/>
              </w:rPr>
              <w:t xml:space="preserve">                 </w:t>
            </w:r>
          </w:p>
        </w:tc>
      </w:tr>
      <w:tr w14:paraId="7A562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7" w:hRule="atLeast"/>
        </w:trPr>
        <w:tc>
          <w:tcPr>
            <w:tcW w:w="8798" w:type="dxa"/>
            <w:gridSpan w:val="6"/>
            <w:vAlign w:val="top"/>
          </w:tcPr>
          <w:p w14:paraId="216C2E35">
            <w:pPr>
              <w:keepNext/>
              <w:keepLines w:val="0"/>
              <w:pageBreakBefore w:val="0"/>
              <w:widowControl w:val="0"/>
              <w:kinsoku w:val="0"/>
              <w:wordWrap/>
              <w:overflowPunct/>
              <w:topLinePunct w:val="0"/>
              <w:autoSpaceDE w:val="0"/>
              <w:autoSpaceDN w:val="0"/>
              <w:bidi w:val="0"/>
              <w:adjustRightInd w:val="0"/>
              <w:snapToGrid w:val="0"/>
              <w:spacing w:line="460" w:lineRule="exact"/>
              <w:ind w:left="43"/>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郑重承诺：</w:t>
            </w:r>
          </w:p>
          <w:p w14:paraId="305DD8D8">
            <w:pPr>
              <w:keepNext/>
              <w:keepLines w:val="0"/>
              <w:pageBreakBefore w:val="0"/>
              <w:widowControl w:val="0"/>
              <w:kinsoku w:val="0"/>
              <w:wordWrap/>
              <w:overflowPunct/>
              <w:topLinePunct w:val="0"/>
              <w:autoSpaceDE w:val="0"/>
              <w:autoSpaceDN w:val="0"/>
              <w:bidi w:val="0"/>
              <w:adjustRightInd w:val="0"/>
              <w:snapToGrid w:val="0"/>
              <w:spacing w:line="460" w:lineRule="exact"/>
              <w:ind w:left="43" w:right="49" w:firstLine="478"/>
              <w:jc w:val="left"/>
              <w:textAlignment w:val="baseline"/>
              <w:rPr>
                <w:rFonts w:hint="eastAsia" w:ascii="宋体" w:hAnsi="宋体" w:eastAsia="宋体" w:cs="宋体"/>
                <w:b w:val="0"/>
                <w:bCs w:val="0"/>
                <w:snapToGrid w:val="0"/>
                <w:color w:val="000000"/>
                <w:kern w:val="0"/>
                <w:sz w:val="24"/>
                <w:szCs w:val="24"/>
                <w:u w:val="none" w:color="auto"/>
                <w:lang w:eastAsia="en-US"/>
              </w:rPr>
            </w:pPr>
            <w:r>
              <w:rPr>
                <w:rFonts w:hint="eastAsia" w:ascii="宋体" w:hAnsi="宋体" w:eastAsia="宋体" w:cs="宋体"/>
                <w:b w:val="0"/>
                <w:bCs w:val="0"/>
                <w:snapToGrid w:val="0"/>
                <w:color w:val="000000"/>
                <w:spacing w:val="2"/>
                <w:kern w:val="0"/>
                <w:position w:val="11"/>
                <w:sz w:val="24"/>
                <w:szCs w:val="24"/>
                <w:u w:val="none" w:color="auto"/>
                <w:lang w:eastAsia="en-US"/>
              </w:rPr>
              <w:t>本</w:t>
            </w:r>
            <w:r>
              <w:rPr>
                <w:rFonts w:hint="eastAsia" w:ascii="宋体" w:hAnsi="宋体" w:eastAsia="宋体" w:cs="宋体"/>
                <w:b w:val="0"/>
                <w:bCs w:val="0"/>
                <w:snapToGrid w:val="0"/>
                <w:color w:val="000000"/>
                <w:spacing w:val="2"/>
                <w:kern w:val="0"/>
                <w:position w:val="11"/>
                <w:sz w:val="24"/>
                <w:szCs w:val="24"/>
                <w:u w:val="none" w:color="auto"/>
                <w:lang w:eastAsia="zh-CN"/>
              </w:rPr>
              <w:t>单位（本人）</w:t>
            </w:r>
            <w:r>
              <w:rPr>
                <w:rFonts w:hint="eastAsia" w:ascii="宋体" w:hAnsi="宋体" w:eastAsia="宋体" w:cs="宋体"/>
                <w:b w:val="0"/>
                <w:bCs w:val="0"/>
                <w:snapToGrid w:val="0"/>
                <w:color w:val="000000"/>
                <w:spacing w:val="2"/>
                <w:kern w:val="0"/>
                <w:position w:val="11"/>
                <w:sz w:val="24"/>
                <w:szCs w:val="24"/>
                <w:u w:val="none" w:color="auto"/>
                <w:lang w:eastAsia="en-US"/>
              </w:rPr>
              <w:t>所提供的</w:t>
            </w:r>
            <w:r>
              <w:rPr>
                <w:rFonts w:hint="eastAsia" w:ascii="宋体" w:hAnsi="宋体" w:eastAsia="宋体" w:cs="宋体"/>
                <w:b w:val="0"/>
                <w:bCs w:val="0"/>
                <w:snapToGrid w:val="0"/>
                <w:color w:val="000000"/>
                <w:spacing w:val="2"/>
                <w:kern w:val="0"/>
                <w:position w:val="11"/>
                <w:sz w:val="24"/>
                <w:szCs w:val="24"/>
                <w:u w:val="none" w:color="auto"/>
                <w:lang w:eastAsia="zh-CN"/>
              </w:rPr>
              <w:t>信息及相关佐证</w:t>
            </w:r>
            <w:r>
              <w:rPr>
                <w:rFonts w:hint="eastAsia" w:ascii="宋体" w:hAnsi="宋体" w:eastAsia="宋体" w:cs="宋体"/>
                <w:b w:val="0"/>
                <w:bCs w:val="0"/>
                <w:snapToGrid w:val="0"/>
                <w:color w:val="000000"/>
                <w:spacing w:val="2"/>
                <w:kern w:val="0"/>
                <w:position w:val="11"/>
                <w:sz w:val="24"/>
                <w:szCs w:val="24"/>
                <w:u w:val="none" w:color="auto"/>
                <w:lang w:eastAsia="en-US"/>
              </w:rPr>
              <w:t>材料合法、真实、准确</w:t>
            </w:r>
            <w:r>
              <w:rPr>
                <w:rFonts w:hint="eastAsia" w:ascii="宋体" w:hAnsi="宋体" w:eastAsia="宋体" w:cs="宋体"/>
                <w:b w:val="0"/>
                <w:bCs w:val="0"/>
                <w:snapToGrid w:val="0"/>
                <w:color w:val="000000"/>
                <w:spacing w:val="2"/>
                <w:kern w:val="0"/>
                <w:position w:val="11"/>
                <w:sz w:val="24"/>
                <w:szCs w:val="24"/>
                <w:u w:val="none" w:color="auto"/>
                <w:lang w:eastAsia="zh-CN"/>
              </w:rPr>
              <w:t>；</w:t>
            </w:r>
            <w:r>
              <w:rPr>
                <w:rFonts w:hint="eastAsia" w:ascii="宋体" w:hAnsi="宋体" w:eastAsia="宋体" w:cs="宋体"/>
                <w:b w:val="0"/>
                <w:bCs w:val="0"/>
                <w:snapToGrid w:val="0"/>
                <w:color w:val="000000"/>
                <w:spacing w:val="2"/>
                <w:kern w:val="0"/>
                <w:position w:val="11"/>
                <w:sz w:val="24"/>
                <w:szCs w:val="24"/>
                <w:u w:val="none" w:color="auto"/>
                <w:lang w:eastAsia="en-US"/>
              </w:rPr>
              <w:t>如有不实之处，愿负相应法</w:t>
            </w:r>
            <w:r>
              <w:rPr>
                <w:rFonts w:hint="eastAsia" w:ascii="宋体" w:hAnsi="宋体" w:eastAsia="宋体" w:cs="宋体"/>
                <w:b w:val="0"/>
                <w:bCs w:val="0"/>
                <w:snapToGrid w:val="0"/>
                <w:color w:val="000000"/>
                <w:spacing w:val="2"/>
                <w:kern w:val="0"/>
                <w:position w:val="10"/>
                <w:sz w:val="24"/>
                <w:szCs w:val="24"/>
                <w:u w:val="none" w:color="auto"/>
                <w:lang w:eastAsia="en-US"/>
              </w:rPr>
              <w:t>律责任，并承担由此产生的一切后果。</w:t>
            </w:r>
          </w:p>
          <w:p w14:paraId="09819BCA">
            <w:pPr>
              <w:keepNext/>
              <w:keepLines w:val="0"/>
              <w:pageBreakBefore w:val="0"/>
              <w:widowControl w:val="0"/>
              <w:kinsoku w:val="0"/>
              <w:wordWrap/>
              <w:overflowPunct/>
              <w:topLinePunct w:val="0"/>
              <w:autoSpaceDE w:val="0"/>
              <w:autoSpaceDN w:val="0"/>
              <w:bidi w:val="0"/>
              <w:adjustRightInd w:val="0"/>
              <w:snapToGrid w:val="0"/>
              <w:spacing w:line="460" w:lineRule="exact"/>
              <w:ind w:left="3090"/>
              <w:jc w:val="left"/>
              <w:textAlignment w:val="baseline"/>
              <w:rPr>
                <w:rFonts w:hint="eastAsia" w:ascii="宋体" w:hAnsi="宋体" w:eastAsia="宋体" w:cs="宋体"/>
                <w:b w:val="0"/>
                <w:bCs w:val="0"/>
                <w:snapToGrid w:val="0"/>
                <w:color w:val="000000"/>
                <w:kern w:val="0"/>
                <w:sz w:val="24"/>
                <w:szCs w:val="24"/>
                <w:u w:val="none" w:color="auto"/>
                <w:lang w:eastAsia="en-US"/>
              </w:rPr>
            </w:pPr>
            <w:r>
              <w:rPr>
                <w:rFonts w:hint="eastAsia" w:ascii="宋体" w:hAnsi="宋体" w:eastAsia="宋体" w:cs="宋体"/>
                <w:b w:val="0"/>
                <w:bCs w:val="0"/>
                <w:snapToGrid w:val="0"/>
                <w:color w:val="000000"/>
                <w:kern w:val="0"/>
                <w:sz w:val="24"/>
                <w:szCs w:val="24"/>
                <w:u w:val="none" w:color="auto"/>
                <w:lang w:eastAsia="en-US"/>
              </w:rPr>
              <w:t>申请补贴单位</w:t>
            </w:r>
            <w:r>
              <w:rPr>
                <w:rFonts w:hint="eastAsia" w:ascii="宋体" w:hAnsi="宋体" w:eastAsia="宋体" w:cs="宋体"/>
                <w:b w:val="0"/>
                <w:bCs w:val="0"/>
                <w:snapToGrid w:val="0"/>
                <w:color w:val="000000"/>
                <w:kern w:val="0"/>
                <w:sz w:val="24"/>
                <w:szCs w:val="24"/>
                <w:u w:val="none" w:color="auto"/>
                <w:lang w:eastAsia="zh-CN"/>
              </w:rPr>
              <w:t>（</w:t>
            </w:r>
            <w:r>
              <w:rPr>
                <w:rFonts w:hint="eastAsia" w:ascii="宋体" w:hAnsi="宋体" w:eastAsia="宋体" w:cs="宋体"/>
                <w:b w:val="0"/>
                <w:bCs w:val="0"/>
                <w:snapToGrid w:val="0"/>
                <w:color w:val="000000"/>
                <w:kern w:val="0"/>
                <w:sz w:val="24"/>
                <w:szCs w:val="24"/>
                <w:u w:val="none" w:color="auto"/>
                <w:lang w:eastAsia="en-US"/>
              </w:rPr>
              <w:t>或个人</w:t>
            </w:r>
            <w:r>
              <w:rPr>
                <w:rFonts w:hint="eastAsia" w:ascii="宋体" w:hAnsi="宋体" w:eastAsia="宋体" w:cs="宋体"/>
                <w:b w:val="0"/>
                <w:bCs w:val="0"/>
                <w:snapToGrid w:val="0"/>
                <w:color w:val="000000"/>
                <w:kern w:val="0"/>
                <w:sz w:val="24"/>
                <w:szCs w:val="24"/>
                <w:u w:val="none" w:color="auto"/>
                <w:lang w:eastAsia="zh-CN"/>
              </w:rPr>
              <w:t>）</w:t>
            </w:r>
            <w:r>
              <w:rPr>
                <w:rFonts w:hint="eastAsia" w:ascii="宋体" w:hAnsi="宋体" w:eastAsia="宋体" w:cs="宋体"/>
                <w:b w:val="0"/>
                <w:bCs w:val="0"/>
                <w:snapToGrid w:val="0"/>
                <w:color w:val="000000"/>
                <w:kern w:val="0"/>
                <w:sz w:val="24"/>
                <w:szCs w:val="24"/>
                <w:u w:val="none" w:color="auto"/>
                <w:lang w:eastAsia="en-US"/>
              </w:rPr>
              <w:t>签章：</w:t>
            </w:r>
          </w:p>
          <w:p w14:paraId="640DB56F">
            <w:pPr>
              <w:keepNext/>
              <w:keepLines w:val="0"/>
              <w:pageBreakBefore w:val="0"/>
              <w:widowControl w:val="0"/>
              <w:kinsoku w:val="0"/>
              <w:wordWrap/>
              <w:overflowPunct/>
              <w:topLinePunct w:val="0"/>
              <w:autoSpaceDE w:val="0"/>
              <w:autoSpaceDN w:val="0"/>
              <w:bidi w:val="0"/>
              <w:adjustRightInd w:val="0"/>
              <w:snapToGrid w:val="0"/>
              <w:spacing w:line="460" w:lineRule="exact"/>
              <w:ind w:left="6256"/>
              <w:jc w:val="left"/>
              <w:textAlignment w:val="baseline"/>
              <w:rPr>
                <w:rFonts w:hint="eastAsia" w:ascii="宋体" w:hAnsi="宋体" w:eastAsia="宋体" w:cs="宋体"/>
                <w:b w:val="0"/>
                <w:bCs w:val="0"/>
                <w:snapToGrid w:val="0"/>
                <w:color w:val="000000"/>
                <w:spacing w:val="1"/>
                <w:kern w:val="0"/>
                <w:sz w:val="24"/>
                <w:szCs w:val="24"/>
                <w:u w:val="none" w:color="auto"/>
                <w:lang w:eastAsia="en-US"/>
              </w:rPr>
            </w:pPr>
          </w:p>
          <w:p w14:paraId="3B901FA2">
            <w:pPr>
              <w:keepNext/>
              <w:keepLines w:val="0"/>
              <w:pageBreakBefore w:val="0"/>
              <w:widowControl w:val="0"/>
              <w:kinsoku w:val="0"/>
              <w:wordWrap/>
              <w:overflowPunct/>
              <w:topLinePunct w:val="0"/>
              <w:autoSpaceDE w:val="0"/>
              <w:autoSpaceDN w:val="0"/>
              <w:bidi w:val="0"/>
              <w:adjustRightInd w:val="0"/>
              <w:snapToGrid w:val="0"/>
              <w:spacing w:line="460" w:lineRule="exact"/>
              <w:ind w:left="6256"/>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b w:val="0"/>
                <w:bCs w:val="0"/>
                <w:snapToGrid w:val="0"/>
                <w:color w:val="000000"/>
                <w:spacing w:val="1"/>
                <w:kern w:val="0"/>
                <w:sz w:val="24"/>
                <w:szCs w:val="24"/>
                <w:u w:val="none" w:color="auto"/>
                <w:lang w:eastAsia="en-US"/>
              </w:rPr>
              <w:t xml:space="preserve">年    </w:t>
            </w:r>
            <w:r>
              <w:rPr>
                <w:rFonts w:hint="eastAsia" w:ascii="宋体" w:hAnsi="宋体" w:eastAsia="宋体" w:cs="宋体"/>
                <w:b w:val="0"/>
                <w:bCs w:val="0"/>
                <w:snapToGrid w:val="0"/>
                <w:color w:val="000000"/>
                <w:spacing w:val="-48"/>
                <w:kern w:val="0"/>
                <w:sz w:val="24"/>
                <w:szCs w:val="24"/>
                <w:u w:val="none" w:color="auto"/>
                <w:lang w:eastAsia="en-US"/>
              </w:rPr>
              <w:t xml:space="preserve"> </w:t>
            </w:r>
            <w:r>
              <w:rPr>
                <w:rFonts w:hint="eastAsia" w:ascii="宋体" w:hAnsi="宋体" w:eastAsia="宋体" w:cs="宋体"/>
                <w:b w:val="0"/>
                <w:bCs w:val="0"/>
                <w:snapToGrid w:val="0"/>
                <w:color w:val="000000"/>
                <w:spacing w:val="1"/>
                <w:kern w:val="0"/>
                <w:sz w:val="24"/>
                <w:szCs w:val="24"/>
                <w:u w:val="none" w:color="auto"/>
                <w:lang w:eastAsia="en-US"/>
              </w:rPr>
              <w:t>月</w:t>
            </w:r>
            <w:r>
              <w:rPr>
                <w:rFonts w:hint="eastAsia" w:ascii="宋体" w:hAnsi="宋体" w:eastAsia="宋体" w:cs="宋体"/>
                <w:b w:val="0"/>
                <w:bCs w:val="0"/>
                <w:snapToGrid w:val="0"/>
                <w:color w:val="000000"/>
                <w:spacing w:val="2"/>
                <w:kern w:val="0"/>
                <w:sz w:val="24"/>
                <w:szCs w:val="24"/>
                <w:u w:val="none" w:color="auto"/>
                <w:lang w:eastAsia="en-US"/>
              </w:rPr>
              <w:t xml:space="preserve">   </w:t>
            </w:r>
            <w:r>
              <w:rPr>
                <w:rFonts w:hint="eastAsia" w:ascii="宋体" w:hAnsi="宋体" w:eastAsia="宋体" w:cs="宋体"/>
                <w:b w:val="0"/>
                <w:bCs w:val="0"/>
                <w:snapToGrid w:val="0"/>
                <w:color w:val="000000"/>
                <w:spacing w:val="-12"/>
                <w:kern w:val="0"/>
                <w:sz w:val="24"/>
                <w:szCs w:val="24"/>
                <w:u w:val="none" w:color="auto"/>
                <w:lang w:eastAsia="en-US"/>
              </w:rPr>
              <w:t xml:space="preserve"> </w:t>
            </w:r>
            <w:r>
              <w:rPr>
                <w:rFonts w:hint="eastAsia" w:ascii="宋体" w:hAnsi="宋体" w:eastAsia="宋体" w:cs="宋体"/>
                <w:b w:val="0"/>
                <w:bCs w:val="0"/>
                <w:snapToGrid w:val="0"/>
                <w:color w:val="000000"/>
                <w:spacing w:val="1"/>
                <w:kern w:val="0"/>
                <w:sz w:val="24"/>
                <w:szCs w:val="24"/>
                <w:u w:val="none" w:color="auto"/>
                <w:lang w:eastAsia="en-US"/>
              </w:rPr>
              <w:t>日</w:t>
            </w:r>
          </w:p>
        </w:tc>
      </w:tr>
      <w:tr w14:paraId="22B6D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2934" w:type="dxa"/>
            <w:gridSpan w:val="2"/>
            <w:vAlign w:val="top"/>
          </w:tcPr>
          <w:p w14:paraId="70727EDF">
            <w:pPr>
              <w:keepNext/>
              <w:keepLines w:val="0"/>
              <w:pageBreakBefore w:val="0"/>
              <w:widowControl w:val="0"/>
              <w:kinsoku w:val="0"/>
              <w:wordWrap/>
              <w:overflowPunct/>
              <w:topLinePunct w:val="0"/>
              <w:autoSpaceDE w:val="0"/>
              <w:autoSpaceDN w:val="0"/>
              <w:bidi w:val="0"/>
              <w:adjustRightInd w:val="0"/>
              <w:snapToGrid w:val="0"/>
              <w:spacing w:line="460" w:lineRule="exact"/>
              <w:ind w:left="46"/>
              <w:jc w:val="left"/>
              <w:textAlignment w:val="baseline"/>
              <w:rPr>
                <w:rFonts w:hint="eastAsia" w:ascii="宋体" w:hAnsi="宋体" w:eastAsia="宋体" w:cs="宋体"/>
                <w:snapToGrid w:val="0"/>
                <w:color w:val="000000"/>
                <w:spacing w:val="3"/>
                <w:kern w:val="0"/>
                <w:sz w:val="24"/>
                <w:szCs w:val="24"/>
                <w:lang w:eastAsia="en-US"/>
              </w:rPr>
            </w:pPr>
          </w:p>
          <w:p w14:paraId="0B70090C">
            <w:pPr>
              <w:keepNext/>
              <w:keepLines w:val="0"/>
              <w:pageBreakBefore w:val="0"/>
              <w:widowControl w:val="0"/>
              <w:kinsoku w:val="0"/>
              <w:wordWrap/>
              <w:overflowPunct/>
              <w:topLinePunct w:val="0"/>
              <w:autoSpaceDE w:val="0"/>
              <w:autoSpaceDN w:val="0"/>
              <w:bidi w:val="0"/>
              <w:adjustRightInd w:val="0"/>
              <w:snapToGrid w:val="0"/>
              <w:spacing w:line="460" w:lineRule="exact"/>
              <w:ind w:left="46"/>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服务组织确认:</w:t>
            </w:r>
          </w:p>
          <w:p w14:paraId="76B5A2AF">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eastAsia="en-US"/>
              </w:rPr>
              <w:t>服务金额</w:t>
            </w:r>
            <w:r>
              <w:rPr>
                <w:rFonts w:hint="eastAsia" w:ascii="宋体" w:hAnsi="宋体" w:eastAsia="宋体" w:cs="宋体"/>
                <w:snapToGrid w:val="0"/>
                <w:color w:val="000000"/>
                <w:kern w:val="0"/>
                <w:sz w:val="24"/>
                <w:szCs w:val="24"/>
                <w:u w:val="single" w:color="auto"/>
                <w:lang w:eastAsia="en-US"/>
              </w:rPr>
              <w:t xml:space="preserve">  </w:t>
            </w:r>
            <w:r>
              <w:rPr>
                <w:rFonts w:hint="eastAsia" w:ascii="宋体" w:hAnsi="宋体" w:eastAsia="宋体" w:cs="宋体"/>
                <w:snapToGrid w:val="0"/>
                <w:color w:val="000000"/>
                <w:kern w:val="0"/>
                <w:sz w:val="24"/>
                <w:szCs w:val="24"/>
                <w:u w:val="single" w:color="auto"/>
                <w:lang w:val="en-US" w:eastAsia="zh-CN"/>
              </w:rPr>
              <w:t xml:space="preserve"> </w:t>
            </w:r>
            <w:r>
              <w:rPr>
                <w:rFonts w:hint="eastAsia" w:ascii="宋体" w:hAnsi="宋体" w:eastAsia="宋体" w:cs="宋体"/>
                <w:snapToGrid w:val="0"/>
                <w:color w:val="000000"/>
                <w:kern w:val="0"/>
                <w:sz w:val="24"/>
                <w:szCs w:val="24"/>
                <w:u w:val="single" w:color="auto"/>
                <w:lang w:eastAsia="en-US"/>
              </w:rPr>
              <w:t xml:space="preserve">       </w:t>
            </w:r>
            <w:r>
              <w:rPr>
                <w:rFonts w:hint="eastAsia" w:ascii="宋体" w:hAnsi="宋体" w:eastAsia="宋体" w:cs="宋体"/>
                <w:snapToGrid w:val="0"/>
                <w:color w:val="000000"/>
                <w:spacing w:val="-49"/>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(元)</w:t>
            </w:r>
          </w:p>
          <w:p w14:paraId="3A876D28">
            <w:pPr>
              <w:keepNext/>
              <w:keepLines w:val="0"/>
              <w:pageBreakBefore w:val="0"/>
              <w:widowControl w:val="0"/>
              <w:kinsoku w:val="0"/>
              <w:wordWrap/>
              <w:overflowPunct/>
              <w:topLinePunct w:val="0"/>
              <w:autoSpaceDE w:val="0"/>
              <w:autoSpaceDN w:val="0"/>
              <w:bidi w:val="0"/>
              <w:adjustRightInd w:val="0"/>
              <w:snapToGrid w:val="0"/>
              <w:spacing w:line="460" w:lineRule="exact"/>
              <w:ind w:left="1264"/>
              <w:jc w:val="left"/>
              <w:textAlignment w:val="baseline"/>
              <w:rPr>
                <w:rFonts w:hint="eastAsia" w:ascii="宋体" w:hAnsi="宋体" w:eastAsia="宋体" w:cs="宋体"/>
                <w:snapToGrid w:val="0"/>
                <w:color w:val="000000"/>
                <w:spacing w:val="3"/>
                <w:kern w:val="0"/>
                <w:sz w:val="24"/>
                <w:szCs w:val="24"/>
                <w:lang w:eastAsia="en-US"/>
              </w:rPr>
            </w:pPr>
          </w:p>
          <w:p w14:paraId="2E01016A">
            <w:pPr>
              <w:keepNext/>
              <w:keepLines w:val="0"/>
              <w:pageBreakBefore w:val="0"/>
              <w:widowControl w:val="0"/>
              <w:kinsoku w:val="0"/>
              <w:wordWrap/>
              <w:overflowPunct/>
              <w:topLinePunct w:val="0"/>
              <w:autoSpaceDE w:val="0"/>
              <w:autoSpaceDN w:val="0"/>
              <w:bidi w:val="0"/>
              <w:adjustRightInd w:val="0"/>
              <w:snapToGrid w:val="0"/>
              <w:spacing w:line="460" w:lineRule="exact"/>
              <w:ind w:firstLine="1476" w:firstLineChars="600"/>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盖章</w:t>
            </w:r>
          </w:p>
          <w:p w14:paraId="34D70242">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p>
          <w:p w14:paraId="57F6DEEA">
            <w:pPr>
              <w:keepNext/>
              <w:keepLines w:val="0"/>
              <w:pageBreakBefore w:val="0"/>
              <w:widowControl w:val="0"/>
              <w:kinsoku w:val="0"/>
              <w:wordWrap/>
              <w:overflowPunct/>
              <w:topLinePunct w:val="0"/>
              <w:autoSpaceDE w:val="0"/>
              <w:autoSpaceDN w:val="0"/>
              <w:bidi w:val="0"/>
              <w:adjustRightInd w:val="0"/>
              <w:snapToGrid w:val="0"/>
              <w:spacing w:line="460" w:lineRule="exact"/>
              <w:ind w:right="15"/>
              <w:jc w:val="righ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eastAsia="en-US"/>
              </w:rPr>
              <w:t>年</w:t>
            </w:r>
            <w:r>
              <w:rPr>
                <w:rFonts w:hint="eastAsia" w:ascii="宋体" w:hAnsi="宋体" w:eastAsia="宋体" w:cs="宋体"/>
                <w:snapToGrid w:val="0"/>
                <w:color w:val="000000"/>
                <w:spacing w:val="10"/>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月</w:t>
            </w:r>
            <w:r>
              <w:rPr>
                <w:rFonts w:hint="eastAsia" w:ascii="宋体" w:hAnsi="宋体" w:eastAsia="宋体" w:cs="宋体"/>
                <w:snapToGrid w:val="0"/>
                <w:color w:val="000000"/>
                <w:spacing w:val="11"/>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日</w:t>
            </w:r>
          </w:p>
        </w:tc>
        <w:tc>
          <w:tcPr>
            <w:tcW w:w="2931" w:type="dxa"/>
            <w:gridSpan w:val="2"/>
            <w:vAlign w:val="top"/>
          </w:tcPr>
          <w:p w14:paraId="371EB65A">
            <w:pPr>
              <w:keepNext/>
              <w:keepLines w:val="0"/>
              <w:pageBreakBefore w:val="0"/>
              <w:widowControl w:val="0"/>
              <w:kinsoku w:val="0"/>
              <w:wordWrap/>
              <w:overflowPunct/>
              <w:topLinePunct w:val="0"/>
              <w:autoSpaceDE w:val="0"/>
              <w:autoSpaceDN w:val="0"/>
              <w:bidi w:val="0"/>
              <w:adjustRightInd w:val="0"/>
              <w:snapToGrid w:val="0"/>
              <w:spacing w:line="460" w:lineRule="exact"/>
              <w:ind w:left="45"/>
              <w:jc w:val="left"/>
              <w:textAlignment w:val="baseline"/>
              <w:rPr>
                <w:rFonts w:hint="eastAsia" w:ascii="宋体" w:hAnsi="宋体" w:eastAsia="宋体" w:cs="宋体"/>
                <w:snapToGrid w:val="0"/>
                <w:color w:val="000000"/>
                <w:spacing w:val="3"/>
                <w:kern w:val="0"/>
                <w:sz w:val="24"/>
                <w:szCs w:val="24"/>
                <w:lang w:eastAsia="en-US"/>
              </w:rPr>
            </w:pPr>
          </w:p>
          <w:p w14:paraId="3673E57E">
            <w:pPr>
              <w:keepNext/>
              <w:keepLines w:val="0"/>
              <w:pageBreakBefore w:val="0"/>
              <w:widowControl w:val="0"/>
              <w:kinsoku w:val="0"/>
              <w:wordWrap/>
              <w:overflowPunct/>
              <w:topLinePunct w:val="0"/>
              <w:autoSpaceDE w:val="0"/>
              <w:autoSpaceDN w:val="0"/>
              <w:bidi w:val="0"/>
              <w:adjustRightInd w:val="0"/>
              <w:snapToGrid w:val="0"/>
              <w:spacing w:line="460" w:lineRule="exact"/>
              <w:ind w:left="45"/>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实施主体审核：</w:t>
            </w:r>
          </w:p>
          <w:p w14:paraId="4657C56D">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补贴金额</w:t>
            </w:r>
            <w:r>
              <w:rPr>
                <w:rFonts w:hint="eastAsia" w:ascii="宋体" w:hAnsi="宋体" w:eastAsia="宋体" w:cs="宋体"/>
                <w:snapToGrid w:val="0"/>
                <w:color w:val="000000"/>
                <w:spacing w:val="2"/>
                <w:kern w:val="0"/>
                <w:sz w:val="24"/>
                <w:szCs w:val="24"/>
                <w:u w:val="single" w:color="auto"/>
                <w:lang w:eastAsia="en-US"/>
              </w:rPr>
              <w:t xml:space="preserve">    </w:t>
            </w:r>
            <w:r>
              <w:rPr>
                <w:rFonts w:hint="eastAsia" w:ascii="宋体" w:hAnsi="宋体" w:eastAsia="宋体" w:cs="宋体"/>
                <w:snapToGrid w:val="0"/>
                <w:color w:val="000000"/>
                <w:spacing w:val="2"/>
                <w:kern w:val="0"/>
                <w:sz w:val="24"/>
                <w:szCs w:val="24"/>
                <w:u w:val="single" w:color="auto"/>
                <w:lang w:val="en-US" w:eastAsia="zh-CN"/>
              </w:rPr>
              <w:t xml:space="preserve"> </w:t>
            </w:r>
            <w:r>
              <w:rPr>
                <w:rFonts w:hint="eastAsia" w:ascii="宋体" w:hAnsi="宋体" w:eastAsia="宋体" w:cs="宋体"/>
                <w:snapToGrid w:val="0"/>
                <w:color w:val="000000"/>
                <w:spacing w:val="2"/>
                <w:kern w:val="0"/>
                <w:sz w:val="24"/>
                <w:szCs w:val="24"/>
                <w:u w:val="single" w:color="auto"/>
                <w:lang w:eastAsia="en-US"/>
              </w:rPr>
              <w:t xml:space="preserve">    </w:t>
            </w:r>
            <w:r>
              <w:rPr>
                <w:rFonts w:hint="eastAsia" w:ascii="宋体" w:hAnsi="宋体" w:eastAsia="宋体" w:cs="宋体"/>
                <w:snapToGrid w:val="0"/>
                <w:color w:val="000000"/>
                <w:spacing w:val="-48"/>
                <w:kern w:val="0"/>
                <w:sz w:val="24"/>
                <w:szCs w:val="24"/>
                <w:lang w:eastAsia="en-US"/>
              </w:rPr>
              <w:t xml:space="preserve"> </w:t>
            </w:r>
            <w:r>
              <w:rPr>
                <w:rFonts w:hint="eastAsia" w:ascii="宋体" w:hAnsi="宋体" w:eastAsia="宋体" w:cs="宋体"/>
                <w:snapToGrid w:val="0"/>
                <w:color w:val="000000"/>
                <w:kern w:val="0"/>
                <w:sz w:val="24"/>
                <w:szCs w:val="24"/>
                <w:lang w:eastAsia="en-US"/>
              </w:rPr>
              <w:t>(元)</w:t>
            </w:r>
          </w:p>
          <w:p w14:paraId="63F10924">
            <w:pPr>
              <w:keepNext/>
              <w:keepLines w:val="0"/>
              <w:pageBreakBefore w:val="0"/>
              <w:widowControl w:val="0"/>
              <w:kinsoku w:val="0"/>
              <w:wordWrap/>
              <w:overflowPunct/>
              <w:topLinePunct w:val="0"/>
              <w:autoSpaceDE w:val="0"/>
              <w:autoSpaceDN w:val="0"/>
              <w:bidi w:val="0"/>
              <w:adjustRightInd w:val="0"/>
              <w:snapToGrid w:val="0"/>
              <w:spacing w:line="460" w:lineRule="exact"/>
              <w:ind w:left="1263"/>
              <w:jc w:val="left"/>
              <w:textAlignment w:val="baseline"/>
              <w:rPr>
                <w:rFonts w:hint="eastAsia" w:ascii="宋体" w:hAnsi="宋体" w:eastAsia="宋体" w:cs="宋体"/>
                <w:snapToGrid w:val="0"/>
                <w:color w:val="000000"/>
                <w:spacing w:val="3"/>
                <w:kern w:val="0"/>
                <w:sz w:val="24"/>
                <w:szCs w:val="24"/>
                <w:lang w:eastAsia="en-US"/>
              </w:rPr>
            </w:pPr>
          </w:p>
          <w:p w14:paraId="2B32231E">
            <w:pPr>
              <w:keepNext/>
              <w:keepLines w:val="0"/>
              <w:pageBreakBefore w:val="0"/>
              <w:widowControl w:val="0"/>
              <w:kinsoku w:val="0"/>
              <w:wordWrap/>
              <w:overflowPunct/>
              <w:topLinePunct w:val="0"/>
              <w:autoSpaceDE w:val="0"/>
              <w:autoSpaceDN w:val="0"/>
              <w:bidi w:val="0"/>
              <w:adjustRightInd w:val="0"/>
              <w:snapToGrid w:val="0"/>
              <w:spacing w:line="460" w:lineRule="exact"/>
              <w:ind w:left="1263"/>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盖章</w:t>
            </w:r>
          </w:p>
          <w:p w14:paraId="1CEA95C4">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p>
          <w:p w14:paraId="3DD36FA2">
            <w:pPr>
              <w:keepNext/>
              <w:keepLines w:val="0"/>
              <w:pageBreakBefore w:val="0"/>
              <w:widowControl w:val="0"/>
              <w:kinsoku w:val="0"/>
              <w:wordWrap/>
              <w:overflowPunct/>
              <w:topLinePunct w:val="0"/>
              <w:autoSpaceDE w:val="0"/>
              <w:autoSpaceDN w:val="0"/>
              <w:bidi w:val="0"/>
              <w:adjustRightInd w:val="0"/>
              <w:snapToGrid w:val="0"/>
              <w:spacing w:line="460" w:lineRule="exact"/>
              <w:ind w:right="13"/>
              <w:jc w:val="righ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eastAsia="en-US"/>
              </w:rPr>
              <w:t>年</w:t>
            </w:r>
            <w:r>
              <w:rPr>
                <w:rFonts w:hint="eastAsia" w:ascii="宋体" w:hAnsi="宋体" w:eastAsia="宋体" w:cs="宋体"/>
                <w:snapToGrid w:val="0"/>
                <w:color w:val="000000"/>
                <w:spacing w:val="10"/>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月</w:t>
            </w:r>
            <w:r>
              <w:rPr>
                <w:rFonts w:hint="eastAsia" w:ascii="宋体" w:hAnsi="宋体" w:eastAsia="宋体" w:cs="宋体"/>
                <w:snapToGrid w:val="0"/>
                <w:color w:val="000000"/>
                <w:spacing w:val="11"/>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日</w:t>
            </w:r>
          </w:p>
        </w:tc>
        <w:tc>
          <w:tcPr>
            <w:tcW w:w="2933" w:type="dxa"/>
            <w:gridSpan w:val="2"/>
            <w:vAlign w:val="top"/>
          </w:tcPr>
          <w:p w14:paraId="343126D2">
            <w:pPr>
              <w:keepNext/>
              <w:keepLines w:val="0"/>
              <w:pageBreakBefore w:val="0"/>
              <w:widowControl w:val="0"/>
              <w:kinsoku w:val="0"/>
              <w:wordWrap/>
              <w:overflowPunct/>
              <w:topLinePunct w:val="0"/>
              <w:autoSpaceDE w:val="0"/>
              <w:autoSpaceDN w:val="0"/>
              <w:bidi w:val="0"/>
              <w:adjustRightInd w:val="0"/>
              <w:snapToGrid w:val="0"/>
              <w:spacing w:line="460" w:lineRule="exact"/>
              <w:ind w:left="46"/>
              <w:jc w:val="left"/>
              <w:textAlignment w:val="baseline"/>
              <w:rPr>
                <w:rFonts w:hint="eastAsia" w:ascii="宋体" w:hAnsi="宋体" w:eastAsia="宋体" w:cs="宋体"/>
                <w:snapToGrid w:val="0"/>
                <w:color w:val="000000"/>
                <w:spacing w:val="3"/>
                <w:kern w:val="0"/>
                <w:sz w:val="24"/>
                <w:szCs w:val="24"/>
                <w:lang w:eastAsia="en-US"/>
              </w:rPr>
            </w:pPr>
          </w:p>
          <w:p w14:paraId="7EB71E87">
            <w:pPr>
              <w:keepNext/>
              <w:keepLines w:val="0"/>
              <w:pageBreakBefore w:val="0"/>
              <w:widowControl w:val="0"/>
              <w:kinsoku w:val="0"/>
              <w:wordWrap/>
              <w:overflowPunct/>
              <w:topLinePunct w:val="0"/>
              <w:autoSpaceDE w:val="0"/>
              <w:autoSpaceDN w:val="0"/>
              <w:bidi w:val="0"/>
              <w:adjustRightInd w:val="0"/>
              <w:snapToGrid w:val="0"/>
              <w:spacing w:line="460" w:lineRule="exact"/>
              <w:ind w:left="46"/>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责任主体审定：</w:t>
            </w:r>
          </w:p>
          <w:p w14:paraId="0D6E96F3">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eastAsia="en-US"/>
              </w:rPr>
              <w:t>补贴金额</w:t>
            </w:r>
            <w:r>
              <w:rPr>
                <w:rFonts w:hint="eastAsia" w:ascii="宋体" w:hAnsi="宋体" w:eastAsia="宋体" w:cs="宋体"/>
                <w:snapToGrid w:val="0"/>
                <w:color w:val="000000"/>
                <w:kern w:val="0"/>
                <w:sz w:val="24"/>
                <w:szCs w:val="24"/>
                <w:u w:val="single" w:color="auto"/>
                <w:lang w:eastAsia="en-US"/>
              </w:rPr>
              <w:t xml:space="preserve">     </w:t>
            </w:r>
            <w:r>
              <w:rPr>
                <w:rFonts w:hint="eastAsia" w:ascii="宋体" w:hAnsi="宋体" w:eastAsia="宋体" w:cs="宋体"/>
                <w:snapToGrid w:val="0"/>
                <w:color w:val="000000"/>
                <w:kern w:val="0"/>
                <w:sz w:val="24"/>
                <w:szCs w:val="24"/>
                <w:u w:val="single" w:color="auto"/>
                <w:lang w:val="en-US" w:eastAsia="zh-CN"/>
              </w:rPr>
              <w:t xml:space="preserve"> </w:t>
            </w:r>
            <w:r>
              <w:rPr>
                <w:rFonts w:hint="eastAsia" w:ascii="宋体" w:hAnsi="宋体" w:eastAsia="宋体" w:cs="宋体"/>
                <w:snapToGrid w:val="0"/>
                <w:color w:val="000000"/>
                <w:kern w:val="0"/>
                <w:sz w:val="24"/>
                <w:szCs w:val="24"/>
                <w:u w:val="single" w:color="auto"/>
                <w:lang w:eastAsia="en-US"/>
              </w:rPr>
              <w:t xml:space="preserve">    </w:t>
            </w:r>
            <w:r>
              <w:rPr>
                <w:rFonts w:hint="eastAsia" w:ascii="宋体" w:hAnsi="宋体" w:eastAsia="宋体" w:cs="宋体"/>
                <w:snapToGrid w:val="0"/>
                <w:color w:val="000000"/>
                <w:spacing w:val="-48"/>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(元)</w:t>
            </w:r>
          </w:p>
          <w:p w14:paraId="16D958DF">
            <w:pPr>
              <w:keepNext/>
              <w:keepLines w:val="0"/>
              <w:pageBreakBefore w:val="0"/>
              <w:widowControl w:val="0"/>
              <w:kinsoku w:val="0"/>
              <w:wordWrap/>
              <w:overflowPunct/>
              <w:topLinePunct w:val="0"/>
              <w:autoSpaceDE w:val="0"/>
              <w:autoSpaceDN w:val="0"/>
              <w:bidi w:val="0"/>
              <w:adjustRightInd w:val="0"/>
              <w:snapToGrid w:val="0"/>
              <w:spacing w:line="460" w:lineRule="exact"/>
              <w:ind w:left="1265"/>
              <w:jc w:val="left"/>
              <w:textAlignment w:val="baseline"/>
              <w:rPr>
                <w:rFonts w:hint="eastAsia" w:ascii="宋体" w:hAnsi="宋体" w:eastAsia="宋体" w:cs="宋体"/>
                <w:snapToGrid w:val="0"/>
                <w:color w:val="000000"/>
                <w:spacing w:val="3"/>
                <w:kern w:val="0"/>
                <w:sz w:val="24"/>
                <w:szCs w:val="24"/>
                <w:lang w:eastAsia="en-US"/>
              </w:rPr>
            </w:pPr>
          </w:p>
          <w:p w14:paraId="60D0F0D9">
            <w:pPr>
              <w:keepNext/>
              <w:keepLines w:val="0"/>
              <w:pageBreakBefore w:val="0"/>
              <w:widowControl w:val="0"/>
              <w:kinsoku w:val="0"/>
              <w:wordWrap/>
              <w:overflowPunct/>
              <w:topLinePunct w:val="0"/>
              <w:autoSpaceDE w:val="0"/>
              <w:autoSpaceDN w:val="0"/>
              <w:bidi w:val="0"/>
              <w:adjustRightInd w:val="0"/>
              <w:snapToGrid w:val="0"/>
              <w:spacing w:line="460" w:lineRule="exact"/>
              <w:ind w:left="1265"/>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en-US"/>
              </w:rPr>
              <w:t>盖章</w:t>
            </w:r>
          </w:p>
          <w:p w14:paraId="23822EA0">
            <w:pPr>
              <w:keepNext/>
              <w:keepLines w:val="0"/>
              <w:pageBreakBefore w:val="0"/>
              <w:widowControl w:val="0"/>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napToGrid w:val="0"/>
                <w:color w:val="000000"/>
                <w:kern w:val="0"/>
                <w:sz w:val="24"/>
                <w:szCs w:val="24"/>
                <w:lang w:eastAsia="en-US"/>
              </w:rPr>
            </w:pPr>
          </w:p>
          <w:p w14:paraId="7306F07E">
            <w:pPr>
              <w:keepNext/>
              <w:keepLines w:val="0"/>
              <w:pageBreakBefore w:val="0"/>
              <w:widowControl w:val="0"/>
              <w:kinsoku w:val="0"/>
              <w:wordWrap/>
              <w:overflowPunct/>
              <w:topLinePunct w:val="0"/>
              <w:autoSpaceDE w:val="0"/>
              <w:autoSpaceDN w:val="0"/>
              <w:bidi w:val="0"/>
              <w:adjustRightInd w:val="0"/>
              <w:snapToGrid w:val="0"/>
              <w:spacing w:line="460" w:lineRule="exact"/>
              <w:ind w:right="13"/>
              <w:jc w:val="righ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eastAsia="en-US"/>
              </w:rPr>
              <w:t>年</w:t>
            </w:r>
            <w:r>
              <w:rPr>
                <w:rFonts w:hint="eastAsia" w:ascii="宋体" w:hAnsi="宋体" w:eastAsia="宋体" w:cs="宋体"/>
                <w:snapToGrid w:val="0"/>
                <w:color w:val="000000"/>
                <w:spacing w:val="10"/>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月</w:t>
            </w:r>
            <w:r>
              <w:rPr>
                <w:rFonts w:hint="eastAsia" w:ascii="宋体" w:hAnsi="宋体" w:eastAsia="宋体" w:cs="宋体"/>
                <w:snapToGrid w:val="0"/>
                <w:color w:val="000000"/>
                <w:spacing w:val="11"/>
                <w:kern w:val="0"/>
                <w:sz w:val="24"/>
                <w:szCs w:val="24"/>
                <w:lang w:eastAsia="en-US"/>
              </w:rPr>
              <w:t xml:space="preserve">   </w:t>
            </w:r>
            <w:r>
              <w:rPr>
                <w:rFonts w:hint="eastAsia" w:ascii="宋体" w:hAnsi="宋体" w:eastAsia="宋体" w:cs="宋体"/>
                <w:snapToGrid w:val="0"/>
                <w:color w:val="000000"/>
                <w:spacing w:val="1"/>
                <w:kern w:val="0"/>
                <w:sz w:val="24"/>
                <w:szCs w:val="24"/>
                <w:lang w:eastAsia="en-US"/>
              </w:rPr>
              <w:t>日</w:t>
            </w:r>
          </w:p>
        </w:tc>
      </w:tr>
    </w:tbl>
    <w:p w14:paraId="12278C28">
      <w:pPr>
        <w:keepNext/>
        <w:keepLines w:val="0"/>
        <w:pageBreakBefore w:val="0"/>
        <w:widowControl w:val="0"/>
        <w:kinsoku w:val="0"/>
        <w:wordWrap/>
        <w:overflowPunct/>
        <w:topLinePunct w:val="0"/>
        <w:autoSpaceDE w:val="0"/>
        <w:autoSpaceDN w:val="0"/>
        <w:bidi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1D1B820">
      <w:pPr>
        <w:keepNext/>
        <w:keepLines w:val="0"/>
        <w:pageBreakBefore w:val="0"/>
        <w:widowControl w:val="0"/>
        <w:kinsoku w:val="0"/>
        <w:wordWrap/>
        <w:overflowPunct/>
        <w:topLinePunct w:val="0"/>
        <w:autoSpaceDE w:val="0"/>
        <w:autoSpaceDN w:val="0"/>
        <w:bidi w:val="0"/>
        <w:adjustRightInd w:val="0"/>
        <w:snapToGrid w:val="0"/>
        <w:spacing w:line="320" w:lineRule="exact"/>
        <w:ind w:left="72"/>
        <w:jc w:val="left"/>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注意事项：</w:t>
      </w:r>
    </w:p>
    <w:p w14:paraId="6D1F062B">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1.本表由服务补贴对象填报；</w:t>
      </w:r>
    </w:p>
    <w:p w14:paraId="0C01DC80">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2.“银行账户信息”中</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申请补贴个人填写本人的银行卡信息</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申请补贴企业或组织填写本单位对公账户信息。</w:t>
      </w:r>
    </w:p>
    <w:p w14:paraId="34F52533">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3.提交佐证材料清单：</w:t>
      </w:r>
    </w:p>
    <w:p w14:paraId="5CFCF8DC">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1</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申请补贴个人须提供居民身份证明</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申请补贴企业或组织须提供法人登记证书、营业执照及其他经营主体性质的证明材料。</w:t>
      </w:r>
    </w:p>
    <w:p w14:paraId="1AF57A53">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2</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提供经服务组织盖章核定的线下综合服务平台记录信息或线上数字化运作平台交易数据</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业务清单</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。线下综合服务平台是指供销社现有助农服务平台</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中心</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、镇村经营服务网点、冷</w:t>
      </w:r>
      <w:r>
        <w:rPr>
          <w:rFonts w:hint="eastAsia" w:ascii="宋体" w:hAnsi="宋体" w:eastAsia="宋体" w:cs="宋体"/>
          <w:snapToGrid w:val="0"/>
          <w:color w:val="000000"/>
          <w:spacing w:val="0"/>
          <w:kern w:val="0"/>
          <w:sz w:val="24"/>
          <w:szCs w:val="24"/>
          <w:lang w:eastAsia="zh-CN"/>
        </w:rPr>
        <w:t>链物流</w:t>
      </w:r>
      <w:r>
        <w:rPr>
          <w:rFonts w:hint="eastAsia" w:ascii="宋体" w:hAnsi="宋体" w:eastAsia="宋体" w:cs="宋体"/>
          <w:snapToGrid w:val="0"/>
          <w:color w:val="000000"/>
          <w:spacing w:val="0"/>
          <w:kern w:val="0"/>
          <w:sz w:val="24"/>
          <w:szCs w:val="24"/>
          <w:lang w:eastAsia="en-US"/>
        </w:rPr>
        <w:t>库园区</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农产品综合服务站等。</w:t>
      </w:r>
    </w:p>
    <w:p w14:paraId="16EFE34A">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3</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提供使用供销社公共冷链物流服务的合同及资金往来证明</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发票、资金流水</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收据等</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w:t>
      </w:r>
    </w:p>
    <w:p w14:paraId="247E8FC5">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4</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提交《202</w:t>
      </w:r>
      <w:r>
        <w:rPr>
          <w:rFonts w:hint="eastAsia" w:ascii="宋体" w:hAnsi="宋体" w:eastAsia="宋体" w:cs="宋体"/>
          <w:snapToGrid w:val="0"/>
          <w:color w:val="000000"/>
          <w:spacing w:val="0"/>
          <w:kern w:val="0"/>
          <w:sz w:val="24"/>
          <w:szCs w:val="24"/>
          <w:lang w:val="en-US" w:eastAsia="zh-CN"/>
        </w:rPr>
        <w:t>6</w:t>
      </w:r>
      <w:r>
        <w:rPr>
          <w:rFonts w:hint="eastAsia" w:ascii="宋体" w:hAnsi="宋体" w:eastAsia="宋体" w:cs="宋体"/>
          <w:snapToGrid w:val="0"/>
          <w:color w:val="000000"/>
          <w:spacing w:val="0"/>
          <w:kern w:val="0"/>
          <w:sz w:val="24"/>
          <w:szCs w:val="24"/>
          <w:lang w:eastAsia="en-US"/>
        </w:rPr>
        <w:t>年公共型农产品冷链物流补助试点服务补贴联农带农方案》及其佐证材料</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包括但不限于合同及资金往来等证明</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w:t>
      </w:r>
    </w:p>
    <w:p w14:paraId="6BB1FEDC">
      <w:pPr>
        <w:keepNext/>
        <w:keepLines w:val="0"/>
        <w:pageBreakBefore w:val="0"/>
        <w:widowControl w:val="0"/>
        <w:kinsoku w:val="0"/>
        <w:wordWrap/>
        <w:overflowPunct/>
        <w:topLinePunct w:val="0"/>
        <w:autoSpaceDE w:val="0"/>
        <w:autoSpaceDN w:val="0"/>
        <w:bidi w:val="0"/>
        <w:adjustRightInd w:val="0"/>
        <w:snapToGrid w:val="0"/>
        <w:spacing w:line="320" w:lineRule="exact"/>
        <w:ind w:left="74" w:firstLine="480" w:firstLineChars="200"/>
        <w:jc w:val="both"/>
        <w:textAlignment w:val="baseline"/>
        <w:rPr>
          <w:rFonts w:hint="eastAsia" w:ascii="宋体" w:hAnsi="宋体" w:eastAsia="宋体" w:cs="宋体"/>
          <w:spacing w:val="0"/>
          <w:sz w:val="24"/>
          <w:szCs w:val="24"/>
        </w:rPr>
        <w:sectPr>
          <w:footerReference r:id="rId5" w:type="default"/>
          <w:pgSz w:w="11906" w:h="16839"/>
          <w:pgMar w:top="400" w:right="1516" w:bottom="1664" w:left="1585" w:header="0" w:footer="1223" w:gutter="0"/>
          <w:pgNumType w:fmt="numberInDash"/>
          <w:cols w:space="720" w:num="1"/>
        </w:sectPr>
      </w:pPr>
      <w:r>
        <w:rPr>
          <w:rFonts w:hint="eastAsia" w:ascii="宋体" w:hAnsi="宋体" w:eastAsia="宋体" w:cs="宋体"/>
          <w:snapToGrid w:val="0"/>
          <w:color w:val="000000"/>
          <w:spacing w:val="0"/>
          <w:kern w:val="0"/>
          <w:sz w:val="24"/>
          <w:szCs w:val="24"/>
          <w:lang w:eastAsia="en-US"/>
        </w:rPr>
        <w:t>4.相关证明材料提供复印件</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原件备查。</w:t>
      </w:r>
    </w:p>
    <w:p w14:paraId="339689E7">
      <w:pPr>
        <w:keepNext/>
        <w:keepLines w:val="0"/>
        <w:pageBreakBefore w:val="0"/>
        <w:widowControl w:val="0"/>
        <w:kinsoku w:val="0"/>
        <w:wordWrap/>
        <w:overflowPunct/>
        <w:topLinePunct w:val="0"/>
        <w:autoSpaceDE w:val="0"/>
        <w:autoSpaceDN w:val="0"/>
        <w:bidi w:val="0"/>
        <w:adjustRightInd w:val="0"/>
        <w:snapToGrid w:val="0"/>
        <w:spacing w:line="206" w:lineRule="auto"/>
        <w:jc w:val="left"/>
        <w:textAlignment w:val="baseline"/>
        <w:rPr>
          <w:rFonts w:hint="eastAsia" w:ascii="黑体" w:hAnsi="黑体" w:eastAsia="黑体" w:cs="黑体"/>
          <w:snapToGrid w:val="0"/>
          <w:color w:val="000000"/>
          <w:spacing w:val="-10"/>
          <w:kern w:val="0"/>
          <w:sz w:val="32"/>
          <w:szCs w:val="32"/>
          <w:lang w:val="en-US" w:eastAsia="zh-CN"/>
        </w:rPr>
      </w:pPr>
      <w:r>
        <w:rPr>
          <w:rFonts w:hint="eastAsia" w:ascii="黑体" w:hAnsi="黑体" w:eastAsia="黑体" w:cs="黑体"/>
          <w:snapToGrid w:val="0"/>
          <w:color w:val="000000"/>
          <w:spacing w:val="-10"/>
          <w:kern w:val="0"/>
          <w:sz w:val="32"/>
          <w:szCs w:val="32"/>
          <w:lang w:eastAsia="en-US"/>
        </w:rPr>
        <w:t>附件</w:t>
      </w:r>
      <w:r>
        <w:rPr>
          <w:rFonts w:hint="eastAsia" w:ascii="黑体" w:hAnsi="黑体" w:eastAsia="黑体" w:cs="黑体"/>
          <w:snapToGrid w:val="0"/>
          <w:color w:val="000000"/>
          <w:spacing w:val="-10"/>
          <w:kern w:val="0"/>
          <w:sz w:val="32"/>
          <w:szCs w:val="32"/>
          <w:lang w:val="en-US" w:eastAsia="zh-CN"/>
        </w:rPr>
        <w:t>5</w:t>
      </w:r>
    </w:p>
    <w:p w14:paraId="737EE8AD">
      <w:pPr>
        <w:keepNext/>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1"/>
          <w:kern w:val="0"/>
          <w:sz w:val="44"/>
          <w:szCs w:val="44"/>
          <w:lang w:eastAsia="en-US"/>
        </w:rPr>
        <w:t>202</w:t>
      </w:r>
      <w:r>
        <w:rPr>
          <w:rFonts w:hint="eastAsia" w:ascii="方正小标宋简体" w:hAnsi="方正小标宋简体" w:eastAsia="方正小标宋简体" w:cs="方正小标宋简体"/>
          <w:b w:val="0"/>
          <w:bCs w:val="0"/>
          <w:snapToGrid w:val="0"/>
          <w:color w:val="000000"/>
          <w:spacing w:val="1"/>
          <w:kern w:val="0"/>
          <w:sz w:val="44"/>
          <w:szCs w:val="44"/>
          <w:lang w:val="en-US" w:eastAsia="zh-CN"/>
        </w:rPr>
        <w:t>6</w:t>
      </w:r>
      <w:r>
        <w:rPr>
          <w:rFonts w:hint="eastAsia" w:ascii="方正小标宋简体" w:hAnsi="方正小标宋简体" w:eastAsia="方正小标宋简体" w:cs="方正小标宋简体"/>
          <w:b w:val="0"/>
          <w:bCs w:val="0"/>
          <w:snapToGrid w:val="0"/>
          <w:color w:val="000000"/>
          <w:spacing w:val="1"/>
          <w:kern w:val="0"/>
          <w:sz w:val="44"/>
          <w:szCs w:val="44"/>
          <w:lang w:eastAsia="en-US"/>
        </w:rPr>
        <w:t>年公共型农产品冷链物流补助试点</w:t>
      </w:r>
    </w:p>
    <w:p w14:paraId="75DC31DC">
      <w:pPr>
        <w:keepNext/>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1"/>
          <w:kern w:val="0"/>
          <w:position w:val="2"/>
          <w:sz w:val="44"/>
          <w:szCs w:val="44"/>
          <w:lang w:eastAsia="en-US"/>
        </w:rPr>
        <w:t>服务补贴联农带农情况表</w:t>
      </w:r>
    </w:p>
    <w:p w14:paraId="6434403C">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仿宋_GB2312" w:hAnsi="仿宋_GB2312" w:eastAsia="仿宋_GB2312" w:cs="仿宋_GB2312"/>
          <w:snapToGrid w:val="0"/>
          <w:color w:val="000000"/>
          <w:spacing w:val="1"/>
          <w:kern w:val="0"/>
          <w:sz w:val="32"/>
          <w:szCs w:val="32"/>
          <w:lang w:eastAsia="en-US"/>
        </w:rPr>
      </w:pPr>
    </w:p>
    <w:p w14:paraId="31B61B6E">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仿宋_GB2312" w:hAnsi="仿宋_GB2312" w:eastAsia="仿宋_GB2312" w:cs="仿宋_GB2312"/>
          <w:snapToGrid w:val="0"/>
          <w:color w:val="000000"/>
          <w:spacing w:val="1"/>
          <w:kern w:val="0"/>
          <w:sz w:val="32"/>
          <w:szCs w:val="32"/>
          <w:lang w:val="en-US" w:eastAsia="zh-CN"/>
        </w:rPr>
      </w:pPr>
      <w:r>
        <w:rPr>
          <w:rFonts w:hint="eastAsia" w:ascii="仿宋_GB2312" w:hAnsi="仿宋_GB2312" w:eastAsia="仿宋_GB2312" w:cs="仿宋_GB2312"/>
          <w:snapToGrid w:val="0"/>
          <w:color w:val="000000"/>
          <w:spacing w:val="1"/>
          <w:kern w:val="0"/>
          <w:sz w:val="32"/>
          <w:szCs w:val="32"/>
          <w:lang w:eastAsia="en-US"/>
        </w:rPr>
        <w:t xml:space="preserve">补贴对象(盖章)：             </w:t>
      </w:r>
      <w:r>
        <w:rPr>
          <w:rFonts w:hint="eastAsia" w:ascii="仿宋_GB2312" w:hAnsi="仿宋_GB2312" w:eastAsia="仿宋_GB2312" w:cs="仿宋_GB2312"/>
          <w:snapToGrid w:val="0"/>
          <w:color w:val="000000"/>
          <w:spacing w:val="1"/>
          <w:kern w:val="0"/>
          <w:sz w:val="32"/>
          <w:szCs w:val="32"/>
          <w:lang w:val="en-US" w:eastAsia="zh-CN"/>
        </w:rPr>
        <w:t xml:space="preserve">                          </w:t>
      </w:r>
      <w:r>
        <w:rPr>
          <w:rFonts w:hint="eastAsia" w:ascii="仿宋_GB2312" w:hAnsi="仿宋_GB2312" w:eastAsia="仿宋_GB2312" w:cs="仿宋_GB2312"/>
          <w:snapToGrid w:val="0"/>
          <w:color w:val="000000"/>
          <w:spacing w:val="1"/>
          <w:kern w:val="0"/>
          <w:sz w:val="32"/>
          <w:szCs w:val="32"/>
          <w:lang w:eastAsia="en-US"/>
        </w:rPr>
        <w:t xml:space="preserve">     填报日期：</w:t>
      </w:r>
      <w:r>
        <w:rPr>
          <w:rFonts w:hint="eastAsia" w:ascii="仿宋_GB2312" w:hAnsi="仿宋_GB2312" w:eastAsia="仿宋_GB2312" w:cs="仿宋_GB2312"/>
          <w:snapToGrid w:val="0"/>
          <w:color w:val="000000"/>
          <w:spacing w:val="1"/>
          <w:kern w:val="0"/>
          <w:sz w:val="32"/>
          <w:szCs w:val="32"/>
          <w:lang w:val="en-US" w:eastAsia="zh-CN"/>
        </w:rPr>
        <w:t xml:space="preserve">   年  月  日</w:t>
      </w:r>
    </w:p>
    <w:tbl>
      <w:tblPr>
        <w:tblStyle w:val="12"/>
        <w:tblW w:w="13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228"/>
        <w:gridCol w:w="1650"/>
        <w:gridCol w:w="1062"/>
        <w:gridCol w:w="1200"/>
        <w:gridCol w:w="1079"/>
        <w:gridCol w:w="1200"/>
        <w:gridCol w:w="1771"/>
        <w:gridCol w:w="1200"/>
        <w:gridCol w:w="2196"/>
        <w:gridCol w:w="532"/>
      </w:tblGrid>
      <w:tr w14:paraId="0C6A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Merge w:val="restart"/>
            <w:vAlign w:val="center"/>
          </w:tcPr>
          <w:p w14:paraId="5BD1AD24">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1"/>
                <w:kern w:val="0"/>
                <w:sz w:val="24"/>
                <w:szCs w:val="24"/>
                <w:vertAlign w:val="baseline"/>
                <w:lang w:val="en-US" w:eastAsia="zh-CN"/>
              </w:rPr>
              <w:t>序号</w:t>
            </w:r>
          </w:p>
        </w:tc>
        <w:tc>
          <w:tcPr>
            <w:tcW w:w="5140" w:type="dxa"/>
            <w:gridSpan w:val="4"/>
            <w:vAlign w:val="center"/>
          </w:tcPr>
          <w:p w14:paraId="29222D15">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5"/>
                <w:kern w:val="0"/>
                <w:sz w:val="24"/>
                <w:szCs w:val="24"/>
                <w:lang w:eastAsia="en-US"/>
              </w:rPr>
              <w:t>农户或农民组织信息</w:t>
            </w:r>
          </w:p>
        </w:tc>
        <w:tc>
          <w:tcPr>
            <w:tcW w:w="5250" w:type="dxa"/>
            <w:gridSpan w:val="4"/>
            <w:vAlign w:val="center"/>
          </w:tcPr>
          <w:p w14:paraId="3A7E377B">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4"/>
                <w:kern w:val="0"/>
                <w:sz w:val="24"/>
                <w:szCs w:val="24"/>
                <w:lang w:eastAsia="en-US"/>
              </w:rPr>
              <w:t>联农带农情况</w:t>
            </w:r>
          </w:p>
        </w:tc>
        <w:tc>
          <w:tcPr>
            <w:tcW w:w="2196" w:type="dxa"/>
            <w:vMerge w:val="restart"/>
            <w:vAlign w:val="center"/>
          </w:tcPr>
          <w:p w14:paraId="332DF787">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5"/>
                <w:kern w:val="0"/>
                <w:sz w:val="24"/>
                <w:szCs w:val="24"/>
                <w:lang w:eastAsia="en-US"/>
              </w:rPr>
              <w:t>佐证材料</w:t>
            </w:r>
          </w:p>
        </w:tc>
        <w:tc>
          <w:tcPr>
            <w:tcW w:w="532" w:type="dxa"/>
            <w:vMerge w:val="restart"/>
            <w:vAlign w:val="center"/>
          </w:tcPr>
          <w:p w14:paraId="3A2499F1">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1"/>
                <w:kern w:val="0"/>
                <w:sz w:val="24"/>
                <w:szCs w:val="24"/>
                <w:vertAlign w:val="baseline"/>
                <w:lang w:val="en-US" w:eastAsia="zh-CN"/>
              </w:rPr>
              <w:t>备注</w:t>
            </w:r>
          </w:p>
        </w:tc>
      </w:tr>
      <w:tr w14:paraId="5B66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vAlign w:val="center"/>
          </w:tcPr>
          <w:p w14:paraId="73719D65">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28" w:type="dxa"/>
            <w:vAlign w:val="center"/>
          </w:tcPr>
          <w:p w14:paraId="2F337D27">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1"/>
                <w:kern w:val="0"/>
                <w:sz w:val="24"/>
                <w:szCs w:val="24"/>
                <w:vertAlign w:val="baseline"/>
                <w:lang w:val="en-US" w:eastAsia="zh-CN"/>
              </w:rPr>
              <w:t>单位（个人）名称</w:t>
            </w:r>
          </w:p>
        </w:tc>
        <w:tc>
          <w:tcPr>
            <w:tcW w:w="1650" w:type="dxa"/>
            <w:vAlign w:val="center"/>
          </w:tcPr>
          <w:p w14:paraId="48383C94">
            <w:pPr>
              <w:keepNext/>
              <w:keepLines w:val="0"/>
              <w:pageBreakBefore w:val="0"/>
              <w:widowControl w:val="0"/>
              <w:kinsoku w:val="0"/>
              <w:wordWrap/>
              <w:overflowPunct/>
              <w:topLinePunct w:val="0"/>
              <w:autoSpaceDE w:val="0"/>
              <w:autoSpaceDN w:val="0"/>
              <w:bidi w:val="0"/>
              <w:adjustRightInd w:val="0"/>
              <w:snapToGrid w:val="0"/>
              <w:spacing w:line="217" w:lineRule="auto"/>
              <w:ind w:left="6" w:firstLine="24"/>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5"/>
                <w:kern w:val="0"/>
                <w:sz w:val="24"/>
                <w:szCs w:val="24"/>
                <w:lang w:eastAsia="en-US"/>
              </w:rPr>
              <w:t>社会统一信</w:t>
            </w:r>
            <w:r>
              <w:rPr>
                <w:rFonts w:hint="eastAsia" w:ascii="宋体" w:hAnsi="宋体" w:eastAsia="宋体" w:cs="宋体"/>
                <w:b/>
                <w:bCs/>
                <w:snapToGrid w:val="0"/>
                <w:color w:val="000000"/>
                <w:spacing w:val="1"/>
                <w:kern w:val="0"/>
                <w:sz w:val="24"/>
                <w:szCs w:val="24"/>
                <w:lang w:eastAsia="en-US"/>
              </w:rPr>
              <w:t>用代码(身</w:t>
            </w:r>
            <w:r>
              <w:rPr>
                <w:rFonts w:hint="eastAsia" w:ascii="宋体" w:hAnsi="宋体" w:eastAsia="宋体" w:cs="宋体"/>
                <w:b/>
                <w:bCs/>
                <w:snapToGrid w:val="0"/>
                <w:color w:val="000000"/>
                <w:spacing w:val="24"/>
                <w:kern w:val="0"/>
                <w:sz w:val="24"/>
                <w:szCs w:val="24"/>
                <w:lang w:eastAsia="en-US"/>
              </w:rPr>
              <w:t>份证号码</w:t>
            </w:r>
            <w:r>
              <w:rPr>
                <w:rFonts w:hint="eastAsia" w:ascii="宋体" w:hAnsi="宋体" w:cs="宋体"/>
                <w:b/>
                <w:bCs/>
                <w:snapToGrid w:val="0"/>
                <w:color w:val="000000"/>
                <w:spacing w:val="24"/>
                <w:kern w:val="0"/>
                <w:sz w:val="24"/>
                <w:szCs w:val="24"/>
                <w:lang w:eastAsia="zh-CN"/>
              </w:rPr>
              <w:t>）</w:t>
            </w:r>
          </w:p>
        </w:tc>
        <w:tc>
          <w:tcPr>
            <w:tcW w:w="1062" w:type="dxa"/>
            <w:vAlign w:val="center"/>
          </w:tcPr>
          <w:p w14:paraId="5E4B6E2D">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4"/>
                <w:kern w:val="0"/>
                <w:sz w:val="24"/>
                <w:szCs w:val="24"/>
                <w:lang w:eastAsia="en-US"/>
              </w:rPr>
              <w:t>联系</w:t>
            </w:r>
            <w:r>
              <w:rPr>
                <w:rFonts w:hint="eastAsia" w:ascii="宋体" w:hAnsi="宋体" w:eastAsia="宋体" w:cs="宋体"/>
                <w:b/>
                <w:bCs/>
                <w:snapToGrid w:val="0"/>
                <w:color w:val="000000"/>
                <w:spacing w:val="5"/>
                <w:kern w:val="0"/>
                <w:sz w:val="24"/>
                <w:szCs w:val="24"/>
                <w:lang w:eastAsia="en-US"/>
              </w:rPr>
              <w:t>人</w:t>
            </w:r>
          </w:p>
        </w:tc>
        <w:tc>
          <w:tcPr>
            <w:tcW w:w="1200" w:type="dxa"/>
            <w:vAlign w:val="center"/>
          </w:tcPr>
          <w:p w14:paraId="7572A79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3"/>
                <w:kern w:val="0"/>
                <w:sz w:val="24"/>
                <w:szCs w:val="24"/>
                <w:lang w:eastAsia="en-US"/>
              </w:rPr>
              <w:t>手机号码</w:t>
            </w:r>
          </w:p>
        </w:tc>
        <w:tc>
          <w:tcPr>
            <w:tcW w:w="1079" w:type="dxa"/>
            <w:vAlign w:val="center"/>
          </w:tcPr>
          <w:p w14:paraId="49FF3A3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4"/>
                <w:kern w:val="0"/>
                <w:sz w:val="24"/>
                <w:szCs w:val="24"/>
                <w:lang w:eastAsia="en-US"/>
              </w:rPr>
              <w:t>方式</w:t>
            </w:r>
          </w:p>
        </w:tc>
        <w:tc>
          <w:tcPr>
            <w:tcW w:w="1200" w:type="dxa"/>
            <w:vAlign w:val="center"/>
          </w:tcPr>
          <w:p w14:paraId="338B4DC8">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4"/>
                <w:kern w:val="0"/>
                <w:sz w:val="24"/>
                <w:szCs w:val="24"/>
                <w:lang w:eastAsia="en-US"/>
              </w:rPr>
              <w:t>实施期</w:t>
            </w:r>
            <w:r>
              <w:rPr>
                <w:rFonts w:hint="eastAsia" w:ascii="宋体" w:hAnsi="宋体" w:eastAsia="宋体" w:cs="宋体"/>
                <w:b/>
                <w:bCs/>
                <w:snapToGrid w:val="0"/>
                <w:color w:val="000000"/>
                <w:kern w:val="0"/>
                <w:sz w:val="24"/>
                <w:szCs w:val="24"/>
                <w:lang w:eastAsia="en-US"/>
              </w:rPr>
              <w:t>间</w:t>
            </w:r>
          </w:p>
        </w:tc>
        <w:tc>
          <w:tcPr>
            <w:tcW w:w="1771" w:type="dxa"/>
            <w:vAlign w:val="center"/>
          </w:tcPr>
          <w:p w14:paraId="652FB706">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5"/>
                <w:kern w:val="0"/>
                <w:sz w:val="24"/>
                <w:szCs w:val="24"/>
                <w:lang w:eastAsia="en-US"/>
              </w:rPr>
              <w:t>具体内容</w:t>
            </w:r>
          </w:p>
        </w:tc>
        <w:tc>
          <w:tcPr>
            <w:tcW w:w="1200" w:type="dxa"/>
            <w:vAlign w:val="center"/>
          </w:tcPr>
          <w:p w14:paraId="434C96B5">
            <w:pPr>
              <w:keepNext/>
              <w:keepLines w:val="0"/>
              <w:pageBreakBefore w:val="0"/>
              <w:widowControl w:val="0"/>
              <w:kinsoku w:val="0"/>
              <w:wordWrap/>
              <w:overflowPunct/>
              <w:topLinePunct w:val="0"/>
              <w:autoSpaceDE w:val="0"/>
              <w:autoSpaceDN w:val="0"/>
              <w:bidi w:val="0"/>
              <w:adjustRightInd w:val="0"/>
              <w:snapToGrid w:val="0"/>
              <w:spacing w:line="208" w:lineRule="auto"/>
              <w:jc w:val="center"/>
              <w:textAlignment w:val="baseline"/>
              <w:rPr>
                <w:rFonts w:hint="eastAsia" w:ascii="宋体" w:hAnsi="宋体" w:eastAsia="宋体" w:cs="宋体"/>
                <w:b/>
                <w:bCs/>
                <w:snapToGrid w:val="0"/>
                <w:color w:val="000000"/>
                <w:spacing w:val="1"/>
                <w:kern w:val="0"/>
                <w:sz w:val="24"/>
                <w:szCs w:val="24"/>
                <w:vertAlign w:val="baseline"/>
                <w:lang w:val="en-US" w:eastAsia="zh-CN"/>
              </w:rPr>
            </w:pPr>
            <w:r>
              <w:rPr>
                <w:rFonts w:hint="eastAsia" w:ascii="宋体" w:hAnsi="宋体" w:eastAsia="宋体" w:cs="宋体"/>
                <w:b/>
                <w:bCs/>
                <w:snapToGrid w:val="0"/>
                <w:color w:val="000000"/>
                <w:spacing w:val="5"/>
                <w:kern w:val="0"/>
                <w:sz w:val="24"/>
                <w:szCs w:val="24"/>
                <w:lang w:eastAsia="en-US"/>
              </w:rPr>
              <w:t>带动收</w:t>
            </w:r>
            <w:r>
              <w:rPr>
                <w:rFonts w:hint="eastAsia" w:ascii="宋体" w:hAnsi="宋体" w:eastAsia="宋体" w:cs="宋体"/>
                <w:b/>
                <w:bCs/>
                <w:snapToGrid w:val="0"/>
                <w:color w:val="000000"/>
                <w:spacing w:val="3"/>
                <w:kern w:val="0"/>
                <w:sz w:val="24"/>
                <w:szCs w:val="24"/>
                <w:lang w:eastAsia="en-US"/>
              </w:rPr>
              <w:t>入金额(元)</w:t>
            </w:r>
          </w:p>
        </w:tc>
        <w:tc>
          <w:tcPr>
            <w:tcW w:w="2196" w:type="dxa"/>
            <w:vMerge w:val="continue"/>
            <w:vAlign w:val="center"/>
          </w:tcPr>
          <w:p w14:paraId="48F8C343">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532" w:type="dxa"/>
            <w:vMerge w:val="continue"/>
          </w:tcPr>
          <w:p w14:paraId="093F494F">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r>
      <w:tr w14:paraId="341F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52594223">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eastAsia" w:ascii="宋体" w:hAnsi="宋体" w:eastAsia="宋体" w:cs="宋体"/>
                <w:snapToGrid w:val="0"/>
                <w:color w:val="000000"/>
                <w:spacing w:val="1"/>
                <w:kern w:val="0"/>
                <w:sz w:val="24"/>
                <w:szCs w:val="24"/>
                <w:vertAlign w:val="baseline"/>
                <w:lang w:val="en-US" w:eastAsia="zh-CN"/>
              </w:rPr>
            </w:pPr>
            <w:r>
              <w:rPr>
                <w:rFonts w:hint="eastAsia" w:ascii="宋体" w:hAnsi="宋体" w:eastAsia="宋体" w:cs="宋体"/>
                <w:snapToGrid w:val="0"/>
                <w:color w:val="000000"/>
                <w:spacing w:val="5"/>
                <w:kern w:val="0"/>
                <w:sz w:val="24"/>
                <w:szCs w:val="24"/>
                <w:lang w:eastAsia="en-US"/>
              </w:rPr>
              <w:t>示例</w:t>
            </w:r>
          </w:p>
        </w:tc>
        <w:tc>
          <w:tcPr>
            <w:tcW w:w="1228" w:type="dxa"/>
            <w:shd w:val="clear" w:color="auto" w:fill="auto"/>
            <w:vAlign w:val="center"/>
          </w:tcPr>
          <w:p w14:paraId="2F495A84">
            <w:pPr>
              <w:keepNext/>
              <w:keepLines w:val="0"/>
              <w:pageBreakBefore w:val="0"/>
              <w:widowControl w:val="0"/>
              <w:kinsoku w:val="0"/>
              <w:wordWrap/>
              <w:overflowPunct/>
              <w:topLinePunct w:val="0"/>
              <w:autoSpaceDE w:val="0"/>
              <w:autoSpaceDN w:val="0"/>
              <w:bidi w:val="0"/>
              <w:adjustRightInd w:val="0"/>
              <w:snapToGrid w:val="0"/>
              <w:spacing w:line="209" w:lineRule="auto"/>
              <w:ind w:left="101" w:leftChars="0"/>
              <w:jc w:val="center"/>
              <w:textAlignment w:val="baseline"/>
              <w:rPr>
                <w:rFonts w:hint="eastAsia" w:ascii="宋体" w:hAnsi="宋体" w:eastAsia="宋体" w:cs="宋体"/>
                <w:snapToGrid w:val="0"/>
                <w:color w:val="000000"/>
                <w:kern w:val="0"/>
                <w:sz w:val="24"/>
                <w:szCs w:val="24"/>
                <w:lang w:val="en-US" w:eastAsia="zh-CN" w:bidi="ar-SA"/>
              </w:rPr>
            </w:pPr>
          </w:p>
        </w:tc>
        <w:tc>
          <w:tcPr>
            <w:tcW w:w="1650" w:type="dxa"/>
            <w:shd w:val="clear" w:color="auto" w:fill="auto"/>
            <w:vAlign w:val="center"/>
          </w:tcPr>
          <w:p w14:paraId="6F9165EC">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bidi="ar-SA"/>
              </w:rPr>
            </w:pPr>
          </w:p>
        </w:tc>
        <w:tc>
          <w:tcPr>
            <w:tcW w:w="1062" w:type="dxa"/>
            <w:shd w:val="clear" w:color="auto" w:fill="auto"/>
            <w:vAlign w:val="center"/>
          </w:tcPr>
          <w:p w14:paraId="59C69D0A">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bidi="ar-SA"/>
              </w:rPr>
            </w:pPr>
          </w:p>
        </w:tc>
        <w:tc>
          <w:tcPr>
            <w:tcW w:w="1200" w:type="dxa"/>
            <w:shd w:val="clear" w:color="auto" w:fill="auto"/>
            <w:vAlign w:val="center"/>
          </w:tcPr>
          <w:p w14:paraId="111AB7D6">
            <w:pPr>
              <w:keepNext/>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kern w:val="0"/>
                <w:sz w:val="24"/>
                <w:szCs w:val="24"/>
                <w:lang w:val="en-US" w:eastAsia="zh-CN" w:bidi="ar-SA"/>
              </w:rPr>
            </w:pPr>
          </w:p>
        </w:tc>
        <w:tc>
          <w:tcPr>
            <w:tcW w:w="1079" w:type="dxa"/>
            <w:shd w:val="clear" w:color="auto" w:fill="auto"/>
            <w:vAlign w:val="center"/>
          </w:tcPr>
          <w:p w14:paraId="3B7095CF">
            <w:pPr>
              <w:keepNext/>
              <w:keepLines w:val="0"/>
              <w:pageBreakBefore w:val="0"/>
              <w:widowControl w:val="0"/>
              <w:kinsoku w:val="0"/>
              <w:wordWrap/>
              <w:overflowPunct/>
              <w:topLinePunct w:val="0"/>
              <w:autoSpaceDE w:val="0"/>
              <w:autoSpaceDN w:val="0"/>
              <w:bidi w:val="0"/>
              <w:adjustRightInd w:val="0"/>
              <w:snapToGrid w:val="0"/>
              <w:spacing w:line="240" w:lineRule="exact"/>
              <w:ind w:right="5" w:rightChars="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spacing w:val="-5"/>
                <w:kern w:val="0"/>
                <w:sz w:val="24"/>
                <w:szCs w:val="24"/>
                <w:lang w:eastAsia="en-US"/>
              </w:rPr>
              <w:t>1</w:t>
            </w:r>
            <w:r>
              <w:rPr>
                <w:rFonts w:hint="eastAsia" w:ascii="宋体" w:hAnsi="宋体" w:cs="宋体"/>
                <w:snapToGrid w:val="0"/>
                <w:color w:val="000000"/>
                <w:spacing w:val="-5"/>
                <w:kern w:val="0"/>
                <w:sz w:val="24"/>
                <w:szCs w:val="24"/>
                <w:lang w:val="en-US" w:eastAsia="zh-CN"/>
              </w:rPr>
              <w:t>.</w:t>
            </w:r>
            <w:r>
              <w:rPr>
                <w:rFonts w:hint="eastAsia" w:ascii="宋体" w:hAnsi="宋体" w:eastAsia="宋体" w:cs="宋体"/>
                <w:snapToGrid w:val="0"/>
                <w:color w:val="000000"/>
                <w:spacing w:val="-5"/>
                <w:kern w:val="0"/>
                <w:sz w:val="24"/>
                <w:szCs w:val="24"/>
                <w:lang w:eastAsia="en-US"/>
              </w:rPr>
              <w:t>储存</w:t>
            </w:r>
            <w:r>
              <w:rPr>
                <w:rFonts w:hint="eastAsia" w:ascii="宋体" w:hAnsi="宋体" w:eastAsia="宋体" w:cs="宋体"/>
                <w:snapToGrid w:val="0"/>
                <w:color w:val="000000"/>
                <w:spacing w:val="6"/>
                <w:kern w:val="0"/>
                <w:sz w:val="24"/>
                <w:szCs w:val="24"/>
                <w:lang w:eastAsia="en-US"/>
              </w:rPr>
              <w:t>农产品</w:t>
            </w:r>
          </w:p>
        </w:tc>
        <w:tc>
          <w:tcPr>
            <w:tcW w:w="1200" w:type="dxa"/>
            <w:shd w:val="clear" w:color="auto" w:fill="auto"/>
            <w:vAlign w:val="center"/>
          </w:tcPr>
          <w:p w14:paraId="73F4DB89">
            <w:pPr>
              <w:keepNext/>
              <w:keepLines w:val="0"/>
              <w:pageBreakBefore w:val="0"/>
              <w:widowControl w:val="0"/>
              <w:kinsoku w:val="0"/>
              <w:wordWrap/>
              <w:overflowPunct/>
              <w:topLinePunct w:val="0"/>
              <w:autoSpaceDE w:val="0"/>
              <w:autoSpaceDN w:val="0"/>
              <w:bidi w:val="0"/>
              <w:adjustRightInd w:val="0"/>
              <w:snapToGrid w:val="0"/>
              <w:spacing w:line="240" w:lineRule="exact"/>
              <w:ind w:right="177"/>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spacing w:val="-14"/>
                <w:w w:val="98"/>
                <w:kern w:val="0"/>
                <w:sz w:val="24"/>
                <w:szCs w:val="24"/>
                <w:lang w:eastAsia="en-US"/>
              </w:rPr>
              <w:t>202</w:t>
            </w:r>
            <w:r>
              <w:rPr>
                <w:rFonts w:hint="eastAsia" w:ascii="宋体" w:hAnsi="宋体" w:eastAsia="宋体" w:cs="宋体"/>
                <w:snapToGrid w:val="0"/>
                <w:color w:val="000000"/>
                <w:spacing w:val="-14"/>
                <w:w w:val="98"/>
                <w:kern w:val="0"/>
                <w:sz w:val="24"/>
                <w:szCs w:val="24"/>
                <w:lang w:val="en-US" w:eastAsia="zh-CN"/>
              </w:rPr>
              <w:t>6</w:t>
            </w:r>
            <w:r>
              <w:rPr>
                <w:rFonts w:hint="eastAsia" w:ascii="宋体" w:hAnsi="宋体" w:eastAsia="宋体" w:cs="宋体"/>
                <w:snapToGrid w:val="0"/>
                <w:color w:val="000000"/>
                <w:spacing w:val="4"/>
                <w:kern w:val="0"/>
                <w:sz w:val="24"/>
                <w:szCs w:val="24"/>
                <w:lang w:eastAsia="en-US"/>
              </w:rPr>
              <w:t>年X</w:t>
            </w:r>
            <w:r>
              <w:rPr>
                <w:rFonts w:hint="eastAsia" w:ascii="宋体" w:hAnsi="宋体" w:eastAsia="宋体" w:cs="宋体"/>
                <w:snapToGrid w:val="0"/>
                <w:color w:val="000000"/>
                <w:spacing w:val="9"/>
                <w:kern w:val="0"/>
                <w:sz w:val="24"/>
                <w:szCs w:val="24"/>
                <w:lang w:eastAsia="en-US"/>
              </w:rPr>
              <w:t>月-X</w:t>
            </w:r>
            <w:r>
              <w:rPr>
                <w:rFonts w:hint="eastAsia" w:ascii="宋体" w:hAnsi="宋体" w:eastAsia="宋体" w:cs="宋体"/>
                <w:snapToGrid w:val="0"/>
                <w:color w:val="000000"/>
                <w:spacing w:val="1"/>
                <w:kern w:val="0"/>
                <w:sz w:val="24"/>
                <w:szCs w:val="24"/>
                <w:lang w:eastAsia="en-US"/>
              </w:rPr>
              <w:t>月</w:t>
            </w:r>
          </w:p>
        </w:tc>
        <w:tc>
          <w:tcPr>
            <w:tcW w:w="1771" w:type="dxa"/>
            <w:shd w:val="clear" w:color="auto" w:fill="auto"/>
            <w:vAlign w:val="center"/>
          </w:tcPr>
          <w:p w14:paraId="274E6DEF">
            <w:pPr>
              <w:keepNext/>
              <w:keepLines w:val="0"/>
              <w:pageBreakBefore w:val="0"/>
              <w:widowControl w:val="0"/>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spacing w:val="-5"/>
                <w:kern w:val="0"/>
                <w:sz w:val="24"/>
                <w:szCs w:val="24"/>
                <w:lang w:eastAsia="en-US"/>
              </w:rPr>
              <w:t>本</w:t>
            </w:r>
            <w:r>
              <w:rPr>
                <w:rFonts w:hint="eastAsia" w:ascii="宋体" w:hAnsi="宋体" w:cs="宋体"/>
                <w:snapToGrid w:val="0"/>
                <w:color w:val="000000"/>
                <w:spacing w:val="-5"/>
                <w:kern w:val="0"/>
                <w:sz w:val="24"/>
                <w:szCs w:val="24"/>
                <w:lang w:eastAsia="zh-CN"/>
              </w:rPr>
              <w:t>单位（本人）</w:t>
            </w:r>
            <w:r>
              <w:rPr>
                <w:rFonts w:hint="eastAsia" w:ascii="宋体" w:hAnsi="宋体" w:eastAsia="宋体" w:cs="宋体"/>
                <w:snapToGrid w:val="0"/>
                <w:color w:val="000000"/>
                <w:spacing w:val="49"/>
                <w:kern w:val="0"/>
                <w:sz w:val="24"/>
                <w:szCs w:val="24"/>
                <w:lang w:eastAsia="en-US"/>
              </w:rPr>
              <w:t>在</w:t>
            </w:r>
            <w:r>
              <w:rPr>
                <w:rFonts w:hint="eastAsia" w:ascii="宋体" w:hAnsi="宋体" w:eastAsia="宋体" w:cs="宋体"/>
                <w:snapToGrid w:val="0"/>
                <w:color w:val="000000"/>
                <w:kern w:val="0"/>
                <w:sz w:val="24"/>
                <w:szCs w:val="24"/>
                <w:lang w:eastAsia="en-US"/>
              </w:rPr>
              <w:t>XX</w:t>
            </w:r>
            <w:r>
              <w:rPr>
                <w:rFonts w:hint="eastAsia" w:ascii="宋体" w:hAnsi="宋体" w:eastAsia="宋体" w:cs="宋体"/>
                <w:snapToGrid w:val="0"/>
                <w:color w:val="000000"/>
                <w:spacing w:val="49"/>
                <w:kern w:val="0"/>
                <w:sz w:val="24"/>
                <w:szCs w:val="24"/>
                <w:lang w:eastAsia="en-US"/>
              </w:rPr>
              <w:t>冷库储</w:t>
            </w:r>
            <w:r>
              <w:rPr>
                <w:rFonts w:hint="eastAsia" w:ascii="宋体" w:hAnsi="宋体" w:eastAsia="宋体" w:cs="宋体"/>
                <w:snapToGrid w:val="0"/>
                <w:color w:val="000000"/>
                <w:spacing w:val="7"/>
                <w:kern w:val="0"/>
                <w:sz w:val="24"/>
                <w:szCs w:val="24"/>
                <w:lang w:eastAsia="en-US"/>
              </w:rPr>
              <w:t>存农产品(X数</w:t>
            </w:r>
            <w:r>
              <w:rPr>
                <w:rFonts w:hint="eastAsia" w:ascii="宋体" w:hAnsi="宋体" w:eastAsia="宋体" w:cs="宋体"/>
                <w:snapToGrid w:val="0"/>
                <w:color w:val="000000"/>
                <w:spacing w:val="-7"/>
                <w:kern w:val="0"/>
                <w:sz w:val="24"/>
                <w:szCs w:val="24"/>
                <w:lang w:eastAsia="en-US"/>
              </w:rPr>
              <w:t>量) ,价值X元。</w:t>
            </w:r>
          </w:p>
        </w:tc>
        <w:tc>
          <w:tcPr>
            <w:tcW w:w="1200" w:type="dxa"/>
            <w:shd w:val="clear" w:color="auto" w:fill="auto"/>
            <w:vAlign w:val="center"/>
          </w:tcPr>
          <w:p w14:paraId="4506E5D3">
            <w:pPr>
              <w:keepNext/>
              <w:keepLines w:val="0"/>
              <w:pageBreakBefore w:val="0"/>
              <w:widowControl w:val="0"/>
              <w:kinsoku w:val="0"/>
              <w:wordWrap/>
              <w:overflowPunct/>
              <w:topLinePunct w:val="0"/>
              <w:autoSpaceDE w:val="0"/>
              <w:autoSpaceDN w:val="0"/>
              <w:bidi w:val="0"/>
              <w:adjustRightInd w:val="0"/>
              <w:snapToGrid w:val="0"/>
              <w:spacing w:line="240" w:lineRule="exact"/>
              <w:jc w:val="center"/>
              <w:textAlignment w:val="baseline"/>
              <w:rPr>
                <w:rFonts w:hint="eastAsia" w:ascii="宋体" w:hAnsi="宋体" w:eastAsia="宋体" w:cs="宋体"/>
                <w:snapToGrid w:val="0"/>
                <w:color w:val="000000"/>
                <w:kern w:val="0"/>
                <w:sz w:val="24"/>
                <w:szCs w:val="24"/>
                <w:lang w:val="en-US" w:eastAsia="zh-CN" w:bidi="ar-SA"/>
              </w:rPr>
            </w:pPr>
          </w:p>
        </w:tc>
        <w:tc>
          <w:tcPr>
            <w:tcW w:w="2196" w:type="dxa"/>
            <w:shd w:val="clear" w:color="auto" w:fill="auto"/>
            <w:vAlign w:val="center"/>
          </w:tcPr>
          <w:p w14:paraId="1CA10E0F">
            <w:pPr>
              <w:keepNext/>
              <w:keepLines w:val="0"/>
              <w:pageBreakBefore w:val="0"/>
              <w:widowControl w:val="0"/>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合同或协议</w:t>
            </w:r>
          </w:p>
          <w:p w14:paraId="08B5E7AB">
            <w:pPr>
              <w:keepNext/>
              <w:keepLines w:val="0"/>
              <w:pageBreakBefore w:val="0"/>
              <w:widowControl w:val="0"/>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□发票或收据</w:t>
            </w:r>
          </w:p>
          <w:p w14:paraId="5DAAE3FA">
            <w:pPr>
              <w:keepNext/>
              <w:keepLines w:val="0"/>
              <w:pageBreakBefore w:val="0"/>
              <w:widowControl w:val="0"/>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□资金流水记录</w:t>
            </w:r>
          </w:p>
          <w:p w14:paraId="282E59EA">
            <w:pPr>
              <w:keepNext/>
              <w:keepLines w:val="0"/>
              <w:pageBreakBefore w:val="0"/>
              <w:widowControl w:val="0"/>
              <w:kinsoku w:val="0"/>
              <w:wordWrap/>
              <w:overflowPunct/>
              <w:topLinePunct w:val="0"/>
              <w:autoSpaceDE w:val="0"/>
              <w:autoSpaceDN w:val="0"/>
              <w:bidi w:val="0"/>
              <w:adjustRightInd w:val="0"/>
              <w:snapToGrid w:val="0"/>
              <w:spacing w:line="240" w:lineRule="exact"/>
              <w:ind w:right="53"/>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□信息报道或照片</w:t>
            </w:r>
          </w:p>
          <w:p w14:paraId="095DB222">
            <w:pPr>
              <w:keepNext/>
              <w:keepLines w:val="0"/>
              <w:pageBreakBefore w:val="0"/>
              <w:widowControl w:val="0"/>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spacing w:val="0"/>
                <w:kern w:val="0"/>
                <w:sz w:val="24"/>
                <w:szCs w:val="24"/>
                <w:lang w:eastAsia="en-US"/>
              </w:rPr>
              <w:t>□其他:</w:t>
            </w:r>
          </w:p>
        </w:tc>
        <w:tc>
          <w:tcPr>
            <w:tcW w:w="532" w:type="dxa"/>
          </w:tcPr>
          <w:p w14:paraId="4FA41A0A">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r>
      <w:tr w14:paraId="69EF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vAlign w:val="center"/>
          </w:tcPr>
          <w:p w14:paraId="1138AB6E">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default" w:ascii="宋体" w:hAnsi="宋体" w:eastAsia="宋体" w:cs="宋体"/>
                <w:snapToGrid w:val="0"/>
                <w:color w:val="000000"/>
                <w:spacing w:val="1"/>
                <w:kern w:val="0"/>
                <w:sz w:val="24"/>
                <w:szCs w:val="24"/>
                <w:vertAlign w:val="baseline"/>
                <w:lang w:val="en-US" w:eastAsia="zh-CN"/>
              </w:rPr>
            </w:pPr>
            <w:r>
              <w:rPr>
                <w:rFonts w:hint="eastAsia" w:ascii="宋体" w:hAnsi="宋体" w:eastAsia="宋体" w:cs="宋体"/>
                <w:snapToGrid w:val="0"/>
                <w:color w:val="000000"/>
                <w:spacing w:val="1"/>
                <w:kern w:val="0"/>
                <w:sz w:val="24"/>
                <w:szCs w:val="24"/>
                <w:vertAlign w:val="baseline"/>
                <w:lang w:val="en-US" w:eastAsia="zh-CN"/>
              </w:rPr>
              <w:t>1</w:t>
            </w:r>
          </w:p>
        </w:tc>
        <w:tc>
          <w:tcPr>
            <w:tcW w:w="1228" w:type="dxa"/>
            <w:vAlign w:val="top"/>
          </w:tcPr>
          <w:p w14:paraId="06FBCB35">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650" w:type="dxa"/>
            <w:vAlign w:val="top"/>
          </w:tcPr>
          <w:p w14:paraId="25B7E3FF">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62" w:type="dxa"/>
            <w:vAlign w:val="top"/>
          </w:tcPr>
          <w:p w14:paraId="42BF73C5">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1036A831">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79" w:type="dxa"/>
            <w:vAlign w:val="top"/>
          </w:tcPr>
          <w:p w14:paraId="2CF04604">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64D2E383">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771" w:type="dxa"/>
            <w:vAlign w:val="top"/>
          </w:tcPr>
          <w:p w14:paraId="6BBBC91E">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14A215D4">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2196" w:type="dxa"/>
            <w:vAlign w:val="top"/>
          </w:tcPr>
          <w:p w14:paraId="34D47295">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532" w:type="dxa"/>
            <w:vAlign w:val="top"/>
          </w:tcPr>
          <w:p w14:paraId="73850FDC">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r>
      <w:tr w14:paraId="7CF3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vAlign w:val="center"/>
          </w:tcPr>
          <w:p w14:paraId="42A904F9">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default" w:ascii="宋体" w:hAnsi="宋体" w:eastAsia="宋体" w:cs="宋体"/>
                <w:snapToGrid w:val="0"/>
                <w:color w:val="000000"/>
                <w:spacing w:val="1"/>
                <w:kern w:val="0"/>
                <w:sz w:val="24"/>
                <w:szCs w:val="24"/>
                <w:vertAlign w:val="baseline"/>
                <w:lang w:val="en-US" w:eastAsia="zh-CN"/>
              </w:rPr>
            </w:pPr>
            <w:r>
              <w:rPr>
                <w:rFonts w:hint="eastAsia" w:ascii="宋体" w:hAnsi="宋体" w:eastAsia="宋体" w:cs="宋体"/>
                <w:snapToGrid w:val="0"/>
                <w:color w:val="000000"/>
                <w:spacing w:val="1"/>
                <w:kern w:val="0"/>
                <w:sz w:val="24"/>
                <w:szCs w:val="24"/>
                <w:vertAlign w:val="baseline"/>
                <w:lang w:val="en-US" w:eastAsia="zh-CN"/>
              </w:rPr>
              <w:t>2</w:t>
            </w:r>
          </w:p>
        </w:tc>
        <w:tc>
          <w:tcPr>
            <w:tcW w:w="1228" w:type="dxa"/>
            <w:vAlign w:val="top"/>
          </w:tcPr>
          <w:p w14:paraId="46697CFD">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650" w:type="dxa"/>
            <w:vAlign w:val="top"/>
          </w:tcPr>
          <w:p w14:paraId="72C17214">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62" w:type="dxa"/>
            <w:vAlign w:val="top"/>
          </w:tcPr>
          <w:p w14:paraId="7C58A4DF">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44673911">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79" w:type="dxa"/>
            <w:vAlign w:val="top"/>
          </w:tcPr>
          <w:p w14:paraId="2F81DB0A">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7592E8F9">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771" w:type="dxa"/>
            <w:vAlign w:val="top"/>
          </w:tcPr>
          <w:p w14:paraId="2A94D9AD">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5A503E61">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2196" w:type="dxa"/>
            <w:vAlign w:val="top"/>
          </w:tcPr>
          <w:p w14:paraId="12027D0C">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532" w:type="dxa"/>
            <w:vAlign w:val="top"/>
          </w:tcPr>
          <w:p w14:paraId="685BB4A5">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r>
      <w:tr w14:paraId="39F3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vAlign w:val="center"/>
          </w:tcPr>
          <w:p w14:paraId="6F6575DD">
            <w:pPr>
              <w:keepNext/>
              <w:keepLines w:val="0"/>
              <w:pageBreakBefore w:val="0"/>
              <w:widowControl w:val="0"/>
              <w:kinsoku w:val="0"/>
              <w:wordWrap/>
              <w:overflowPunct/>
              <w:topLinePunct w:val="0"/>
              <w:autoSpaceDE w:val="0"/>
              <w:autoSpaceDN w:val="0"/>
              <w:bidi w:val="0"/>
              <w:adjustRightInd w:val="0"/>
              <w:snapToGrid w:val="0"/>
              <w:spacing w:line="203" w:lineRule="auto"/>
              <w:jc w:val="center"/>
              <w:textAlignment w:val="baseline"/>
              <w:rPr>
                <w:rFonts w:hint="default" w:ascii="宋体" w:hAnsi="宋体" w:eastAsia="宋体" w:cs="宋体"/>
                <w:snapToGrid w:val="0"/>
                <w:color w:val="000000"/>
                <w:spacing w:val="1"/>
                <w:kern w:val="0"/>
                <w:sz w:val="24"/>
                <w:szCs w:val="24"/>
                <w:vertAlign w:val="baseline"/>
                <w:lang w:val="en-US" w:eastAsia="zh-CN"/>
              </w:rPr>
            </w:pPr>
            <w:r>
              <w:rPr>
                <w:rFonts w:hint="eastAsia" w:ascii="宋体" w:hAnsi="宋体" w:eastAsia="宋体" w:cs="宋体"/>
                <w:snapToGrid w:val="0"/>
                <w:color w:val="000000"/>
                <w:spacing w:val="1"/>
                <w:kern w:val="0"/>
                <w:sz w:val="24"/>
                <w:szCs w:val="24"/>
                <w:vertAlign w:val="baseline"/>
                <w:lang w:val="en-US" w:eastAsia="zh-CN"/>
              </w:rPr>
              <w:t>3</w:t>
            </w:r>
          </w:p>
        </w:tc>
        <w:tc>
          <w:tcPr>
            <w:tcW w:w="1228" w:type="dxa"/>
            <w:vAlign w:val="top"/>
          </w:tcPr>
          <w:p w14:paraId="1953F122">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650" w:type="dxa"/>
            <w:vAlign w:val="top"/>
          </w:tcPr>
          <w:p w14:paraId="622C27FC">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62" w:type="dxa"/>
            <w:vAlign w:val="top"/>
          </w:tcPr>
          <w:p w14:paraId="51328AF6">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0E553EEA">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079" w:type="dxa"/>
            <w:vAlign w:val="top"/>
          </w:tcPr>
          <w:p w14:paraId="476C4791">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1D42417C">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771" w:type="dxa"/>
            <w:vAlign w:val="top"/>
          </w:tcPr>
          <w:p w14:paraId="32CE3361">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1200" w:type="dxa"/>
            <w:vAlign w:val="top"/>
          </w:tcPr>
          <w:p w14:paraId="74EE36C9">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2196" w:type="dxa"/>
            <w:vAlign w:val="top"/>
          </w:tcPr>
          <w:p w14:paraId="3FF9098E">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c>
          <w:tcPr>
            <w:tcW w:w="532" w:type="dxa"/>
            <w:vAlign w:val="top"/>
          </w:tcPr>
          <w:p w14:paraId="02BFD4E2">
            <w:pPr>
              <w:keepNext/>
              <w:keepLines w:val="0"/>
              <w:pageBreakBefore w:val="0"/>
              <w:widowControl w:val="0"/>
              <w:kinsoku w:val="0"/>
              <w:wordWrap/>
              <w:overflowPunct/>
              <w:topLinePunct w:val="0"/>
              <w:autoSpaceDE w:val="0"/>
              <w:autoSpaceDN w:val="0"/>
              <w:bidi w:val="0"/>
              <w:adjustRightInd w:val="0"/>
              <w:snapToGrid w:val="0"/>
              <w:spacing w:line="203" w:lineRule="auto"/>
              <w:jc w:val="left"/>
              <w:textAlignment w:val="baseline"/>
              <w:rPr>
                <w:rFonts w:hint="eastAsia" w:ascii="宋体" w:hAnsi="宋体" w:eastAsia="宋体" w:cs="宋体"/>
                <w:snapToGrid w:val="0"/>
                <w:color w:val="000000"/>
                <w:spacing w:val="1"/>
                <w:kern w:val="0"/>
                <w:sz w:val="24"/>
                <w:szCs w:val="24"/>
                <w:vertAlign w:val="baseline"/>
                <w:lang w:val="en-US" w:eastAsia="zh-CN"/>
              </w:rPr>
            </w:pPr>
          </w:p>
        </w:tc>
      </w:tr>
    </w:tbl>
    <w:p w14:paraId="64B23D03">
      <w:pPr>
        <w:keepNext/>
        <w:keepLines w:val="0"/>
        <w:pageBreakBefore w:val="0"/>
        <w:widowControl w:val="0"/>
        <w:kinsoku w:val="0"/>
        <w:wordWrap/>
        <w:overflowPunct/>
        <w:topLinePunct w:val="0"/>
        <w:autoSpaceDE w:val="0"/>
        <w:autoSpaceDN w:val="0"/>
        <w:bidi w:val="0"/>
        <w:adjustRightInd w:val="0"/>
        <w:snapToGrid w:val="0"/>
        <w:spacing w:line="95" w:lineRule="auto"/>
        <w:jc w:val="left"/>
        <w:textAlignment w:val="baseline"/>
        <w:rPr>
          <w:rFonts w:ascii="Arial" w:hAnsi="Arial" w:eastAsia="Arial" w:cs="Arial"/>
          <w:snapToGrid w:val="0"/>
          <w:color w:val="000000"/>
          <w:kern w:val="0"/>
          <w:sz w:val="2"/>
          <w:szCs w:val="21"/>
          <w:lang w:eastAsia="en-US"/>
        </w:rPr>
      </w:pPr>
    </w:p>
    <w:p w14:paraId="6DBB2128">
      <w:pPr>
        <w:keepNext/>
        <w:keepLines w:val="0"/>
        <w:pageBreakBefore w:val="0"/>
        <w:widowControl w:val="0"/>
        <w:kinsoku w:val="0"/>
        <w:wordWrap/>
        <w:overflowPunct/>
        <w:topLinePunct w:val="0"/>
        <w:autoSpaceDE w:val="0"/>
        <w:autoSpaceDN w:val="0"/>
        <w:bidi w:val="0"/>
        <w:adjustRightInd w:val="0"/>
        <w:snapToGrid w:val="0"/>
        <w:spacing w:line="320" w:lineRule="exact"/>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eastAsia="en-US"/>
        </w:rPr>
        <w:t>注意事项：</w:t>
      </w:r>
    </w:p>
    <w:p w14:paraId="7582BC78">
      <w:pPr>
        <w:keepNext/>
        <w:keepLines w:val="0"/>
        <w:pageBreakBefore w:val="0"/>
        <w:widowControl w:val="0"/>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val="en-US" w:eastAsia="zh-CN"/>
        </w:rPr>
        <w:t>（一）</w:t>
      </w:r>
      <w:r>
        <w:rPr>
          <w:rFonts w:hint="eastAsia" w:ascii="宋体" w:hAnsi="宋体" w:eastAsia="宋体" w:cs="宋体"/>
          <w:snapToGrid w:val="0"/>
          <w:color w:val="000000"/>
          <w:spacing w:val="0"/>
          <w:kern w:val="0"/>
          <w:sz w:val="24"/>
          <w:szCs w:val="24"/>
          <w:lang w:eastAsia="en-US"/>
        </w:rPr>
        <w:t>此方案由补贴对象根据实际填报。</w:t>
      </w:r>
    </w:p>
    <w:p w14:paraId="3A7EB6D6">
      <w:pPr>
        <w:keepNext/>
        <w:keepLines w:val="0"/>
        <w:pageBreakBefore w:val="0"/>
        <w:widowControl w:val="0"/>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eastAsia="宋体" w:cs="宋体"/>
          <w:snapToGrid w:val="0"/>
          <w:color w:val="000000"/>
          <w:spacing w:val="0"/>
          <w:kern w:val="0"/>
          <w:sz w:val="24"/>
          <w:szCs w:val="24"/>
          <w:lang w:val="en-US" w:eastAsia="zh-CN"/>
        </w:rPr>
        <w:t>（二）</w:t>
      </w:r>
      <w:r>
        <w:rPr>
          <w:rFonts w:hint="eastAsia" w:ascii="宋体" w:hAnsi="宋体" w:eastAsia="宋体" w:cs="宋体"/>
          <w:snapToGrid w:val="0"/>
          <w:color w:val="000000"/>
          <w:spacing w:val="0"/>
          <w:kern w:val="0"/>
          <w:sz w:val="24"/>
          <w:szCs w:val="24"/>
          <w:lang w:eastAsia="en-US"/>
        </w:rPr>
        <w:t>联农带农方式：1.收购农产品</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2.技术培训指导</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3.提供社会化服务</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4.入股分红</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5.土地流转</w:t>
      </w:r>
      <w:r>
        <w:rPr>
          <w:rFonts w:hint="eastAsia" w:ascii="宋体" w:hAnsi="宋体" w:eastAsia="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6.其他；</w:t>
      </w:r>
    </w:p>
    <w:p w14:paraId="02A09C40">
      <w:pPr>
        <w:keepNext/>
        <w:keepLines w:val="0"/>
        <w:pageBreakBefore w:val="0"/>
        <w:widowControl w:val="0"/>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eastAsia" w:ascii="宋体" w:hAnsi="宋体" w:eastAsia="宋体" w:cs="宋体"/>
          <w:snapToGrid w:val="0"/>
          <w:color w:val="000000"/>
          <w:spacing w:val="0"/>
          <w:kern w:val="0"/>
          <w:sz w:val="24"/>
          <w:szCs w:val="24"/>
          <w:lang w:eastAsia="en-US"/>
        </w:rPr>
      </w:pPr>
      <w:r>
        <w:rPr>
          <w:rFonts w:hint="eastAsia" w:ascii="宋体" w:hAnsi="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三</w:t>
      </w:r>
      <w:r>
        <w:rPr>
          <w:rFonts w:hint="eastAsia" w:ascii="宋体" w:hAnsi="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连同《2025年公共型农产品冷链物流补助试点补贴申请表》一并提交 ， 同时提交联农带农佐证材料(包括但不限于合同及资金往来等证明)；</w:t>
      </w:r>
    </w:p>
    <w:p w14:paraId="0FD818DA">
      <w:pPr>
        <w:keepNext/>
        <w:keepLines w:val="0"/>
        <w:pageBreakBefore w:val="0"/>
        <w:widowControl w:val="0"/>
        <w:kinsoku w:val="0"/>
        <w:wordWrap/>
        <w:overflowPunct/>
        <w:topLinePunct w:val="0"/>
        <w:autoSpaceDE w:val="0"/>
        <w:autoSpaceDN w:val="0"/>
        <w:bidi w:val="0"/>
        <w:adjustRightInd w:val="0"/>
        <w:snapToGrid w:val="0"/>
        <w:spacing w:line="320" w:lineRule="exact"/>
        <w:ind w:firstLine="480" w:firstLineChars="200"/>
        <w:jc w:val="both"/>
        <w:textAlignment w:val="baseline"/>
        <w:rPr>
          <w:rFonts w:hint="default" w:ascii="宋体" w:hAnsi="宋体" w:eastAsia="宋体" w:cs="宋体"/>
          <w:snapToGrid w:val="0"/>
          <w:color w:val="000000"/>
          <w:spacing w:val="0"/>
          <w:kern w:val="0"/>
          <w:sz w:val="24"/>
          <w:szCs w:val="24"/>
          <w:lang w:val="en-US" w:eastAsia="zh-CN"/>
        </w:rPr>
      </w:pPr>
      <w:r>
        <w:rPr>
          <w:rFonts w:hint="eastAsia" w:ascii="宋体" w:hAnsi="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四</w:t>
      </w:r>
      <w:r>
        <w:rPr>
          <w:rFonts w:hint="eastAsia" w:ascii="宋体" w:hAnsi="宋体" w:cs="宋体"/>
          <w:snapToGrid w:val="0"/>
          <w:color w:val="000000"/>
          <w:spacing w:val="0"/>
          <w:kern w:val="0"/>
          <w:sz w:val="24"/>
          <w:szCs w:val="24"/>
          <w:lang w:eastAsia="zh-CN"/>
        </w:rPr>
        <w:t>）</w:t>
      </w:r>
      <w:r>
        <w:rPr>
          <w:rFonts w:hint="eastAsia" w:ascii="宋体" w:hAnsi="宋体" w:eastAsia="宋体" w:cs="宋体"/>
          <w:snapToGrid w:val="0"/>
          <w:color w:val="000000"/>
          <w:spacing w:val="0"/>
          <w:kern w:val="0"/>
          <w:sz w:val="24"/>
          <w:szCs w:val="24"/>
          <w:lang w:eastAsia="en-US"/>
        </w:rPr>
        <w:t>审核单位随机抽取查验农户信息及联农带农成效。</w:t>
      </w:r>
    </w:p>
    <w:sectPr>
      <w:footerReference r:id="rId6" w:type="default"/>
      <w:pgSz w:w="16838" w:h="11906" w:orient="landscape"/>
      <w:pgMar w:top="1531" w:right="1928" w:bottom="1531" w:left="1701"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A0496">
    <w:pPr>
      <w:widowControl/>
      <w:kinsoku w:val="0"/>
      <w:autoSpaceDE w:val="0"/>
      <w:autoSpaceDN w:val="0"/>
      <w:adjustRightInd w:val="0"/>
      <w:snapToGrid w:val="0"/>
      <w:spacing w:line="358" w:lineRule="exact"/>
      <w:ind w:left="7476"/>
      <w:jc w:val="left"/>
      <w:textAlignment w:val="baseline"/>
      <w:rPr>
        <w:rFonts w:ascii="Arial" w:hAnsi="Arial" w:eastAsia="Arial" w:cs="Arial"/>
        <w:snapToGrid w:val="0"/>
        <w:color w:val="000000"/>
        <w:kern w:val="0"/>
        <w:sz w:val="28"/>
        <w:szCs w:val="28"/>
        <w:lang w:eastAsia="en-US"/>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AD889">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4AD889">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6B026">
    <w:pPr>
      <w:widowControl/>
      <w:kinsoku w:val="0"/>
      <w:autoSpaceDE w:val="0"/>
      <w:autoSpaceDN w:val="0"/>
      <w:adjustRightInd w:val="0"/>
      <w:snapToGrid w:val="0"/>
      <w:spacing w:before="1" w:line="213" w:lineRule="auto"/>
      <w:ind w:left="321"/>
      <w:jc w:val="left"/>
      <w:textAlignment w:val="baseline"/>
      <w:rPr>
        <w:rFonts w:ascii="微软雅黑" w:hAnsi="微软雅黑" w:eastAsia="微软雅黑" w:cs="微软雅黑"/>
        <w:snapToGrid w:val="0"/>
        <w:color w:val="000000"/>
        <w:kern w:val="0"/>
        <w:sz w:val="28"/>
        <w:szCs w:val="28"/>
        <w:lang w:eastAsia="en-US"/>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6BA1D">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B6BA1D">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CECB8">
    <w:pPr>
      <w:widowControl/>
      <w:kinsoku w:val="0"/>
      <w:autoSpaceDE w:val="0"/>
      <w:autoSpaceDN w:val="0"/>
      <w:adjustRightInd w:val="0"/>
      <w:snapToGrid w:val="0"/>
      <w:spacing w:line="215" w:lineRule="auto"/>
      <w:ind w:left="7205"/>
      <w:jc w:val="left"/>
      <w:textAlignment w:val="baseline"/>
      <w:rPr>
        <w:rFonts w:ascii="微软雅黑" w:hAnsi="微软雅黑" w:eastAsia="微软雅黑" w:cs="微软雅黑"/>
        <w:snapToGrid w:val="0"/>
        <w:color w:val="000000"/>
        <w:kern w:val="0"/>
        <w:sz w:val="28"/>
        <w:szCs w:val="28"/>
        <w:lang w:eastAsia="en-US"/>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BB8AC">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2BB8AC">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6275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8B947">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1998B947">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hyphenationZone w:val="36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FC42E"/>
    <w:rsid w:val="02DD42B2"/>
    <w:rsid w:val="0A153CA9"/>
    <w:rsid w:val="0A2A56A5"/>
    <w:rsid w:val="0C666202"/>
    <w:rsid w:val="0E1F084F"/>
    <w:rsid w:val="10C13068"/>
    <w:rsid w:val="118C31EF"/>
    <w:rsid w:val="12860507"/>
    <w:rsid w:val="15DD3E19"/>
    <w:rsid w:val="17F476BB"/>
    <w:rsid w:val="1BE7308B"/>
    <w:rsid w:val="1DD4418D"/>
    <w:rsid w:val="1FBF64FD"/>
    <w:rsid w:val="2EAE6E54"/>
    <w:rsid w:val="2F3C7CD4"/>
    <w:rsid w:val="2F79267A"/>
    <w:rsid w:val="2F7B6200"/>
    <w:rsid w:val="335D3AD4"/>
    <w:rsid w:val="35672575"/>
    <w:rsid w:val="3B6F1FA9"/>
    <w:rsid w:val="3C031185"/>
    <w:rsid w:val="3C621380"/>
    <w:rsid w:val="3D1C383D"/>
    <w:rsid w:val="3D1D60F5"/>
    <w:rsid w:val="3D7E8E4A"/>
    <w:rsid w:val="3DD756AD"/>
    <w:rsid w:val="3DD992B1"/>
    <w:rsid w:val="3F7F51E1"/>
    <w:rsid w:val="3FBD06C3"/>
    <w:rsid w:val="3FFFF5F3"/>
    <w:rsid w:val="44AA2A23"/>
    <w:rsid w:val="45AF2C20"/>
    <w:rsid w:val="47F3C7C1"/>
    <w:rsid w:val="4B655DA5"/>
    <w:rsid w:val="4FE13913"/>
    <w:rsid w:val="58CD3249"/>
    <w:rsid w:val="5D393E0B"/>
    <w:rsid w:val="5D72C008"/>
    <w:rsid w:val="60CC64DC"/>
    <w:rsid w:val="64D37A98"/>
    <w:rsid w:val="666470E7"/>
    <w:rsid w:val="671FC68E"/>
    <w:rsid w:val="6B9F2C97"/>
    <w:rsid w:val="6DDE9F08"/>
    <w:rsid w:val="6F6FBA5C"/>
    <w:rsid w:val="6FAF9288"/>
    <w:rsid w:val="6FFED447"/>
    <w:rsid w:val="6FFF00AA"/>
    <w:rsid w:val="73165DDE"/>
    <w:rsid w:val="77E4FC07"/>
    <w:rsid w:val="77EFDA50"/>
    <w:rsid w:val="790B2883"/>
    <w:rsid w:val="7B39F3CE"/>
    <w:rsid w:val="7B545F6B"/>
    <w:rsid w:val="7BDB3664"/>
    <w:rsid w:val="7D7F682A"/>
    <w:rsid w:val="7D8FC8C3"/>
    <w:rsid w:val="7DA762C6"/>
    <w:rsid w:val="7DE770AC"/>
    <w:rsid w:val="7DF661F5"/>
    <w:rsid w:val="7DFE297D"/>
    <w:rsid w:val="7DFEA0FB"/>
    <w:rsid w:val="7E1FC42E"/>
    <w:rsid w:val="7ECF160A"/>
    <w:rsid w:val="7FB63509"/>
    <w:rsid w:val="7FDBFD88"/>
    <w:rsid w:val="7FEFCE52"/>
    <w:rsid w:val="7FF5CF91"/>
    <w:rsid w:val="98FE12B6"/>
    <w:rsid w:val="ADEFEAB6"/>
    <w:rsid w:val="AFF9E86E"/>
    <w:rsid w:val="AFFF610F"/>
    <w:rsid w:val="BFFF0005"/>
    <w:rsid w:val="BFFF0578"/>
    <w:rsid w:val="C5F31FB4"/>
    <w:rsid w:val="D6D1E7B3"/>
    <w:rsid w:val="DBDFFDD7"/>
    <w:rsid w:val="DCFDC790"/>
    <w:rsid w:val="DFDFAFD2"/>
    <w:rsid w:val="E767C361"/>
    <w:rsid w:val="EE7DB33A"/>
    <w:rsid w:val="EEFF6E5F"/>
    <w:rsid w:val="EF5C35BD"/>
    <w:rsid w:val="EF67FE77"/>
    <w:rsid w:val="F4F64EAC"/>
    <w:rsid w:val="F73FA436"/>
    <w:rsid w:val="FBFFE730"/>
    <w:rsid w:val="FDB33A73"/>
    <w:rsid w:val="FDB6B621"/>
    <w:rsid w:val="FDE5A85B"/>
    <w:rsid w:val="FE5BCE75"/>
    <w:rsid w:val="FF6EE9F1"/>
    <w:rsid w:val="FF7F3C3C"/>
    <w:rsid w:val="FFC9EC19"/>
    <w:rsid w:val="FFECC56A"/>
    <w:rsid w:val="FFFF8F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30"/>
    </w:pPr>
    <w:rPr>
      <w:kern w:val="0"/>
    </w:rPr>
  </w:style>
  <w:style w:type="paragraph" w:styleId="3">
    <w:name w:val="toa heading"/>
    <w:next w:val="1"/>
    <w:qFormat/>
    <w:uiPriority w:val="0"/>
    <w:pPr>
      <w:widowControl w:val="0"/>
      <w:spacing w:before="120"/>
      <w:jc w:val="both"/>
    </w:pPr>
    <w:rPr>
      <w:rFonts w:ascii="Arial" w:hAnsi="Arial" w:eastAsia="仿宋_GB2312" w:cs="Arial"/>
      <w:kern w:val="2"/>
      <w:sz w:val="36"/>
      <w:szCs w:val="22"/>
      <w:lang w:val="en-US" w:eastAsia="zh-CN" w:bidi="ar-SA"/>
    </w:r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4"/>
    <w:next w:val="1"/>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1454</Words>
  <Characters>1498</Characters>
  <Lines>0</Lines>
  <Paragraphs>0</Paragraphs>
  <TotalTime>42</TotalTime>
  <ScaleCrop>false</ScaleCrop>
  <LinksUpToDate>false</LinksUpToDate>
  <CharactersWithSpaces>1500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2023-08-20T09:20:00Z</dcterms:created>
  <dc:creator>我是大君姐有光~</dc:creator>
  <cp:lastModifiedBy>余承峰</cp:lastModifiedBy>
  <cp:lastPrinted>2024-12-30T11:28:00Z</cp:lastPrinted>
  <dcterms:modified xsi:type="dcterms:W3CDTF">2026-05-09T02:56:46Z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eyJoZGlkIjoiNTAxZDQwNTFjYWMyMTVkZjE3ZTY4NmM5ZmFkMTFjYjgiLCJ1c2VySWQiOiIzMTE1MTQwOTcifQ==</vt:lpwstr>
  </property>
  <property fmtid="{D5CDD505-2E9C-101B-9397-08002B2CF9AE}" pid="4" name="ICV">
    <vt:lpwstr>C3F6B99060FD4B0C8E2010763A817C70_13</vt:lpwstr>
  </property>
</Properties>
</file>