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8B20B">
      <w:pPr>
        <w:spacing w:line="556" w:lineRule="exact"/>
        <w:ind w:firstLine="880" w:firstLineChars="200"/>
        <w:rPr>
          <w:rFonts w:eastAsia="方正小标宋简体"/>
          <w:sz w:val="44"/>
        </w:rPr>
      </w:pPr>
      <w:bookmarkStart w:id="0" w:name="_GoBack"/>
      <w:bookmarkEnd w:id="0"/>
    </w:p>
    <w:p w14:paraId="21BC9CEC">
      <w:pPr>
        <w:spacing w:line="556" w:lineRule="exact"/>
        <w:ind w:firstLine="880" w:firstLineChars="200"/>
        <w:rPr>
          <w:rFonts w:eastAsia="方正小标宋简体"/>
          <w:sz w:val="44"/>
        </w:rPr>
      </w:pPr>
    </w:p>
    <w:p w14:paraId="28F1EC34">
      <w:pPr>
        <w:spacing w:line="556" w:lineRule="exact"/>
        <w:ind w:firstLine="880" w:firstLineChars="200"/>
        <w:rPr>
          <w:rFonts w:eastAsia="方正小标宋简体"/>
          <w:sz w:val="44"/>
        </w:rPr>
      </w:pPr>
    </w:p>
    <w:p w14:paraId="12C1A9B6">
      <w:pPr>
        <w:spacing w:line="579" w:lineRule="exact"/>
        <w:jc w:val="center"/>
        <w:rPr>
          <w:rFonts w:eastAsia="方正小标宋简体"/>
          <w:sz w:val="44"/>
        </w:rPr>
      </w:pPr>
      <w:r>
        <w:rPr>
          <w:rFonts w:hint="eastAsia" w:eastAsia="方正小标宋简体"/>
          <w:sz w:val="44"/>
        </w:rPr>
        <w:t>阳江市生态环境局</w:t>
      </w:r>
      <w:r>
        <w:rPr>
          <w:rFonts w:eastAsia="方正小标宋简体"/>
          <w:sz w:val="44"/>
        </w:rPr>
        <w:t>行政处罚决定书</w:t>
      </w:r>
    </w:p>
    <w:p w14:paraId="36753D6E">
      <w:pPr>
        <w:spacing w:line="579" w:lineRule="exact"/>
        <w:jc w:val="center"/>
        <w:rPr>
          <w:rFonts w:eastAsia="方正仿宋简体"/>
          <w:sz w:val="32"/>
          <w:szCs w:val="32"/>
        </w:rPr>
      </w:pPr>
      <w:r>
        <w:rPr>
          <w:rFonts w:eastAsia="方正仿宋简体"/>
          <w:sz w:val="32"/>
          <w:szCs w:val="32"/>
        </w:rPr>
        <w:t>阳环江罚字〔20</w:t>
      </w:r>
      <w:r>
        <w:rPr>
          <w:rFonts w:hint="eastAsia" w:eastAsia="方正仿宋简体"/>
          <w:sz w:val="32"/>
          <w:szCs w:val="32"/>
        </w:rPr>
        <w:t>20</w:t>
      </w:r>
      <w:r>
        <w:rPr>
          <w:rFonts w:eastAsia="方正仿宋简体"/>
          <w:sz w:val="32"/>
          <w:szCs w:val="32"/>
        </w:rPr>
        <w:t>〕</w:t>
      </w:r>
      <w:r>
        <w:rPr>
          <w:rFonts w:hint="eastAsia" w:eastAsia="方正仿宋简体"/>
          <w:sz w:val="32"/>
          <w:szCs w:val="32"/>
          <w:lang w:val="en-US" w:eastAsia="zh-CN"/>
        </w:rPr>
        <w:t>22</w:t>
      </w:r>
      <w:r>
        <w:rPr>
          <w:rFonts w:eastAsia="方正仿宋简体"/>
          <w:sz w:val="32"/>
          <w:szCs w:val="32"/>
        </w:rPr>
        <w:t>号</w:t>
      </w:r>
    </w:p>
    <w:p w14:paraId="0BA245E4">
      <w:pPr>
        <w:spacing w:line="579" w:lineRule="exact"/>
        <w:ind w:firstLine="640" w:firstLineChars="200"/>
        <w:rPr>
          <w:rFonts w:eastAsia="方正仿宋简体"/>
          <w:sz w:val="32"/>
          <w:szCs w:val="32"/>
        </w:rPr>
      </w:pPr>
    </w:p>
    <w:p w14:paraId="5F9AC7E8">
      <w:pPr>
        <w:shd w:val="solid" w:color="FFFFFF" w:fill="auto"/>
        <w:autoSpaceDN w:val="0"/>
        <w:spacing w:line="579" w:lineRule="exact"/>
        <w:jc w:val="both"/>
        <w:rPr>
          <w:rFonts w:hint="eastAsia" w:eastAsia="方正仿宋简体"/>
          <w:b w:val="0"/>
          <w:bCs/>
          <w:kern w:val="0"/>
          <w:sz w:val="32"/>
          <w:szCs w:val="32"/>
        </w:rPr>
      </w:pPr>
      <w:r>
        <w:rPr>
          <w:rFonts w:hint="eastAsia" w:eastAsia="方正仿宋简体"/>
          <w:b w:val="0"/>
          <w:bCs/>
          <w:kern w:val="0"/>
          <w:sz w:val="32"/>
          <w:szCs w:val="32"/>
        </w:rPr>
        <w:t>阳江市江城区艺骏电镀厂:</w:t>
      </w:r>
    </w:p>
    <w:p w14:paraId="28DB6A42">
      <w:pPr>
        <w:shd w:val="solid" w:color="FFFFFF" w:fill="auto"/>
        <w:autoSpaceDN w:val="0"/>
        <w:spacing w:line="579" w:lineRule="exact"/>
        <w:jc w:val="both"/>
        <w:rPr>
          <w:rFonts w:hint="eastAsia" w:eastAsia="方正仿宋简体"/>
          <w:b w:val="0"/>
          <w:bCs/>
          <w:kern w:val="0"/>
          <w:sz w:val="32"/>
          <w:szCs w:val="32"/>
        </w:rPr>
      </w:pPr>
      <w:r>
        <w:rPr>
          <w:rFonts w:hint="eastAsia" w:eastAsia="方正仿宋简体"/>
          <w:b w:val="0"/>
          <w:bCs/>
          <w:kern w:val="0"/>
          <w:sz w:val="32"/>
          <w:szCs w:val="32"/>
        </w:rPr>
        <w:t>统一社会信用代码：914417020867701606</w:t>
      </w:r>
    </w:p>
    <w:p w14:paraId="3158CFF0">
      <w:pPr>
        <w:shd w:val="solid" w:color="FFFFFF" w:fill="auto"/>
        <w:autoSpaceDN w:val="0"/>
        <w:spacing w:line="579" w:lineRule="exact"/>
        <w:jc w:val="both"/>
        <w:rPr>
          <w:rFonts w:hint="eastAsia" w:eastAsia="方正仿宋简体"/>
          <w:b w:val="0"/>
          <w:bCs/>
          <w:kern w:val="0"/>
          <w:sz w:val="32"/>
          <w:szCs w:val="32"/>
        </w:rPr>
      </w:pPr>
      <w:r>
        <w:rPr>
          <w:rFonts w:hint="eastAsia" w:eastAsia="方正仿宋简体"/>
          <w:b w:val="0"/>
          <w:bCs/>
          <w:kern w:val="0"/>
          <w:sz w:val="32"/>
          <w:szCs w:val="32"/>
        </w:rPr>
        <w:t>住所：阳江市环保工业园电镀与电子电路基地A区A4-1-A13</w:t>
      </w:r>
    </w:p>
    <w:p w14:paraId="5F65418B">
      <w:pPr>
        <w:shd w:val="solid" w:color="FFFFFF" w:fill="auto"/>
        <w:autoSpaceDN w:val="0"/>
        <w:spacing w:line="579" w:lineRule="exact"/>
        <w:jc w:val="both"/>
        <w:rPr>
          <w:rFonts w:hint="eastAsia" w:eastAsia="方正仿宋简体"/>
          <w:b w:val="0"/>
          <w:bCs/>
          <w:kern w:val="0"/>
          <w:sz w:val="32"/>
          <w:szCs w:val="32"/>
        </w:rPr>
      </w:pPr>
      <w:r>
        <w:rPr>
          <w:rFonts w:hint="eastAsia" w:eastAsia="方正仿宋简体"/>
          <w:b w:val="0"/>
          <w:bCs/>
          <w:kern w:val="0"/>
          <w:sz w:val="32"/>
          <w:szCs w:val="32"/>
        </w:rPr>
        <w:t>投资人：梁承宽</w:t>
      </w:r>
    </w:p>
    <w:p w14:paraId="02F6FEC2">
      <w:pPr>
        <w:shd w:val="solid" w:color="FFFFFF" w:fill="auto"/>
        <w:autoSpaceDN w:val="0"/>
        <w:spacing w:line="579" w:lineRule="exact"/>
        <w:jc w:val="both"/>
        <w:rPr>
          <w:rFonts w:hint="eastAsia" w:eastAsia="方正仿宋简体"/>
          <w:b w:val="0"/>
          <w:bCs/>
          <w:kern w:val="0"/>
          <w:sz w:val="32"/>
          <w:szCs w:val="32"/>
        </w:rPr>
      </w:pPr>
      <w:r>
        <w:rPr>
          <w:rFonts w:hint="eastAsia" w:eastAsia="方正仿宋简体"/>
          <w:b w:val="0"/>
          <w:bCs/>
          <w:kern w:val="0"/>
          <w:sz w:val="32"/>
          <w:szCs w:val="32"/>
        </w:rPr>
        <w:t>公民身份证号码：</w:t>
      </w:r>
      <w:r>
        <w:rPr>
          <w:rFonts w:hint="eastAsia" w:eastAsia="方正仿宋简体"/>
          <w:b w:val="0"/>
          <w:bCs/>
          <w:color w:val="000000" w:themeColor="text1"/>
          <w:kern w:val="0"/>
          <w:sz w:val="32"/>
          <w:szCs w:val="32"/>
          <w:shd w:val="clear" w:fill="000000"/>
          <w14:textFill>
            <w14:solidFill>
              <w14:schemeClr w14:val="tx1"/>
            </w14:solidFill>
          </w14:textFill>
        </w:rPr>
        <w:t>4417231972</w:t>
      </w:r>
      <w:r>
        <w:rPr>
          <w:rFonts w:hint="eastAsia" w:eastAsia="方正仿宋简体"/>
          <w:b w:val="0"/>
          <w:bCs/>
          <w:color w:val="000000" w:themeColor="text1"/>
          <w:kern w:val="0"/>
          <w:sz w:val="32"/>
          <w:szCs w:val="32"/>
          <w:shd w:val="clear" w:fill="000000"/>
          <w:lang w:val="en-US" w:eastAsia="zh-CN"/>
          <w14:textFill>
            <w14:solidFill>
              <w14:schemeClr w14:val="tx1"/>
            </w14:solidFill>
          </w14:textFill>
        </w:rPr>
        <w:t>*******</w:t>
      </w:r>
      <w:r>
        <w:rPr>
          <w:rFonts w:hint="eastAsia" w:eastAsia="方正仿宋简体"/>
          <w:b w:val="0"/>
          <w:bCs/>
          <w:color w:val="000000" w:themeColor="text1"/>
          <w:kern w:val="0"/>
          <w:sz w:val="32"/>
          <w:szCs w:val="32"/>
          <w:shd w:val="clear" w:fill="000000"/>
          <w14:textFill>
            <w14:solidFill>
              <w14:schemeClr w14:val="tx1"/>
            </w14:solidFill>
          </w14:textFill>
        </w:rPr>
        <w:t>7</w:t>
      </w:r>
    </w:p>
    <w:p w14:paraId="2BF08067">
      <w:pPr>
        <w:shd w:val="solid" w:color="FFFFFF" w:fill="auto"/>
        <w:autoSpaceDN w:val="0"/>
        <w:spacing w:line="579" w:lineRule="exact"/>
        <w:jc w:val="both"/>
        <w:rPr>
          <w:rFonts w:eastAsia="方正仿宋简体"/>
          <w:b w:val="0"/>
          <w:bCs/>
          <w:kern w:val="0"/>
          <w:sz w:val="32"/>
          <w:szCs w:val="32"/>
        </w:rPr>
      </w:pPr>
      <w:r>
        <w:rPr>
          <w:rFonts w:hint="eastAsia" w:eastAsia="方正仿宋简体"/>
          <w:b w:val="0"/>
          <w:bCs/>
          <w:kern w:val="0"/>
          <w:sz w:val="32"/>
          <w:szCs w:val="32"/>
        </w:rPr>
        <w:t>住址：</w:t>
      </w:r>
      <w:r>
        <w:rPr>
          <w:rFonts w:hint="eastAsia" w:eastAsia="方正仿宋简体"/>
          <w:b w:val="0"/>
          <w:bCs/>
          <w:color w:val="000000" w:themeColor="text1"/>
          <w:kern w:val="0"/>
          <w:sz w:val="32"/>
          <w:szCs w:val="32"/>
          <w:shd w:val="clear" w:fill="000000"/>
          <w14:textFill>
            <w14:solidFill>
              <w14:schemeClr w14:val="tx1"/>
            </w14:solidFill>
          </w14:textFill>
        </w:rPr>
        <w:t>广东省阳江市阳东区东城镇石芲村委会巷里村4号</w:t>
      </w:r>
    </w:p>
    <w:p w14:paraId="5F95EEDD">
      <w:pPr>
        <w:shd w:val="solid" w:color="FFFFFF" w:fill="auto"/>
        <w:autoSpaceDN w:val="0"/>
        <w:spacing w:line="579" w:lineRule="exact"/>
        <w:ind w:firstLine="640" w:firstLineChars="200"/>
        <w:jc w:val="both"/>
        <w:rPr>
          <w:rFonts w:eastAsia="方正仿宋简体"/>
          <w:b/>
          <w:color w:val="000000"/>
          <w:kern w:val="0"/>
          <w:sz w:val="32"/>
          <w:szCs w:val="32"/>
        </w:rPr>
      </w:pPr>
      <w:r>
        <w:rPr>
          <w:rFonts w:eastAsia="黑体"/>
          <w:b w:val="0"/>
          <w:bCs/>
          <w:color w:val="000000"/>
          <w:sz w:val="32"/>
          <w:szCs w:val="32"/>
        </w:rPr>
        <w:t>一、调查情况及发现环境违法事实、证据和陈述申辩（听证）及采纳情况</w:t>
      </w:r>
    </w:p>
    <w:p w14:paraId="76A2290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eastAsia" w:eastAsia="方正仿宋简体"/>
          <w:kern w:val="0"/>
          <w:sz w:val="32"/>
          <w:szCs w:val="32"/>
        </w:rPr>
      </w:pPr>
      <w:r>
        <w:rPr>
          <w:rFonts w:hint="eastAsia" w:eastAsia="方正仿宋简体"/>
          <w:kern w:val="0"/>
          <w:sz w:val="32"/>
          <w:szCs w:val="32"/>
        </w:rPr>
        <w:t>我局执法人员于2020年7月2日对位于阳江市环保工业园电镀与电子电路基地A区A4-1-A13的阳江市江城区艺骏电镀厂（以下简称“你厂”）进行了现场检查：现场检查时你厂正常生产，你厂建设项目为金属制品表面处理及热处理加工，环评类别应列为报告书，该项目于2014年1月开工建设，于2014年3月建成并正式投入生产使用，总投资金额100万元人民币。你厂主体工程是电镀车间，主要生产设备有3条全自动电镀生产线。主要产品为五金产品电镀。生产工艺流程：五金件→前处理→镀（铜镍铬）→烘干→包装→成品出货。该项目主要污染物是硫酸雾和铬酸雾，采用碱液喷淋装置的酸雾塔处理后15米高空排放；危险废物主要是废滤芯、包装物、铬酐桶等，已设置危险废物贮存场所。经查，你厂实施了以下环境违法行为：</w:t>
      </w:r>
    </w:p>
    <w:p w14:paraId="553F2E7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eastAsia" w:eastAsia="方正仿宋简体"/>
          <w:kern w:val="0"/>
          <w:sz w:val="32"/>
          <w:szCs w:val="32"/>
        </w:rPr>
      </w:pPr>
      <w:r>
        <w:rPr>
          <w:rFonts w:hint="eastAsia" w:eastAsia="方正仿宋简体"/>
          <w:kern w:val="0"/>
          <w:sz w:val="32"/>
          <w:szCs w:val="32"/>
        </w:rPr>
        <w:t>建设项目危险废物贮存场所未按规定分类贮存危险废物。</w:t>
      </w:r>
    </w:p>
    <w:p w14:paraId="5C040C4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eastAsia" w:eastAsia="方正仿宋简体"/>
          <w:kern w:val="0"/>
          <w:sz w:val="32"/>
          <w:szCs w:val="32"/>
        </w:rPr>
      </w:pPr>
      <w:r>
        <w:rPr>
          <w:rFonts w:hint="eastAsia" w:eastAsia="方正仿宋简体"/>
          <w:kern w:val="0"/>
          <w:sz w:val="32"/>
          <w:szCs w:val="32"/>
        </w:rPr>
        <w:t>上述事实有我局执法人员2020年7月2日《阳江市生态环境局江城分局现场检查（勘验）笔录》、2020年7月21日《阳江市生态环境局江城分局询问笔录》等证据予以证实。</w:t>
      </w:r>
    </w:p>
    <w:p w14:paraId="390EB4A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eastAsia" w:eastAsia="方正仿宋简体"/>
          <w:kern w:val="0"/>
          <w:sz w:val="32"/>
          <w:szCs w:val="32"/>
        </w:rPr>
      </w:pPr>
      <w:r>
        <w:rPr>
          <w:rFonts w:hint="eastAsia" w:eastAsia="方正仿宋简体"/>
          <w:kern w:val="0"/>
          <w:sz w:val="32"/>
          <w:szCs w:val="32"/>
          <w:lang w:eastAsia="zh-CN"/>
        </w:rPr>
        <w:t>你厂</w:t>
      </w:r>
      <w:r>
        <w:rPr>
          <w:rFonts w:hint="eastAsia" w:eastAsia="方正仿宋简体"/>
          <w:kern w:val="0"/>
          <w:sz w:val="32"/>
          <w:szCs w:val="32"/>
        </w:rPr>
        <w:t>上述行为违反了《中华人民共和国固体废物污染环境防治法》第五十八条第一款：“收集、贮存危险废物，必须按照危险废物特性分类进行。禁止混合收集、贮存、运输、处置性质不相容而未经安全性处置的危险废物。”的规定。</w:t>
      </w:r>
    </w:p>
    <w:p w14:paraId="0A34530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eastAsia" w:eastAsia="方正仿宋简体"/>
          <w:kern w:val="0"/>
          <w:sz w:val="32"/>
          <w:szCs w:val="32"/>
        </w:rPr>
      </w:pPr>
      <w:r>
        <w:rPr>
          <w:rFonts w:hint="eastAsia" w:eastAsia="方正仿宋简体"/>
          <w:kern w:val="0"/>
          <w:sz w:val="32"/>
          <w:szCs w:val="32"/>
          <w:lang w:eastAsia="zh-CN"/>
        </w:rPr>
        <w:t>你厂</w:t>
      </w:r>
      <w:r>
        <w:rPr>
          <w:rFonts w:hint="eastAsia" w:eastAsia="方正仿宋简体"/>
          <w:kern w:val="0"/>
          <w:sz w:val="32"/>
          <w:szCs w:val="32"/>
        </w:rPr>
        <w:t>违法行为事实清楚、证据充分，应当依法予以</w:t>
      </w:r>
      <w:r>
        <w:rPr>
          <w:rFonts w:hint="eastAsia" w:eastAsia="方正仿宋简体"/>
          <w:kern w:val="0"/>
          <w:sz w:val="32"/>
          <w:szCs w:val="32"/>
          <w:lang w:eastAsia="zh-CN"/>
        </w:rPr>
        <w:t>你厂</w:t>
      </w:r>
      <w:r>
        <w:rPr>
          <w:rFonts w:hint="eastAsia" w:eastAsia="方正仿宋简体"/>
          <w:kern w:val="0"/>
          <w:sz w:val="32"/>
          <w:szCs w:val="32"/>
        </w:rPr>
        <w:t>相应的行政处罚。</w:t>
      </w:r>
    </w:p>
    <w:p w14:paraId="00C8630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eastAsia="黑体"/>
          <w:b w:val="0"/>
          <w:bCs/>
          <w:color w:val="000000"/>
          <w:kern w:val="0"/>
          <w:sz w:val="32"/>
          <w:szCs w:val="32"/>
        </w:rPr>
      </w:pPr>
      <w:r>
        <w:rPr>
          <w:rFonts w:hint="eastAsia" w:eastAsia="方正仿宋简体"/>
          <w:kern w:val="0"/>
          <w:sz w:val="32"/>
          <w:szCs w:val="32"/>
        </w:rPr>
        <w:t>我局于2020年8月7日对你厂送达了《行政处罚听证告知书》（阳环江听告字〔2020〕</w:t>
      </w:r>
      <w:r>
        <w:rPr>
          <w:rFonts w:hint="eastAsia" w:eastAsia="方正仿宋简体"/>
          <w:kern w:val="0"/>
          <w:sz w:val="32"/>
          <w:szCs w:val="32"/>
          <w:lang w:val="en-US" w:eastAsia="zh-CN"/>
        </w:rPr>
        <w:t>41</w:t>
      </w:r>
      <w:r>
        <w:rPr>
          <w:rFonts w:hint="eastAsia" w:eastAsia="方正仿宋简体"/>
          <w:kern w:val="0"/>
          <w:sz w:val="32"/>
          <w:szCs w:val="32"/>
        </w:rPr>
        <w:t>号），告知你厂违法事实、处罚依据和拟作出的处罚决定，并告知你厂享有陈述、申辩及听证权利。你厂在法定期限内未向我局提供陈述、申辩意见，又不申请听证，因此我局认定你厂放弃陈述、申辩和听证的权利</w:t>
      </w:r>
      <w:r>
        <w:rPr>
          <w:rFonts w:eastAsia="方正仿宋简体"/>
          <w:color w:val="000000"/>
          <w:kern w:val="0"/>
          <w:sz w:val="32"/>
          <w:szCs w:val="32"/>
        </w:rPr>
        <w:t>。</w:t>
      </w:r>
    </w:p>
    <w:p w14:paraId="27DDE959">
      <w:pPr>
        <w:shd w:val="solid" w:color="FFFFFF" w:fill="auto"/>
        <w:autoSpaceDN w:val="0"/>
        <w:spacing w:line="579" w:lineRule="exact"/>
        <w:ind w:firstLine="640" w:firstLineChars="200"/>
        <w:jc w:val="both"/>
        <w:rPr>
          <w:rFonts w:eastAsia="黑体"/>
          <w:b/>
          <w:color w:val="000000"/>
          <w:kern w:val="0"/>
          <w:sz w:val="32"/>
          <w:szCs w:val="32"/>
        </w:rPr>
      </w:pPr>
      <w:r>
        <w:rPr>
          <w:rFonts w:eastAsia="黑体"/>
          <w:b w:val="0"/>
          <w:bCs/>
          <w:color w:val="000000"/>
          <w:kern w:val="0"/>
          <w:sz w:val="32"/>
          <w:szCs w:val="32"/>
        </w:rPr>
        <w:t>二、行政处罚的依据、种类以及履行方式和期限</w:t>
      </w:r>
    </w:p>
    <w:p w14:paraId="682AC392">
      <w:pPr>
        <w:autoSpaceDE w:val="0"/>
        <w:autoSpaceDN w:val="0"/>
        <w:adjustRightInd w:val="0"/>
        <w:spacing w:line="560" w:lineRule="exact"/>
        <w:ind w:firstLine="640" w:firstLineChars="200"/>
        <w:jc w:val="both"/>
        <w:rPr>
          <w:rFonts w:eastAsia="方正仿宋简体"/>
          <w:kern w:val="0"/>
          <w:sz w:val="32"/>
          <w:szCs w:val="32"/>
        </w:rPr>
      </w:pPr>
      <w:r>
        <w:rPr>
          <w:rFonts w:eastAsia="方正仿宋简体"/>
          <w:kern w:val="0"/>
          <w:sz w:val="32"/>
          <w:szCs w:val="32"/>
        </w:rPr>
        <w:t>根据《</w:t>
      </w:r>
      <w:r>
        <w:rPr>
          <w:rFonts w:hint="eastAsia" w:eastAsia="方正仿宋简体"/>
          <w:kern w:val="0"/>
          <w:sz w:val="32"/>
          <w:szCs w:val="32"/>
        </w:rPr>
        <w:t>中华人民共和国固体废物污染环境防治法</w:t>
      </w:r>
      <w:r>
        <w:rPr>
          <w:rFonts w:eastAsia="方正仿宋简体"/>
          <w:kern w:val="0"/>
          <w:sz w:val="32"/>
          <w:szCs w:val="32"/>
        </w:rPr>
        <w:t>》第七十五条</w:t>
      </w:r>
      <w:r>
        <w:rPr>
          <w:rFonts w:hint="eastAsia" w:eastAsia="方正仿宋简体"/>
          <w:kern w:val="0"/>
          <w:sz w:val="32"/>
          <w:szCs w:val="32"/>
        </w:rPr>
        <w:t>：</w:t>
      </w:r>
      <w:r>
        <w:rPr>
          <w:rFonts w:eastAsia="方正仿宋简体"/>
          <w:kern w:val="0"/>
          <w:sz w:val="32"/>
          <w:szCs w:val="32"/>
        </w:rPr>
        <w:t>“违反本法有关危险废物污染环境防治的规定，有下列行为之一的，由县级以上人民政府环境保护行政主管部门责令停止违法行为，限期改正，处以罚款：</w:t>
      </w:r>
      <w:r>
        <w:rPr>
          <w:rFonts w:hint="eastAsia" w:eastAsia="方正仿宋简体"/>
          <w:kern w:val="0"/>
          <w:sz w:val="32"/>
          <w:szCs w:val="32"/>
        </w:rPr>
        <w:t>……</w:t>
      </w:r>
      <w:r>
        <w:rPr>
          <w:rFonts w:eastAsia="方正仿宋简体"/>
          <w:kern w:val="0"/>
          <w:sz w:val="32"/>
          <w:szCs w:val="32"/>
        </w:rPr>
        <w:t>（八）未经安全性处置，混合收集、贮存、运输、处置具有不相容性质的危险废物的；……有前款第一项、第二项、第七项、第八项、第九项、第十项、第十一项、第十二项、第十三项行为之一的，处一万元以上十万元以下的罚款。”</w:t>
      </w:r>
      <w:r>
        <w:rPr>
          <w:rFonts w:hint="eastAsia" w:eastAsia="方正仿宋简体"/>
          <w:kern w:val="0"/>
          <w:sz w:val="32"/>
          <w:szCs w:val="32"/>
        </w:rPr>
        <w:t>的规定。参照《阳江市环境保护局行政处罚自由裁量细化标准》违法种类十六、法定罚则4、级别</w:t>
      </w:r>
      <w:r>
        <w:rPr>
          <w:rFonts w:hint="eastAsia" w:eastAsia="方正仿宋简体"/>
          <w:kern w:val="0"/>
          <w:sz w:val="32"/>
          <w:szCs w:val="32"/>
          <w:lang w:eastAsia="zh-CN"/>
        </w:rPr>
        <w:t>乙</w:t>
      </w:r>
      <w:r>
        <w:rPr>
          <w:rFonts w:hint="eastAsia" w:eastAsia="方正仿宋简体"/>
          <w:kern w:val="0"/>
          <w:sz w:val="32"/>
          <w:szCs w:val="32"/>
        </w:rPr>
        <w:t>、档次A的标准。</w:t>
      </w:r>
    </w:p>
    <w:p w14:paraId="4BB38DBE">
      <w:pPr>
        <w:autoSpaceDE w:val="0"/>
        <w:autoSpaceDN w:val="0"/>
        <w:adjustRightInd w:val="0"/>
        <w:spacing w:line="560" w:lineRule="exact"/>
        <w:ind w:firstLine="640" w:firstLineChars="200"/>
        <w:jc w:val="both"/>
        <w:rPr>
          <w:rFonts w:eastAsia="方正仿宋简体"/>
          <w:kern w:val="0"/>
          <w:sz w:val="32"/>
          <w:szCs w:val="32"/>
        </w:rPr>
      </w:pPr>
      <w:r>
        <w:rPr>
          <w:rFonts w:hint="eastAsia" w:eastAsia="方正仿宋简体"/>
          <w:kern w:val="0"/>
          <w:sz w:val="32"/>
          <w:szCs w:val="32"/>
        </w:rPr>
        <w:t>我局决定对</w:t>
      </w:r>
      <w:r>
        <w:rPr>
          <w:rFonts w:hint="eastAsia" w:eastAsia="方正仿宋简体"/>
          <w:kern w:val="0"/>
          <w:sz w:val="32"/>
          <w:szCs w:val="32"/>
          <w:lang w:eastAsia="zh-CN"/>
        </w:rPr>
        <w:t>你厂</w:t>
      </w:r>
      <w:r>
        <w:rPr>
          <w:rFonts w:hint="eastAsia" w:eastAsia="方正仿宋简体"/>
          <w:kern w:val="0"/>
          <w:sz w:val="32"/>
          <w:szCs w:val="32"/>
        </w:rPr>
        <w:t xml:space="preserve">作出如下行政处罚：   </w:t>
      </w:r>
    </w:p>
    <w:p w14:paraId="4C80B468">
      <w:pPr>
        <w:widowControl/>
        <w:spacing w:line="579" w:lineRule="exact"/>
        <w:ind w:firstLine="640" w:firstLineChars="200"/>
        <w:jc w:val="both"/>
        <w:rPr>
          <w:rFonts w:eastAsia="方正仿宋简体"/>
          <w:kern w:val="0"/>
          <w:sz w:val="32"/>
          <w:szCs w:val="32"/>
        </w:rPr>
      </w:pPr>
      <w:r>
        <w:rPr>
          <w:rFonts w:hint="eastAsia" w:eastAsia="方正仿宋简体"/>
          <w:kern w:val="0"/>
          <w:sz w:val="32"/>
          <w:szCs w:val="32"/>
        </w:rPr>
        <w:t>罚款人民币壹万元整（</w:t>
      </w:r>
      <w:r>
        <w:rPr>
          <w:rFonts w:hint="default" w:ascii="Times New Roman" w:hAnsi="Times New Roman" w:eastAsia="方正仿宋简体" w:cs="Times New Roman"/>
          <w:kern w:val="0"/>
          <w:sz w:val="32"/>
          <w:szCs w:val="32"/>
        </w:rPr>
        <w:t>¥</w:t>
      </w:r>
      <w:r>
        <w:rPr>
          <w:rFonts w:hint="eastAsia" w:eastAsia="方正仿宋简体"/>
          <w:kern w:val="0"/>
          <w:sz w:val="32"/>
          <w:szCs w:val="32"/>
        </w:rPr>
        <w:t>10000.00元）。</w:t>
      </w:r>
    </w:p>
    <w:p w14:paraId="08D2364E">
      <w:pPr>
        <w:shd w:val="solid" w:color="FFFFFF" w:fill="auto"/>
        <w:autoSpaceDN w:val="0"/>
        <w:spacing w:line="579" w:lineRule="exact"/>
        <w:ind w:firstLine="640" w:firstLineChars="200"/>
        <w:jc w:val="both"/>
        <w:rPr>
          <w:rFonts w:eastAsia="方正仿宋简体"/>
          <w:color w:val="000000"/>
          <w:kern w:val="0"/>
          <w:sz w:val="32"/>
          <w:szCs w:val="32"/>
        </w:rPr>
      </w:pPr>
      <w:r>
        <w:rPr>
          <w:rFonts w:eastAsia="方正仿宋简体"/>
          <w:kern w:val="0"/>
          <w:sz w:val="32"/>
          <w:szCs w:val="32"/>
        </w:rPr>
        <w:t>根据</w:t>
      </w:r>
      <w:r>
        <w:rPr>
          <w:rFonts w:hint="eastAsia" w:eastAsia="方正仿宋简体"/>
          <w:kern w:val="0"/>
          <w:sz w:val="32"/>
          <w:szCs w:val="32"/>
          <w:lang w:eastAsia="zh-CN"/>
        </w:rPr>
        <w:t>《中华人民共和国行政处罚法》</w:t>
      </w:r>
      <w:r>
        <w:rPr>
          <w:rFonts w:eastAsia="方正仿宋简体"/>
          <w:kern w:val="0"/>
          <w:sz w:val="32"/>
          <w:szCs w:val="32"/>
        </w:rPr>
        <w:t>和《罚款决定与</w:t>
      </w:r>
      <w:r>
        <w:rPr>
          <w:rFonts w:eastAsia="方正仿宋简体"/>
          <w:color w:val="000000"/>
          <w:kern w:val="0"/>
          <w:sz w:val="32"/>
          <w:szCs w:val="32"/>
        </w:rPr>
        <w:t>罚款收缴分离实施办法》的规定，</w:t>
      </w:r>
      <w:r>
        <w:rPr>
          <w:rFonts w:hint="eastAsia" w:eastAsia="方正仿宋简体"/>
          <w:color w:val="000000"/>
          <w:sz w:val="32"/>
          <w:szCs w:val="32"/>
          <w:lang w:eastAsia="zh-CN"/>
        </w:rPr>
        <w:t>你厂</w:t>
      </w:r>
      <w:r>
        <w:rPr>
          <w:rFonts w:eastAsia="方正仿宋简体"/>
          <w:color w:val="000000"/>
          <w:kern w:val="0"/>
          <w:sz w:val="32"/>
          <w:szCs w:val="32"/>
        </w:rPr>
        <w:t>应于接到本处罚决定书之日起十五日内，到阳江市</w:t>
      </w:r>
      <w:r>
        <w:rPr>
          <w:rFonts w:hint="eastAsia" w:eastAsia="方正仿宋简体"/>
          <w:color w:val="000000"/>
          <w:kern w:val="0"/>
          <w:sz w:val="32"/>
          <w:szCs w:val="32"/>
        </w:rPr>
        <w:t>生态环境</w:t>
      </w:r>
      <w:r>
        <w:rPr>
          <w:rFonts w:eastAsia="方正仿宋简体"/>
          <w:color w:val="000000"/>
          <w:kern w:val="0"/>
          <w:sz w:val="32"/>
          <w:szCs w:val="32"/>
        </w:rPr>
        <w:t>局</w:t>
      </w:r>
      <w:r>
        <w:rPr>
          <w:rFonts w:hint="eastAsia" w:eastAsia="方正仿宋简体"/>
          <w:color w:val="000000"/>
          <w:kern w:val="0"/>
          <w:sz w:val="32"/>
          <w:szCs w:val="32"/>
          <w:lang w:eastAsia="zh-CN"/>
        </w:rPr>
        <w:t>江城分局</w:t>
      </w:r>
      <w:r>
        <w:rPr>
          <w:rFonts w:eastAsia="方正仿宋简体"/>
          <w:color w:val="000000"/>
          <w:kern w:val="0"/>
          <w:sz w:val="32"/>
          <w:szCs w:val="32"/>
        </w:rPr>
        <w:t>开具</w:t>
      </w:r>
      <w:r>
        <w:rPr>
          <w:rFonts w:hint="eastAsia" w:eastAsia="方正仿宋简体"/>
          <w:color w:val="000000"/>
          <w:kern w:val="0"/>
          <w:sz w:val="32"/>
          <w:szCs w:val="32"/>
        </w:rPr>
        <w:t>《阳江市非税收入</w:t>
      </w:r>
      <w:r>
        <w:rPr>
          <w:rFonts w:hint="eastAsia" w:eastAsia="方正仿宋简体"/>
          <w:color w:val="000000"/>
          <w:kern w:val="0"/>
          <w:sz w:val="32"/>
          <w:szCs w:val="32"/>
          <w:lang w:eastAsia="zh-CN"/>
        </w:rPr>
        <w:t>罚没</w:t>
      </w:r>
      <w:r>
        <w:rPr>
          <w:rFonts w:hint="eastAsia" w:eastAsia="方正仿宋简体"/>
          <w:color w:val="000000"/>
          <w:kern w:val="0"/>
          <w:sz w:val="32"/>
          <w:szCs w:val="32"/>
        </w:rPr>
        <w:t>通知书》</w:t>
      </w:r>
      <w:r>
        <w:rPr>
          <w:rFonts w:eastAsia="方正仿宋简体"/>
          <w:color w:val="000000"/>
          <w:kern w:val="0"/>
          <w:sz w:val="32"/>
          <w:szCs w:val="32"/>
        </w:rPr>
        <w:t>，将罚款缴至指定银行和帐号，</w:t>
      </w:r>
      <w:r>
        <w:rPr>
          <w:rFonts w:hint="eastAsia" w:eastAsia="方正仿宋简体"/>
          <w:color w:val="000000"/>
          <w:kern w:val="0"/>
          <w:sz w:val="32"/>
          <w:szCs w:val="32"/>
          <w:lang w:eastAsia="zh-CN"/>
        </w:rPr>
        <w:t>你厂</w:t>
      </w:r>
      <w:r>
        <w:rPr>
          <w:rFonts w:eastAsia="方正仿宋简体"/>
          <w:color w:val="000000"/>
          <w:kern w:val="0"/>
          <w:sz w:val="32"/>
          <w:szCs w:val="32"/>
        </w:rPr>
        <w:t>缴纳罚款后应将缴款凭据</w:t>
      </w:r>
      <w:r>
        <w:rPr>
          <w:rFonts w:hint="eastAsia" w:eastAsia="方正仿宋简体"/>
          <w:color w:val="000000"/>
          <w:kern w:val="0"/>
          <w:sz w:val="32"/>
          <w:szCs w:val="32"/>
        </w:rPr>
        <w:t>《广东省非税收入（电子）票据》的执收单位联，</w:t>
      </w:r>
      <w:r>
        <w:rPr>
          <w:rFonts w:eastAsia="方正仿宋简体"/>
          <w:color w:val="000000"/>
          <w:kern w:val="0"/>
          <w:sz w:val="32"/>
          <w:szCs w:val="32"/>
        </w:rPr>
        <w:t>报送我局备案。逾期不缴纳罚款的，我局将每日按罚款数额的3%加处罚款。</w:t>
      </w:r>
      <w:r>
        <w:rPr>
          <w:rFonts w:hint="eastAsia" w:eastAsia="方正仿宋简体"/>
          <w:color w:val="000000"/>
          <w:kern w:val="0"/>
          <w:sz w:val="32"/>
          <w:szCs w:val="32"/>
        </w:rPr>
        <w:t>罚款应缴至以下银行：</w:t>
      </w:r>
    </w:p>
    <w:p w14:paraId="79E40D13">
      <w:pPr>
        <w:pStyle w:val="2"/>
        <w:spacing w:line="579" w:lineRule="exact"/>
        <w:ind w:firstLine="0" w:firstLineChars="0"/>
        <w:jc w:val="both"/>
        <w:rPr>
          <w:rFonts w:ascii="Times New Roman"/>
          <w:color w:val="000000"/>
          <w:szCs w:val="32"/>
        </w:rPr>
      </w:pPr>
      <w:r>
        <w:rPr>
          <w:rFonts w:ascii="Times New Roman"/>
          <w:color w:val="000000"/>
          <w:szCs w:val="32"/>
        </w:rPr>
        <w:t xml:space="preserve">    收款银行：中国建设银行阳江市分行</w:t>
      </w:r>
    </w:p>
    <w:p w14:paraId="1F728D1B">
      <w:pPr>
        <w:pStyle w:val="2"/>
        <w:spacing w:line="579" w:lineRule="exact"/>
        <w:ind w:firstLine="640"/>
        <w:jc w:val="both"/>
        <w:rPr>
          <w:rFonts w:ascii="Times New Roman"/>
          <w:color w:val="000000"/>
          <w:szCs w:val="32"/>
        </w:rPr>
      </w:pPr>
      <w:r>
        <w:rPr>
          <w:rFonts w:ascii="Times New Roman"/>
          <w:color w:val="000000"/>
          <w:szCs w:val="32"/>
        </w:rPr>
        <w:t>帐户名称：</w:t>
      </w:r>
      <w:r>
        <w:rPr>
          <w:rFonts w:ascii="Times New Roman"/>
          <w:szCs w:val="32"/>
        </w:rPr>
        <w:t>待报解预算收入内转户</w:t>
      </w:r>
    </w:p>
    <w:p w14:paraId="44830626">
      <w:pPr>
        <w:spacing w:line="579" w:lineRule="exact"/>
        <w:ind w:firstLine="640" w:firstLineChars="200"/>
        <w:jc w:val="both"/>
        <w:rPr>
          <w:rFonts w:eastAsia="方正仿宋简体"/>
          <w:color w:val="000000"/>
          <w:sz w:val="32"/>
          <w:szCs w:val="32"/>
        </w:rPr>
      </w:pPr>
      <w:r>
        <w:rPr>
          <w:rFonts w:eastAsia="方正仿宋简体"/>
          <w:color w:val="000000"/>
          <w:sz w:val="32"/>
          <w:szCs w:val="32"/>
        </w:rPr>
        <w:t>帐号：440758608156241035009908001</w:t>
      </w:r>
    </w:p>
    <w:p w14:paraId="6510A2EC">
      <w:pPr>
        <w:shd w:val="solid" w:color="FFFFFF" w:fill="auto"/>
        <w:autoSpaceDN w:val="0"/>
        <w:spacing w:line="579" w:lineRule="exact"/>
        <w:ind w:firstLine="640" w:firstLineChars="200"/>
        <w:jc w:val="both"/>
        <w:rPr>
          <w:rFonts w:eastAsia="黑体"/>
          <w:b/>
          <w:bCs/>
          <w:color w:val="000000"/>
          <w:sz w:val="32"/>
          <w:szCs w:val="32"/>
        </w:rPr>
      </w:pPr>
      <w:r>
        <w:rPr>
          <w:rFonts w:eastAsia="黑体"/>
          <w:b w:val="0"/>
          <w:bCs w:val="0"/>
          <w:color w:val="000000"/>
          <w:sz w:val="32"/>
          <w:szCs w:val="32"/>
        </w:rPr>
        <w:t>三、申请行政复议或者提起行政诉讼的途径和期限</w:t>
      </w:r>
    </w:p>
    <w:p w14:paraId="68AF6481">
      <w:pPr>
        <w:shd w:val="solid" w:color="FFFFFF" w:fill="auto"/>
        <w:autoSpaceDN w:val="0"/>
        <w:spacing w:line="579" w:lineRule="exact"/>
        <w:ind w:firstLine="640" w:firstLineChars="200"/>
        <w:jc w:val="both"/>
        <w:rPr>
          <w:rFonts w:eastAsia="方正仿宋简体"/>
          <w:color w:val="000000"/>
          <w:kern w:val="0"/>
          <w:sz w:val="32"/>
          <w:szCs w:val="32"/>
        </w:rPr>
      </w:pPr>
      <w:r>
        <w:rPr>
          <w:rFonts w:eastAsia="方正仿宋简体"/>
          <w:color w:val="000000"/>
          <w:kern w:val="0"/>
          <w:sz w:val="32"/>
          <w:szCs w:val="32"/>
        </w:rPr>
        <w:t>如不服本处罚决定，</w:t>
      </w:r>
      <w:r>
        <w:rPr>
          <w:rFonts w:hint="eastAsia" w:eastAsia="方正仿宋简体"/>
          <w:color w:val="000000"/>
          <w:sz w:val="32"/>
          <w:szCs w:val="32"/>
          <w:lang w:eastAsia="zh-CN"/>
        </w:rPr>
        <w:t>你厂</w:t>
      </w:r>
      <w:r>
        <w:rPr>
          <w:rFonts w:eastAsia="方正仿宋简体"/>
          <w:color w:val="000000"/>
          <w:kern w:val="0"/>
          <w:sz w:val="32"/>
          <w:szCs w:val="32"/>
        </w:rPr>
        <w:t>可在接到本处罚决定书之日起六十日内向广东省生态环境厅或者向阳江市人民政府申请复议，也可以在接到处罚决定书之日起六个月内直接向</w:t>
      </w:r>
      <w:r>
        <w:rPr>
          <w:rFonts w:hint="eastAsia" w:eastAsia="方正仿宋简体"/>
          <w:color w:val="000000"/>
          <w:kern w:val="0"/>
          <w:sz w:val="32"/>
          <w:szCs w:val="32"/>
        </w:rPr>
        <w:t>阳江市阳东区人民法院起诉</w:t>
      </w:r>
      <w:r>
        <w:rPr>
          <w:rFonts w:eastAsia="方正仿宋简体"/>
          <w:color w:val="000000"/>
          <w:kern w:val="0"/>
          <w:sz w:val="32"/>
          <w:szCs w:val="32"/>
        </w:rPr>
        <w:t>提起行政诉讼。</w:t>
      </w:r>
    </w:p>
    <w:p w14:paraId="426233B8">
      <w:pPr>
        <w:widowControl/>
        <w:spacing w:line="579" w:lineRule="exact"/>
        <w:ind w:firstLine="640" w:firstLineChars="200"/>
        <w:jc w:val="both"/>
        <w:rPr>
          <w:rFonts w:hint="eastAsia" w:eastAsia="方正仿宋简体"/>
          <w:color w:val="000000"/>
          <w:kern w:val="0"/>
          <w:sz w:val="32"/>
          <w:szCs w:val="32"/>
        </w:rPr>
      </w:pPr>
      <w:r>
        <w:rPr>
          <w:rFonts w:eastAsia="方正仿宋简体"/>
          <w:color w:val="000000"/>
          <w:kern w:val="0"/>
          <w:sz w:val="32"/>
          <w:szCs w:val="32"/>
        </w:rPr>
        <w:t>申请行政复议或者提起行政诉讼，不停止行政处罚决定的执行。逾期不申请行政复议，也不向人民法院提起行政诉讼，又不履行本处罚决定的，</w:t>
      </w:r>
      <w:r>
        <w:rPr>
          <w:rFonts w:hint="eastAsia" w:eastAsia="方正仿宋简体"/>
          <w:color w:val="000000"/>
          <w:kern w:val="0"/>
          <w:sz w:val="32"/>
          <w:szCs w:val="32"/>
        </w:rPr>
        <w:t>经催告后仍未履行义务的，依据《中华人民共和国行政强制法》第五十四条的规定，我局将依法申请人民法院强制执行。</w:t>
      </w:r>
    </w:p>
    <w:p w14:paraId="508BC16F">
      <w:pPr>
        <w:widowControl/>
        <w:spacing w:line="579" w:lineRule="exact"/>
        <w:ind w:firstLine="640" w:firstLineChars="200"/>
        <w:rPr>
          <w:rFonts w:hint="eastAsia" w:eastAsia="方正仿宋简体"/>
          <w:color w:val="000000"/>
          <w:kern w:val="0"/>
          <w:sz w:val="32"/>
          <w:szCs w:val="32"/>
        </w:rPr>
      </w:pPr>
    </w:p>
    <w:p w14:paraId="0BD36F9C">
      <w:pPr>
        <w:spacing w:line="579" w:lineRule="exact"/>
        <w:rPr>
          <w:rFonts w:eastAsia="方正仿宋简体"/>
          <w:sz w:val="32"/>
          <w:szCs w:val="32"/>
        </w:rPr>
      </w:pPr>
    </w:p>
    <w:p w14:paraId="76EE7B99">
      <w:pPr>
        <w:spacing w:line="579" w:lineRule="exact"/>
        <w:jc w:val="center"/>
        <w:rPr>
          <w:rFonts w:eastAsia="方正仿宋简体"/>
          <w:sz w:val="32"/>
          <w:szCs w:val="32"/>
        </w:rPr>
      </w:pPr>
      <w:r>
        <w:rPr>
          <w:rFonts w:eastAsia="方正仿宋简体"/>
          <w:sz w:val="32"/>
          <w:szCs w:val="32"/>
        </w:rPr>
        <w:t xml:space="preserve">                         </w:t>
      </w:r>
      <w:r>
        <w:rPr>
          <w:rFonts w:hint="eastAsia" w:eastAsia="方正仿宋简体"/>
          <w:sz w:val="32"/>
          <w:szCs w:val="32"/>
        </w:rPr>
        <w:t xml:space="preserve">    阳江市生态环境局</w:t>
      </w:r>
    </w:p>
    <w:p w14:paraId="30A426DE">
      <w:pPr>
        <w:jc w:val="left"/>
      </w:pPr>
      <w:r>
        <w:rPr>
          <w:kern w:val="0"/>
          <w:sz w:val="32"/>
          <w:szCs w:val="32"/>
        </w:rPr>
        <w:t xml:space="preserve">                             </w:t>
      </w:r>
      <w:r>
        <w:rPr>
          <w:rFonts w:hint="eastAsia"/>
          <w:kern w:val="0"/>
          <w:sz w:val="32"/>
          <w:szCs w:val="32"/>
          <w:lang w:val="en-US" w:eastAsia="zh-CN"/>
        </w:rPr>
        <w:t xml:space="preserve">     </w:t>
      </w:r>
      <w:r>
        <w:rPr>
          <w:kern w:val="0"/>
          <w:sz w:val="32"/>
          <w:szCs w:val="32"/>
        </w:rPr>
        <w:t>20</w:t>
      </w:r>
      <w:r>
        <w:rPr>
          <w:rFonts w:hint="eastAsia"/>
          <w:kern w:val="0"/>
          <w:sz w:val="32"/>
          <w:szCs w:val="32"/>
        </w:rPr>
        <w:t>20</w:t>
      </w:r>
      <w:r>
        <w:rPr>
          <w:rFonts w:hint="eastAsia" w:ascii="方正仿宋简体" w:hAnsi="方正仿宋简体" w:eastAsia="方正仿宋简体" w:cs="方正仿宋简体"/>
          <w:kern w:val="0"/>
          <w:sz w:val="32"/>
          <w:szCs w:val="32"/>
        </w:rPr>
        <w:t>年</w:t>
      </w:r>
      <w:r>
        <w:rPr>
          <w:rFonts w:hint="eastAsia" w:eastAsia="方正仿宋简体" w:cs="Times New Roman"/>
          <w:kern w:val="0"/>
          <w:sz w:val="32"/>
          <w:szCs w:val="32"/>
          <w:lang w:val="en-US" w:eastAsia="zh-CN"/>
        </w:rPr>
        <w:t>12</w:t>
      </w:r>
      <w:r>
        <w:rPr>
          <w:rFonts w:hint="eastAsia" w:ascii="方正仿宋简体" w:hAnsi="方正仿宋简体" w:eastAsia="方正仿宋简体" w:cs="方正仿宋简体"/>
          <w:color w:val="000000" w:themeColor="text1"/>
          <w:kern w:val="0"/>
          <w:sz w:val="32"/>
          <w:szCs w:val="32"/>
          <w14:textFill>
            <w14:solidFill>
              <w14:schemeClr w14:val="tx1"/>
            </w14:solidFill>
          </w14:textFill>
        </w:rPr>
        <w:t>月</w:t>
      </w:r>
      <w:r>
        <w:rPr>
          <w:rFonts w:hint="eastAsia" w:eastAsia="方正仿宋简体"/>
          <w:color w:val="000000" w:themeColor="text1"/>
          <w:kern w:val="0"/>
          <w:sz w:val="32"/>
          <w:szCs w:val="32"/>
          <w:lang w:val="en-US" w:eastAsia="zh-CN"/>
          <w14:textFill>
            <w14:solidFill>
              <w14:schemeClr w14:val="tx1"/>
            </w14:solidFill>
          </w14:textFill>
        </w:rPr>
        <w:t>2</w:t>
      </w:r>
      <w:r>
        <w:rPr>
          <w:rFonts w:hint="eastAsia" w:ascii="方正仿宋简体" w:hAnsi="方正仿宋简体" w:eastAsia="方正仿宋简体" w:cs="方正仿宋简体"/>
          <w:kern w:val="0"/>
          <w:sz w:val="32"/>
          <w:szCs w:val="32"/>
        </w:rPr>
        <w:t>日</w:t>
      </w:r>
    </w:p>
    <w:sectPr>
      <w:headerReference r:id="rId3" w:type="default"/>
      <w:footerReference r:id="rId4" w:type="default"/>
      <w:pgSz w:w="11906" w:h="16838"/>
      <w:pgMar w:top="2098" w:right="1474" w:bottom="1247" w:left="158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99569">
    <w:pPr>
      <w:pStyle w:val="3"/>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BC645">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2BC645">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16188">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5ZGQ3ZTdiMGE1ZGVlNTk0MTQwZDA0YzQwZWEzYTgifQ=="/>
  </w:docVars>
  <w:rsids>
    <w:rsidRoot w:val="00E566B7"/>
    <w:rsid w:val="00046509"/>
    <w:rsid w:val="000923D6"/>
    <w:rsid w:val="000B725B"/>
    <w:rsid w:val="000E4795"/>
    <w:rsid w:val="00194E0D"/>
    <w:rsid w:val="001F11D8"/>
    <w:rsid w:val="001F441C"/>
    <w:rsid w:val="00240C55"/>
    <w:rsid w:val="002E1DCE"/>
    <w:rsid w:val="00351F53"/>
    <w:rsid w:val="00382ECA"/>
    <w:rsid w:val="003A3F00"/>
    <w:rsid w:val="003C641C"/>
    <w:rsid w:val="003D2B75"/>
    <w:rsid w:val="00434C22"/>
    <w:rsid w:val="00483594"/>
    <w:rsid w:val="004D3537"/>
    <w:rsid w:val="004F4204"/>
    <w:rsid w:val="004F767B"/>
    <w:rsid w:val="005850C0"/>
    <w:rsid w:val="00673985"/>
    <w:rsid w:val="00686F5A"/>
    <w:rsid w:val="006F56EF"/>
    <w:rsid w:val="007651A7"/>
    <w:rsid w:val="00790AE4"/>
    <w:rsid w:val="007A08F1"/>
    <w:rsid w:val="007A1D80"/>
    <w:rsid w:val="007D24F1"/>
    <w:rsid w:val="007E5F11"/>
    <w:rsid w:val="00841EAF"/>
    <w:rsid w:val="00860B3F"/>
    <w:rsid w:val="008819F7"/>
    <w:rsid w:val="008F347A"/>
    <w:rsid w:val="00942C62"/>
    <w:rsid w:val="0098053B"/>
    <w:rsid w:val="009E541B"/>
    <w:rsid w:val="00A20B1E"/>
    <w:rsid w:val="00A61BA3"/>
    <w:rsid w:val="00A63C5E"/>
    <w:rsid w:val="00A84B1E"/>
    <w:rsid w:val="00A92F01"/>
    <w:rsid w:val="00B12381"/>
    <w:rsid w:val="00B55F5F"/>
    <w:rsid w:val="00BD11ED"/>
    <w:rsid w:val="00BF7417"/>
    <w:rsid w:val="00C4140A"/>
    <w:rsid w:val="00C723FD"/>
    <w:rsid w:val="00C72C05"/>
    <w:rsid w:val="00CD392A"/>
    <w:rsid w:val="00D1136E"/>
    <w:rsid w:val="00D54094"/>
    <w:rsid w:val="00D824A4"/>
    <w:rsid w:val="00DB05CF"/>
    <w:rsid w:val="00DE1691"/>
    <w:rsid w:val="00E07A6E"/>
    <w:rsid w:val="00E201D6"/>
    <w:rsid w:val="00E55CB5"/>
    <w:rsid w:val="00E566B7"/>
    <w:rsid w:val="00E73760"/>
    <w:rsid w:val="00E753D2"/>
    <w:rsid w:val="00EC30C2"/>
    <w:rsid w:val="00EF6002"/>
    <w:rsid w:val="00F342C8"/>
    <w:rsid w:val="00F60042"/>
    <w:rsid w:val="00F60C92"/>
    <w:rsid w:val="00FD3E36"/>
    <w:rsid w:val="00FD51BB"/>
    <w:rsid w:val="03B54BA4"/>
    <w:rsid w:val="08B041F5"/>
    <w:rsid w:val="11C23FDA"/>
    <w:rsid w:val="152C4F6F"/>
    <w:rsid w:val="231D78D2"/>
    <w:rsid w:val="28947620"/>
    <w:rsid w:val="2A477CC5"/>
    <w:rsid w:val="36E022EB"/>
    <w:rsid w:val="39094E41"/>
    <w:rsid w:val="3BE421F4"/>
    <w:rsid w:val="43322308"/>
    <w:rsid w:val="4EF814F5"/>
    <w:rsid w:val="54B8495B"/>
    <w:rsid w:val="5C0D6E48"/>
    <w:rsid w:val="62DA302D"/>
    <w:rsid w:val="7967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ind w:firstLine="651" w:firstLineChars="200"/>
    </w:pPr>
    <w:rPr>
      <w:rFonts w:ascii="方正仿宋简体" w:eastAsia="方正仿宋简体"/>
      <w:sz w:val="32"/>
    </w:r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正文文本缩进 Char"/>
    <w:basedOn w:val="6"/>
    <w:link w:val="2"/>
    <w:qFormat/>
    <w:uiPriority w:val="0"/>
    <w:rPr>
      <w:rFonts w:ascii="方正仿宋简体" w:hAnsi="Times New Roman" w:eastAsia="方正仿宋简体" w:cs="Times New Roman"/>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1579</Words>
  <Characters>1697</Characters>
  <Lines>13</Lines>
  <Paragraphs>3</Paragraphs>
  <TotalTime>21</TotalTime>
  <ScaleCrop>false</ScaleCrop>
  <LinksUpToDate>false</LinksUpToDate>
  <CharactersWithSpaces>1767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2020-04-09T09:10:00Z</dcterms:created>
  <dc:creator>Administrator</dc:creator>
  <cp:lastModifiedBy>　</cp:lastModifiedBy>
  <cp:lastPrinted>2020-05-22T01:20:00Z</cp:lastPrinted>
  <dcterms:modified xsi:type="dcterms:W3CDTF">2025-09-03T08:15:08Z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DA836E72EFE14A98882EEEE870516A53</vt:lpwstr>
  </property>
  <property fmtid="{D5CDD505-2E9C-101B-9397-08002B2CF9AE}" pid="4" name="KSOTemplateDocerSaveRecord">
    <vt:lpwstr>eyJoZGlkIjoiN2YwM2JjOGIxYTNmM2NkYzljODc2YmM0MTNkN2Y0MzQiLCJ1c2VySWQiOiI0Nzk3ODAzMTUifQ==</vt:lpwstr>
  </property>
</Properties>
</file>