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F0222">
      <w:pPr>
        <w:rPr>
          <w:rFonts w:ascii="仿宋GB2312" w:hAnsi="仿宋" w:eastAsia="仿宋GB2312"/>
          <w:sz w:val="32"/>
          <w:szCs w:val="32"/>
        </w:rPr>
      </w:pPr>
    </w:p>
    <w:p w14:paraId="797590F9">
      <w:pPr>
        <w:rPr>
          <w:rFonts w:ascii="仿宋GB2312" w:hAnsi="仿宋" w:eastAsia="仿宋GB2312"/>
          <w:sz w:val="32"/>
          <w:szCs w:val="32"/>
        </w:rPr>
      </w:pPr>
    </w:p>
    <w:p w14:paraId="1AE5C46E">
      <w:pPr>
        <w:rPr>
          <w:rFonts w:ascii="仿宋GB2312" w:hAnsi="仿宋" w:eastAsia="仿宋GB2312"/>
          <w:sz w:val="32"/>
          <w:szCs w:val="32"/>
        </w:rPr>
      </w:pPr>
    </w:p>
    <w:p w14:paraId="1721A0C0">
      <w:pPr>
        <w:jc w:val="center"/>
        <w:rPr>
          <w:rFonts w:ascii="黑体" w:hAnsi="黑体" w:eastAsia="黑体"/>
          <w:sz w:val="52"/>
          <w:szCs w:val="52"/>
        </w:rPr>
      </w:pPr>
    </w:p>
    <w:p w14:paraId="29C7B68F">
      <w:pPr>
        <w:jc w:val="center"/>
        <w:rPr>
          <w:rFonts w:ascii="黑体" w:hAnsi="黑体" w:eastAsia="黑体"/>
          <w:sz w:val="52"/>
          <w:szCs w:val="52"/>
        </w:rPr>
      </w:pPr>
      <w:r>
        <w:rPr>
          <w:rFonts w:hint="eastAsia" w:ascii="黑体" w:hAnsi="黑体" w:eastAsia="黑体"/>
          <w:sz w:val="52"/>
          <w:szCs w:val="52"/>
          <w:lang w:eastAsia="zh-CN"/>
        </w:rPr>
        <w:t>阳江市城市管理和综合执法局（汇总）</w:t>
      </w:r>
    </w:p>
    <w:p w14:paraId="3C67CDF1">
      <w:pPr>
        <w:jc w:val="center"/>
        <w:rPr>
          <w:rFonts w:ascii="黑体" w:hAnsi="黑体" w:eastAsia="黑体"/>
          <w:sz w:val="52"/>
          <w:szCs w:val="52"/>
        </w:rPr>
      </w:pPr>
      <w:r>
        <w:rPr>
          <w:rFonts w:hint="eastAsia" w:ascii="黑体" w:hAnsi="黑体" w:eastAsia="黑体"/>
          <w:sz w:val="52"/>
          <w:szCs w:val="52"/>
        </w:rPr>
        <w:t>201</w:t>
      </w:r>
      <w:r>
        <w:rPr>
          <w:rFonts w:hint="eastAsia" w:ascii="黑体" w:hAnsi="黑体" w:eastAsia="黑体"/>
          <w:sz w:val="52"/>
          <w:szCs w:val="52"/>
          <w:lang w:val="en-US" w:eastAsia="zh-CN"/>
        </w:rPr>
        <w:t>7</w:t>
      </w:r>
      <w:r>
        <w:rPr>
          <w:rFonts w:hint="eastAsia" w:ascii="黑体" w:hAnsi="黑体" w:eastAsia="黑体"/>
          <w:sz w:val="52"/>
          <w:szCs w:val="52"/>
        </w:rPr>
        <w:t>年度部门决算公开</w:t>
      </w:r>
    </w:p>
    <w:p w14:paraId="56DEBF88">
      <w:pPr>
        <w:rPr>
          <w:rFonts w:ascii="仿宋GB2312" w:hAnsi="仿宋" w:eastAsia="仿宋GB2312"/>
          <w:sz w:val="32"/>
          <w:szCs w:val="32"/>
        </w:rPr>
      </w:pPr>
      <w:r>
        <w:rPr>
          <w:rFonts w:hint="eastAsia" w:ascii="仿宋GB2312" w:hAnsi="仿宋" w:eastAsia="仿宋GB2312"/>
          <w:sz w:val="32"/>
          <w:szCs w:val="32"/>
        </w:rPr>
        <w:br w:type="page"/>
      </w:r>
    </w:p>
    <w:p w14:paraId="1E5479AA">
      <w:pPr>
        <w:rPr>
          <w:rFonts w:ascii="仿宋_GB2312" w:hAnsi="仿宋" w:eastAsia="仿宋_GB2312"/>
          <w:sz w:val="32"/>
          <w:szCs w:val="32"/>
        </w:rPr>
      </w:pPr>
    </w:p>
    <w:p w14:paraId="6637CCD6">
      <w:pPr>
        <w:ind w:firstLine="3694" w:firstLineChars="1150"/>
        <w:rPr>
          <w:rFonts w:ascii="仿宋_GB2312" w:hAnsi="仿宋" w:eastAsia="仿宋_GB2312"/>
          <w:b/>
          <w:sz w:val="32"/>
          <w:szCs w:val="32"/>
        </w:rPr>
      </w:pPr>
      <w:r>
        <w:rPr>
          <w:rFonts w:hint="eastAsia" w:ascii="仿宋_GB2312" w:hAnsi="仿宋" w:eastAsia="仿宋_GB2312"/>
          <w:b/>
          <w:sz w:val="32"/>
          <w:szCs w:val="32"/>
        </w:rPr>
        <w:t>目       录</w:t>
      </w:r>
    </w:p>
    <w:p w14:paraId="1728EEE3">
      <w:pPr>
        <w:rPr>
          <w:rFonts w:ascii="仿宋_GB2312" w:hAnsi="仿宋" w:eastAsia="仿宋_GB2312"/>
          <w:sz w:val="32"/>
          <w:szCs w:val="32"/>
        </w:rPr>
      </w:pPr>
    </w:p>
    <w:p w14:paraId="5BEFC5AD">
      <w:pPr>
        <w:rPr>
          <w:rFonts w:ascii="仿宋_GB2312" w:hAnsi="仿宋" w:eastAsia="仿宋_GB2312"/>
          <w:b/>
          <w:sz w:val="32"/>
          <w:szCs w:val="32"/>
        </w:rPr>
      </w:pPr>
      <w:r>
        <w:rPr>
          <w:rFonts w:hint="eastAsia" w:ascii="仿宋_GB2312" w:hAnsi="仿宋" w:eastAsia="仿宋_GB2312"/>
          <w:b/>
          <w:sz w:val="32"/>
          <w:szCs w:val="32"/>
        </w:rPr>
        <w:t xml:space="preserve">第一部分 </w:t>
      </w:r>
      <w:r>
        <w:rPr>
          <w:rFonts w:hint="eastAsia" w:ascii="仿宋_GB2312" w:hAnsi="仿宋" w:eastAsia="仿宋_GB2312"/>
          <w:b/>
          <w:sz w:val="32"/>
          <w:szCs w:val="32"/>
          <w:lang w:eastAsia="zh-CN"/>
        </w:rPr>
        <w:t>阳江市城市管理和综合执法局</w:t>
      </w:r>
      <w:r>
        <w:rPr>
          <w:rFonts w:hint="eastAsia" w:ascii="仿宋_GB2312" w:hAnsi="仿宋" w:eastAsia="仿宋_GB2312"/>
          <w:b/>
          <w:sz w:val="32"/>
          <w:szCs w:val="32"/>
        </w:rPr>
        <w:t>概况</w:t>
      </w:r>
    </w:p>
    <w:p w14:paraId="78023B1E">
      <w:pPr>
        <w:rPr>
          <w:rFonts w:ascii="仿宋_GB2312" w:hAnsi="仿宋" w:eastAsia="仿宋_GB2312"/>
          <w:sz w:val="32"/>
          <w:szCs w:val="32"/>
        </w:rPr>
      </w:pPr>
      <w:r>
        <w:rPr>
          <w:rFonts w:hint="eastAsia" w:ascii="仿宋_GB2312" w:hAnsi="仿宋" w:eastAsia="仿宋_GB2312"/>
          <w:sz w:val="32"/>
          <w:szCs w:val="32"/>
        </w:rPr>
        <w:t>一、 部门职责</w:t>
      </w:r>
    </w:p>
    <w:p w14:paraId="1BEC581F">
      <w:pPr>
        <w:rPr>
          <w:rFonts w:ascii="仿宋_GB2312" w:hAnsi="仿宋" w:eastAsia="仿宋_GB2312"/>
          <w:sz w:val="32"/>
          <w:szCs w:val="32"/>
        </w:rPr>
      </w:pPr>
      <w:r>
        <w:rPr>
          <w:rFonts w:hint="eastAsia" w:ascii="仿宋_GB2312" w:hAnsi="仿宋" w:eastAsia="仿宋_GB2312"/>
          <w:sz w:val="32"/>
          <w:szCs w:val="32"/>
        </w:rPr>
        <w:t>二、 机构设置</w:t>
      </w:r>
    </w:p>
    <w:p w14:paraId="7A8904E9">
      <w:pPr>
        <w:rPr>
          <w:rFonts w:ascii="仿宋_GB2312" w:hAnsi="仿宋" w:eastAsia="仿宋_GB2312"/>
          <w:b/>
          <w:sz w:val="32"/>
          <w:szCs w:val="32"/>
        </w:rPr>
      </w:pPr>
      <w:r>
        <w:rPr>
          <w:rFonts w:hint="eastAsia" w:ascii="仿宋_GB2312" w:hAnsi="仿宋" w:eastAsia="仿宋_GB2312"/>
          <w:b/>
          <w:sz w:val="32"/>
          <w:szCs w:val="32"/>
        </w:rPr>
        <w:t>第二部分</w:t>
      </w:r>
      <w:r>
        <w:rPr>
          <w:rFonts w:hint="eastAsia" w:ascii="仿宋_GB2312" w:hAnsi="仿宋" w:eastAsia="仿宋_GB2312"/>
          <w:b/>
          <w:sz w:val="32"/>
          <w:szCs w:val="32"/>
          <w:lang w:eastAsia="zh-CN"/>
        </w:rPr>
        <w:t>阳江市城市管理和综合执法局</w:t>
      </w:r>
      <w:r>
        <w:rPr>
          <w:rFonts w:hint="eastAsia" w:ascii="仿宋_GB2312" w:hAnsi="仿宋" w:eastAsia="仿宋_GB2312"/>
          <w:b/>
          <w:sz w:val="32"/>
          <w:szCs w:val="32"/>
        </w:rPr>
        <w:t>201</w:t>
      </w:r>
      <w:r>
        <w:rPr>
          <w:rFonts w:hint="eastAsia" w:ascii="仿宋_GB2312" w:hAnsi="仿宋" w:eastAsia="仿宋_GB2312"/>
          <w:b/>
          <w:sz w:val="32"/>
          <w:szCs w:val="32"/>
          <w:lang w:val="en-US" w:eastAsia="zh-CN"/>
        </w:rPr>
        <w:t>7</w:t>
      </w:r>
      <w:r>
        <w:rPr>
          <w:rFonts w:hint="eastAsia" w:ascii="仿宋_GB2312" w:hAnsi="仿宋" w:eastAsia="仿宋_GB2312"/>
          <w:b/>
          <w:sz w:val="32"/>
          <w:szCs w:val="32"/>
        </w:rPr>
        <w:t>年部门决算表</w:t>
      </w:r>
    </w:p>
    <w:p w14:paraId="4D28D61A">
      <w:pPr>
        <w:rPr>
          <w:rFonts w:ascii="仿宋_GB2312" w:hAnsi="仿宋" w:eastAsia="仿宋_GB2312"/>
          <w:b/>
          <w:sz w:val="32"/>
          <w:szCs w:val="32"/>
        </w:rPr>
      </w:pPr>
      <w:r>
        <w:rPr>
          <w:rFonts w:hint="eastAsia" w:ascii="仿宋_GB2312" w:hAnsi="仿宋" w:eastAsia="仿宋_GB2312"/>
          <w:sz w:val="32"/>
          <w:szCs w:val="32"/>
        </w:rPr>
        <w:t>一、</w:t>
      </w:r>
      <w:r>
        <w:rPr>
          <w:rFonts w:hint="eastAsia" w:ascii="仿宋_GB2312" w:hAnsi="仿宋" w:eastAsia="仿宋_GB2312" w:cs="宋体"/>
          <w:sz w:val="32"/>
          <w:szCs w:val="32"/>
        </w:rPr>
        <w:t>收入支出决算总表</w:t>
      </w:r>
    </w:p>
    <w:p w14:paraId="02D9A0DF">
      <w:pPr>
        <w:rPr>
          <w:rFonts w:ascii="仿宋_GB2312" w:hAnsi="仿宋" w:eastAsia="仿宋_GB2312" w:cs="宋体"/>
          <w:sz w:val="32"/>
          <w:szCs w:val="32"/>
        </w:rPr>
      </w:pPr>
      <w:r>
        <w:rPr>
          <w:rFonts w:hint="eastAsia" w:ascii="仿宋_GB2312" w:hAnsi="仿宋" w:eastAsia="仿宋_GB2312"/>
          <w:sz w:val="32"/>
          <w:szCs w:val="32"/>
        </w:rPr>
        <w:t>二、</w:t>
      </w:r>
      <w:r>
        <w:rPr>
          <w:rFonts w:hint="eastAsia" w:ascii="仿宋_GB2312" w:hAnsi="仿宋" w:eastAsia="仿宋_GB2312" w:cs="宋体"/>
          <w:sz w:val="32"/>
          <w:szCs w:val="32"/>
        </w:rPr>
        <w:t>收入决算表</w:t>
      </w:r>
    </w:p>
    <w:p w14:paraId="560FC079">
      <w:pPr>
        <w:rPr>
          <w:rFonts w:ascii="仿宋_GB2312" w:hAnsi="仿宋" w:eastAsia="仿宋_GB2312" w:cs="宋体"/>
          <w:sz w:val="32"/>
          <w:szCs w:val="32"/>
        </w:rPr>
      </w:pPr>
      <w:r>
        <w:rPr>
          <w:rFonts w:hint="eastAsia" w:ascii="仿宋_GB2312" w:hAnsi="仿宋" w:eastAsia="仿宋_GB2312" w:cs="宋体"/>
          <w:sz w:val="32"/>
          <w:szCs w:val="32"/>
        </w:rPr>
        <w:t>三、支出决算表</w:t>
      </w:r>
    </w:p>
    <w:p w14:paraId="36080D81">
      <w:pPr>
        <w:rPr>
          <w:rFonts w:ascii="仿宋_GB2312" w:hAnsi="仿宋" w:eastAsia="仿宋_GB2312"/>
          <w:sz w:val="32"/>
          <w:szCs w:val="32"/>
        </w:rPr>
      </w:pPr>
      <w:r>
        <w:rPr>
          <w:rFonts w:hint="eastAsia" w:ascii="仿宋_GB2312" w:hAnsi="仿宋" w:eastAsia="仿宋_GB2312" w:cs="宋体"/>
          <w:sz w:val="32"/>
          <w:szCs w:val="32"/>
        </w:rPr>
        <w:t>四、财政拨款收入支出决算总表</w:t>
      </w:r>
    </w:p>
    <w:p w14:paraId="6075F764">
      <w:pPr>
        <w:rPr>
          <w:rFonts w:ascii="仿宋_GB2312" w:hAnsi="仿宋" w:eastAsia="仿宋_GB2312" w:cs="宋体"/>
          <w:sz w:val="32"/>
          <w:szCs w:val="32"/>
        </w:rPr>
      </w:pPr>
      <w:r>
        <w:rPr>
          <w:rFonts w:hint="eastAsia" w:ascii="仿宋_GB2312" w:hAnsi="仿宋" w:eastAsia="仿宋_GB2312" w:cs="宋体"/>
          <w:sz w:val="32"/>
          <w:szCs w:val="32"/>
        </w:rPr>
        <w:t>五、一般公共预算财政拨款支出决算表</w:t>
      </w:r>
    </w:p>
    <w:p w14:paraId="11315D2D">
      <w:pPr>
        <w:rPr>
          <w:rFonts w:ascii="仿宋_GB2312" w:hAnsi="仿宋" w:eastAsia="仿宋_GB2312"/>
          <w:sz w:val="32"/>
          <w:szCs w:val="32"/>
        </w:rPr>
      </w:pPr>
      <w:r>
        <w:rPr>
          <w:rFonts w:hint="eastAsia" w:ascii="仿宋_GB2312" w:hAnsi="仿宋" w:eastAsia="仿宋_GB2312" w:cs="宋体"/>
          <w:sz w:val="32"/>
          <w:szCs w:val="32"/>
        </w:rPr>
        <w:t>六、一般公共预算财政拨款基本支出决算表</w:t>
      </w:r>
    </w:p>
    <w:p w14:paraId="51BDE695">
      <w:pPr>
        <w:rPr>
          <w:rFonts w:ascii="仿宋_GB2312" w:hAnsi="仿宋" w:eastAsia="仿宋_GB2312" w:cs="宋体"/>
          <w:sz w:val="32"/>
          <w:szCs w:val="32"/>
        </w:rPr>
      </w:pPr>
      <w:r>
        <w:rPr>
          <w:rFonts w:hint="eastAsia" w:ascii="仿宋_GB2312" w:hAnsi="仿宋" w:eastAsia="仿宋_GB2312" w:cs="宋体"/>
          <w:sz w:val="32"/>
          <w:szCs w:val="32"/>
        </w:rPr>
        <w:t>七、一般公共预算财政拨款“三公”经费支出决算表</w:t>
      </w:r>
    </w:p>
    <w:p w14:paraId="78F32F39">
      <w:pPr>
        <w:rPr>
          <w:rFonts w:ascii="仿宋_GB2312" w:hAnsi="仿宋" w:eastAsia="仿宋_GB2312" w:cs="宋体"/>
          <w:sz w:val="32"/>
          <w:szCs w:val="32"/>
        </w:rPr>
      </w:pPr>
      <w:r>
        <w:rPr>
          <w:rFonts w:hint="eastAsia" w:ascii="仿宋_GB2312" w:hAnsi="仿宋" w:eastAsia="仿宋_GB2312" w:cs="宋体"/>
          <w:sz w:val="32"/>
          <w:szCs w:val="32"/>
        </w:rPr>
        <w:t>八、政府性基金预算财政拨款收入支出决算表</w:t>
      </w:r>
    </w:p>
    <w:p w14:paraId="1B75F379">
      <w:pPr>
        <w:rPr>
          <w:rFonts w:ascii="仿宋_GB2312" w:hAnsi="仿宋" w:eastAsia="仿宋_GB2312"/>
          <w:b/>
          <w:sz w:val="32"/>
          <w:szCs w:val="32"/>
        </w:rPr>
      </w:pPr>
      <w:r>
        <w:rPr>
          <w:rFonts w:hint="eastAsia" w:ascii="仿宋_GB2312" w:hAnsi="仿宋" w:eastAsia="仿宋_GB2312"/>
          <w:b/>
          <w:sz w:val="32"/>
          <w:szCs w:val="32"/>
        </w:rPr>
        <w:t>第三部分</w:t>
      </w:r>
      <w:r>
        <w:rPr>
          <w:rFonts w:hint="eastAsia" w:ascii="仿宋_GB2312" w:hAnsi="仿宋" w:eastAsia="仿宋_GB2312"/>
          <w:b/>
          <w:sz w:val="32"/>
          <w:szCs w:val="32"/>
          <w:lang w:eastAsia="zh-CN"/>
        </w:rPr>
        <w:t>阳江市城市管理和综合执法局2017年</w:t>
      </w:r>
      <w:r>
        <w:rPr>
          <w:rFonts w:hint="eastAsia" w:ascii="仿宋_GB2312" w:hAnsi="仿宋" w:eastAsia="仿宋_GB2312"/>
          <w:b/>
          <w:sz w:val="32"/>
          <w:szCs w:val="32"/>
        </w:rPr>
        <w:t>部门决算情况说明</w:t>
      </w:r>
    </w:p>
    <w:p w14:paraId="5F20E59E">
      <w:pPr>
        <w:rPr>
          <w:rFonts w:ascii="仿宋_GB2312" w:hAnsi="仿宋" w:eastAsia="仿宋_GB2312"/>
          <w:b/>
          <w:sz w:val="32"/>
          <w:szCs w:val="32"/>
        </w:rPr>
      </w:pPr>
      <w:r>
        <w:rPr>
          <w:rFonts w:hint="eastAsia" w:ascii="仿宋_GB2312" w:hAnsi="仿宋" w:eastAsia="仿宋_GB2312"/>
          <w:b/>
          <w:sz w:val="32"/>
          <w:szCs w:val="32"/>
        </w:rPr>
        <w:t>第四部分  名词解释</w:t>
      </w:r>
    </w:p>
    <w:p w14:paraId="1EFACAD7">
      <w:pPr>
        <w:rPr>
          <w:rFonts w:ascii="仿宋_GB2312" w:hAnsi="仿宋" w:eastAsia="仿宋_GB2312"/>
          <w:b/>
          <w:sz w:val="32"/>
          <w:szCs w:val="32"/>
        </w:rPr>
      </w:pPr>
    </w:p>
    <w:p w14:paraId="7EB73648">
      <w:pPr>
        <w:rPr>
          <w:rFonts w:ascii="仿宋_GB2312" w:hAnsi="仿宋" w:eastAsia="仿宋_GB2312"/>
          <w:b/>
          <w:sz w:val="32"/>
          <w:szCs w:val="32"/>
        </w:rPr>
      </w:pPr>
    </w:p>
    <w:p w14:paraId="0CD63648">
      <w:pPr>
        <w:rPr>
          <w:rFonts w:ascii="仿宋_GB2312" w:hAnsi="仿宋" w:eastAsia="仿宋_GB2312"/>
          <w:b/>
          <w:sz w:val="32"/>
          <w:szCs w:val="32"/>
        </w:rPr>
      </w:pPr>
    </w:p>
    <w:p w14:paraId="3E86108C">
      <w:pPr>
        <w:rPr>
          <w:rFonts w:ascii="仿宋_GB2312" w:hAnsi="仿宋" w:eastAsia="仿宋_GB2312"/>
          <w:b/>
          <w:sz w:val="32"/>
          <w:szCs w:val="32"/>
        </w:rPr>
      </w:pPr>
    </w:p>
    <w:p w14:paraId="496FADD5">
      <w:pPr>
        <w:rPr>
          <w:rFonts w:ascii="仿宋_GB2312" w:hAnsi="仿宋" w:eastAsia="仿宋_GB2312"/>
          <w:b/>
          <w:sz w:val="32"/>
          <w:szCs w:val="32"/>
        </w:rPr>
      </w:pPr>
    </w:p>
    <w:p w14:paraId="5F30C691">
      <w:pPr>
        <w:rPr>
          <w:rFonts w:ascii="仿宋_GB2312" w:hAnsi="仿宋" w:eastAsia="仿宋_GB2312"/>
          <w:b/>
          <w:sz w:val="32"/>
          <w:szCs w:val="32"/>
        </w:rPr>
      </w:pPr>
    </w:p>
    <w:p w14:paraId="299426B3">
      <w:pPr>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 xml:space="preserve">第一部分   </w:t>
      </w:r>
      <w:r>
        <w:rPr>
          <w:rFonts w:hint="eastAsia" w:ascii="方正小标宋简体" w:hAnsi="方正小标宋简体" w:eastAsia="方正小标宋简体" w:cs="方正小标宋简体"/>
          <w:b w:val="0"/>
          <w:bCs/>
          <w:sz w:val="32"/>
          <w:szCs w:val="32"/>
          <w:lang w:eastAsia="zh-CN"/>
        </w:rPr>
        <w:t>阳江市城市管理和综合执法局</w:t>
      </w:r>
      <w:r>
        <w:rPr>
          <w:rFonts w:hint="eastAsia" w:ascii="方正小标宋简体" w:hAnsi="方正小标宋简体" w:eastAsia="方正小标宋简体" w:cs="方正小标宋简体"/>
          <w:b w:val="0"/>
          <w:bCs/>
          <w:sz w:val="32"/>
          <w:szCs w:val="32"/>
        </w:rPr>
        <w:t>概况</w:t>
      </w:r>
    </w:p>
    <w:p w14:paraId="7405C7A7">
      <w:pPr>
        <w:ind w:firstLine="482" w:firstLineChars="150"/>
        <w:rPr>
          <w:rFonts w:ascii="仿宋_GB2312" w:hAnsi="仿宋" w:eastAsia="仿宋_GB2312"/>
          <w:b/>
          <w:sz w:val="32"/>
          <w:szCs w:val="32"/>
        </w:rPr>
      </w:pPr>
      <w:r>
        <w:rPr>
          <w:rFonts w:hint="eastAsia" w:ascii="仿宋_GB2312" w:hAnsi="仿宋" w:eastAsia="仿宋_GB2312"/>
          <w:b/>
          <w:sz w:val="32"/>
          <w:szCs w:val="32"/>
          <w:lang w:eastAsia="zh-CN"/>
        </w:rPr>
        <w:t>一、</w:t>
      </w:r>
      <w:r>
        <w:rPr>
          <w:rFonts w:hint="eastAsia" w:ascii="仿宋_GB2312" w:hAnsi="仿宋" w:eastAsia="仿宋_GB2312"/>
          <w:b/>
          <w:sz w:val="32"/>
          <w:szCs w:val="32"/>
        </w:rPr>
        <w:t>部门主要职责</w:t>
      </w:r>
    </w:p>
    <w:p w14:paraId="4703CD89">
      <w:pPr>
        <w:numPr>
          <w:ilvl w:val="0"/>
          <w:numId w:val="0"/>
        </w:num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阳江市城市管理和综合执法局（本部）的主要职能是：</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贯彻执行国家和省、市有关城市管理的方针政策和法律法规规章，拟订有关城市管理的规范性文件和政策，并负责组织实施；</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根据城市总体规划，制定市区市政工程建设、市政公用事业、园林绿化、市容和环境卫生等行业的发展计划，制定城市管理的中长期规划和年度计划，并组织实施；</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负责市区市政工程、市政公用事业、城市道路照明、园林绿化、市容和环境卫生等设施建设工程的组织实施，以及竣工后的管理工作；</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负责组织城市道路、桥涵、路灯、排水（排洪河道、净水厂、污水处理厂除外）、园林绿化、市容和环境卫生等市政设施的建设与养护管理。负责市政府下达的市政工程项目资金、设施养护资金和城市管理资金的安排使用。</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val="0"/>
          <w:bCs w:val="0"/>
          <w:sz w:val="32"/>
          <w:szCs w:val="32"/>
          <w:lang w:val="en-US" w:eastAsia="zh-CN"/>
        </w:rPr>
        <w:t>履行城市园林绿化行政主管部门职责，负责建设工程项目配套绿化标准审核，参与城市景观设计；</w:t>
      </w:r>
      <w:r>
        <w:rPr>
          <w:rFonts w:hint="eastAsia" w:ascii="仿宋_GB2312" w:hAnsi="仿宋_GB2312" w:eastAsia="仿宋_GB2312" w:cs="仿宋_GB2312"/>
          <w:b/>
          <w:bCs/>
          <w:sz w:val="32"/>
          <w:szCs w:val="32"/>
          <w:lang w:val="en-US" w:eastAsia="zh-CN"/>
        </w:rPr>
        <w:t>六是</w:t>
      </w:r>
      <w:r>
        <w:rPr>
          <w:rFonts w:hint="eastAsia" w:ascii="仿宋_GB2312" w:hAnsi="仿宋_GB2312" w:eastAsia="仿宋_GB2312" w:cs="仿宋_GB2312"/>
          <w:b w:val="0"/>
          <w:bCs w:val="0"/>
          <w:sz w:val="32"/>
          <w:szCs w:val="32"/>
          <w:lang w:val="en-US" w:eastAsia="zh-CN"/>
        </w:rPr>
        <w:t>负责城市市容和环境卫生管理工作；</w:t>
      </w:r>
      <w:r>
        <w:rPr>
          <w:rFonts w:hint="eastAsia" w:ascii="仿宋_GB2312" w:hAnsi="仿宋_GB2312" w:eastAsia="仿宋_GB2312" w:cs="仿宋_GB2312"/>
          <w:b/>
          <w:bCs/>
          <w:sz w:val="32"/>
          <w:szCs w:val="32"/>
          <w:lang w:val="en-US" w:eastAsia="zh-CN"/>
        </w:rPr>
        <w:t>七是</w:t>
      </w:r>
      <w:r>
        <w:rPr>
          <w:rFonts w:hint="eastAsia" w:ascii="仿宋_GB2312" w:hAnsi="仿宋_GB2312" w:eastAsia="仿宋_GB2312" w:cs="仿宋_GB2312"/>
          <w:b w:val="0"/>
          <w:bCs w:val="0"/>
          <w:sz w:val="32"/>
          <w:szCs w:val="32"/>
          <w:lang w:val="en-US" w:eastAsia="zh-CN"/>
        </w:rPr>
        <w:t>负责城市市容和环境卫生、城市规划、城市建设、房产管理、城市道路、市政管理、城市绿化、户外广告设置管理以及人民防空等有关城市建设管理方面的行政执法工作，行使上述方面法律、法规、规章规定的行政处罚权，履行法律、法规、规章或省、市人民政府规定的其他职责；</w:t>
      </w:r>
      <w:r>
        <w:rPr>
          <w:rFonts w:hint="eastAsia" w:ascii="仿宋_GB2312" w:hAnsi="仿宋_GB2312" w:eastAsia="仿宋_GB2312" w:cs="仿宋_GB2312"/>
          <w:b/>
          <w:bCs/>
          <w:sz w:val="32"/>
          <w:szCs w:val="32"/>
          <w:lang w:val="en-US" w:eastAsia="zh-CN"/>
        </w:rPr>
        <w:t>八是</w:t>
      </w:r>
      <w:r>
        <w:rPr>
          <w:rFonts w:hint="eastAsia" w:ascii="仿宋_GB2312" w:hAnsi="仿宋_GB2312" w:eastAsia="仿宋_GB2312" w:cs="仿宋_GB2312"/>
          <w:b w:val="0"/>
          <w:bCs w:val="0"/>
          <w:sz w:val="32"/>
          <w:szCs w:val="32"/>
          <w:lang w:val="en-US" w:eastAsia="zh-CN"/>
        </w:rPr>
        <w:t>承办市人民政府交办的其他事项。</w:t>
      </w:r>
    </w:p>
    <w:p w14:paraId="03227EFB">
      <w:pPr>
        <w:keepNext w:val="0"/>
        <w:keepLines w:val="0"/>
        <w:pageBreakBefore w:val="0"/>
        <w:widowControl/>
        <w:kinsoku/>
        <w:wordWrap/>
        <w:overflowPunct/>
        <w:topLinePunct w:val="0"/>
        <w:autoSpaceDE/>
        <w:bidi w:val="0"/>
        <w:adjustRightInd w:val="0"/>
        <w:snapToGrid w:val="0"/>
        <w:spacing w:before="157" w:beforeLines="50" w:after="157" w:afterLines="50" w:line="440" w:lineRule="exact"/>
        <w:ind w:left="0" w:leftChars="0" w:right="0" w:rightChars="0"/>
        <w:textAlignment w:val="auto"/>
        <w:outlineLvl w:val="9"/>
        <w:rPr>
          <w:rFonts w:ascii="仿宋_GB2312" w:hAnsi="仿宋" w:eastAsia="仿宋_GB2312"/>
          <w:b/>
          <w:sz w:val="32"/>
          <w:szCs w:val="32"/>
        </w:rPr>
      </w:pPr>
      <w:r>
        <w:rPr>
          <w:rFonts w:hint="eastAsia" w:ascii="仿宋_GB2312" w:hAnsi="仿宋" w:eastAsia="仿宋_GB2312"/>
          <w:b/>
          <w:sz w:val="32"/>
          <w:szCs w:val="32"/>
          <w:lang w:val="en-US" w:eastAsia="zh-CN"/>
        </w:rPr>
        <w:t xml:space="preserve">    </w:t>
      </w:r>
      <w:r>
        <w:rPr>
          <w:rFonts w:hint="eastAsia" w:ascii="仿宋_GB2312" w:hAnsi="仿宋" w:eastAsia="仿宋_GB2312"/>
          <w:b/>
          <w:sz w:val="32"/>
          <w:szCs w:val="32"/>
          <w:lang w:eastAsia="zh-CN"/>
        </w:rPr>
        <w:t>二、</w:t>
      </w:r>
      <w:r>
        <w:rPr>
          <w:rFonts w:hint="eastAsia" w:ascii="仿宋_GB2312" w:hAnsi="仿宋" w:eastAsia="仿宋_GB2312"/>
          <w:b/>
          <w:sz w:val="32"/>
          <w:szCs w:val="32"/>
        </w:rPr>
        <w:t>机构设置</w:t>
      </w:r>
    </w:p>
    <w:p w14:paraId="110C7A20">
      <w:pPr>
        <w:keepNext w:val="0"/>
        <w:keepLines w:val="0"/>
        <w:pageBreakBefore w:val="0"/>
        <w:widowControl/>
        <w:shd w:val="solid" w:color="FFFFFF" w:fill="auto"/>
        <w:kinsoku/>
        <w:wordWrap/>
        <w:overflowPunct/>
        <w:topLinePunct w:val="0"/>
        <w:autoSpaceDE/>
        <w:autoSpaceDN w:val="0"/>
        <w:bidi w:val="0"/>
        <w:adjustRightInd w:val="0"/>
        <w:snapToGrid w:val="0"/>
        <w:spacing w:before="157" w:beforeLines="50" w:after="157" w:afterLines="50" w:line="440" w:lineRule="exact"/>
        <w:ind w:left="0" w:leftChars="0" w:right="0" w:rightChars="0"/>
        <w:jc w:val="left"/>
        <w:textAlignment w:val="auto"/>
        <w:outlineLvl w:val="9"/>
        <w:rPr>
          <w:rFonts w:hint="eastAsia" w:ascii="仿宋_GB2312" w:hAnsi="仿宋_GB2312" w:eastAsia="仿宋_GB2312" w:cs="仿宋_GB2312"/>
          <w:snapToGrid/>
          <w:sz w:val="32"/>
          <w:szCs w:val="32"/>
          <w:u w:val="none"/>
          <w:shd w:val="clear" w:color="auto" w:fill="FFFFFF"/>
          <w:lang w:eastAsia="zh-CN"/>
        </w:rPr>
      </w:pPr>
      <w:r>
        <w:rPr>
          <w:rFonts w:hint="eastAsia" w:ascii="仿宋_GB2312" w:hAnsi="仿宋" w:eastAsia="仿宋_GB2312" w:cs="仿宋_GB2312"/>
          <w:sz w:val="32"/>
          <w:szCs w:val="32"/>
          <w:lang w:val="en-US" w:eastAsia="zh-CN"/>
        </w:rPr>
        <w:t xml:space="preserve">    （一）</w:t>
      </w:r>
      <w:r>
        <w:rPr>
          <w:rFonts w:hint="eastAsia" w:ascii="仿宋_GB2312" w:hAnsi="仿宋" w:eastAsia="仿宋_GB2312" w:cs="仿宋_GB2312"/>
          <w:sz w:val="32"/>
          <w:szCs w:val="32"/>
        </w:rPr>
        <w:t>本部门</w:t>
      </w:r>
      <w:r>
        <w:rPr>
          <w:rFonts w:hint="eastAsia" w:ascii="仿宋_GB2312" w:hAnsi="仿宋" w:eastAsia="仿宋_GB2312" w:cs="仿宋_GB2312"/>
          <w:sz w:val="32"/>
          <w:szCs w:val="32"/>
          <w:lang w:eastAsia="zh-CN"/>
        </w:rPr>
        <w:t>预算为汇总预算</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共</w:t>
      </w:r>
      <w:r>
        <w:rPr>
          <w:rFonts w:hint="eastAsia" w:ascii="仿宋_GB2312" w:hAnsi="仿宋" w:eastAsia="仿宋_GB2312" w:cs="仿宋_GB2312"/>
          <w:sz w:val="32"/>
          <w:szCs w:val="32"/>
          <w:lang w:val="en-US" w:eastAsia="zh-CN"/>
        </w:rPr>
        <w:t>7个单位，</w:t>
      </w:r>
      <w:r>
        <w:rPr>
          <w:rFonts w:hint="eastAsia" w:ascii="仿宋_GB2312" w:hAnsi="仿宋" w:eastAsia="仿宋_GB2312" w:cs="仿宋_GB2312"/>
          <w:sz w:val="32"/>
          <w:szCs w:val="32"/>
          <w:lang w:eastAsia="zh-CN"/>
        </w:rPr>
        <w:t>包括：阳江市城市管理和综合执法局（本部）、</w:t>
      </w:r>
      <w:r>
        <w:rPr>
          <w:rFonts w:hint="eastAsia" w:ascii="仿宋_GB2312" w:hAnsi="仿宋_GB2312" w:eastAsia="仿宋_GB2312" w:cs="仿宋_GB2312"/>
          <w:b w:val="0"/>
          <w:snapToGrid/>
          <w:sz w:val="32"/>
          <w:szCs w:val="32"/>
          <w:u w:val="none"/>
          <w:shd w:val="clear" w:color="auto" w:fill="FFFFFF"/>
        </w:rPr>
        <w:t>阳江市环境卫生管理中心、阳江市路灯管理中心、阳江市市政维修管理中心、阳江市城市</w:t>
      </w:r>
      <w:r>
        <w:rPr>
          <w:rFonts w:hint="eastAsia" w:ascii="仿宋_GB2312" w:hAnsi="仿宋_GB2312" w:eastAsia="仿宋_GB2312" w:cs="仿宋_GB2312"/>
          <w:b w:val="0"/>
          <w:snapToGrid/>
          <w:sz w:val="32"/>
          <w:szCs w:val="32"/>
          <w:u w:val="none"/>
          <w:shd w:val="clear" w:color="auto" w:fill="FFFFFF"/>
          <w:lang w:eastAsia="zh-CN"/>
        </w:rPr>
        <w:t>管理</w:t>
      </w:r>
      <w:r>
        <w:rPr>
          <w:rFonts w:hint="eastAsia" w:ascii="仿宋_GB2312" w:hAnsi="仿宋_GB2312" w:eastAsia="仿宋_GB2312" w:cs="仿宋_GB2312"/>
          <w:b w:val="0"/>
          <w:snapToGrid/>
          <w:sz w:val="32"/>
          <w:szCs w:val="32"/>
          <w:u w:val="none"/>
          <w:shd w:val="clear" w:color="auto" w:fill="FFFFFF"/>
        </w:rPr>
        <w:t>行政执法支队（内设机构）、阳江市园林管理中心、阳江市市区公园管理中心。</w:t>
      </w:r>
    </w:p>
    <w:p w14:paraId="6069790C">
      <w:pPr>
        <w:keepNext w:val="0"/>
        <w:keepLines w:val="0"/>
        <w:pageBreakBefore w:val="0"/>
        <w:widowControl/>
        <w:numPr>
          <w:ilvl w:val="0"/>
          <w:numId w:val="0"/>
        </w:numPr>
        <w:kinsoku/>
        <w:wordWrap/>
        <w:overflowPunct/>
        <w:topLinePunct w:val="0"/>
        <w:autoSpaceDE/>
        <w:bidi w:val="0"/>
        <w:adjustRightInd w:val="0"/>
        <w:snapToGrid w:val="0"/>
        <w:spacing w:before="157" w:beforeLines="50" w:after="157" w:afterLines="50" w:line="440" w:lineRule="exact"/>
        <w:ind w:left="0" w:leftChars="0" w:right="0" w:right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 xml:space="preserve">    （二）</w:t>
      </w:r>
      <w:r>
        <w:rPr>
          <w:rFonts w:hint="eastAsia" w:ascii="仿宋_GB2312" w:hAnsi="仿宋" w:eastAsia="仿宋_GB2312" w:cs="仿宋_GB2312"/>
          <w:sz w:val="32"/>
          <w:szCs w:val="32"/>
        </w:rPr>
        <w:t>本部门内设机构、人员构成情况：</w:t>
      </w:r>
    </w:p>
    <w:p w14:paraId="76B0A050">
      <w:pPr>
        <w:keepNext w:val="0"/>
        <w:keepLines w:val="0"/>
        <w:pageBreakBefore w:val="0"/>
        <w:widowControl/>
        <w:shd w:val="solid" w:color="FFFFFF" w:fill="auto"/>
        <w:kinsoku/>
        <w:wordWrap/>
        <w:overflowPunct/>
        <w:topLinePunct w:val="0"/>
        <w:autoSpaceDE/>
        <w:autoSpaceDN w:val="0"/>
        <w:bidi w:val="0"/>
        <w:adjustRightInd w:val="0"/>
        <w:snapToGrid w:val="0"/>
        <w:spacing w:before="157" w:beforeLines="50" w:after="157" w:afterLines="50" w:line="440" w:lineRule="exact"/>
        <w:ind w:left="0" w:leftChars="0" w:right="0" w:rightChars="0" w:firstLine="640"/>
        <w:jc w:val="left"/>
        <w:textAlignment w:val="auto"/>
        <w:outlineLvl w:val="9"/>
        <w:rPr>
          <w:rFonts w:hint="eastAsia" w:ascii="仿宋_GB2312" w:hAnsi="仿宋_GB2312" w:eastAsia="仿宋_GB2312" w:cs="仿宋_GB2312"/>
          <w:b w:val="0"/>
          <w:i w:val="0"/>
          <w:snapToGrid/>
          <w:color w:val="000000"/>
          <w:sz w:val="32"/>
          <w:szCs w:val="32"/>
          <w:u w:val="none"/>
          <w:shd w:val="clear" w:color="auto" w:fill="FFFFFF"/>
          <w:lang w:val="en-US" w:eastAsia="zh-CN"/>
        </w:rPr>
      </w:pPr>
      <w:r>
        <w:rPr>
          <w:rFonts w:hint="eastAsia" w:ascii="仿宋_GB2312" w:hAnsi="仿宋_GB2312" w:eastAsia="仿宋_GB2312" w:cs="仿宋_GB2312"/>
          <w:b w:val="0"/>
          <w:i w:val="0"/>
          <w:snapToGrid/>
          <w:color w:val="000000"/>
          <w:sz w:val="32"/>
          <w:szCs w:val="32"/>
          <w:u w:val="none"/>
          <w:shd w:val="clear" w:color="auto" w:fill="FFFFFF"/>
          <w:lang w:val="en-US" w:eastAsia="zh-CN"/>
        </w:rPr>
        <w:t>1、内设机构情况</w:t>
      </w:r>
    </w:p>
    <w:p w14:paraId="2AEEE102">
      <w:pPr>
        <w:keepNext w:val="0"/>
        <w:keepLines w:val="0"/>
        <w:pageBreakBefore w:val="0"/>
        <w:widowControl/>
        <w:shd w:val="solid" w:color="FFFFFF" w:fill="auto"/>
        <w:kinsoku/>
        <w:wordWrap/>
        <w:overflowPunct/>
        <w:topLinePunct w:val="0"/>
        <w:autoSpaceDE/>
        <w:autoSpaceDN w:val="0"/>
        <w:bidi w:val="0"/>
        <w:adjustRightInd w:val="0"/>
        <w:snapToGrid w:val="0"/>
        <w:spacing w:before="157" w:beforeLines="50" w:after="157" w:afterLines="50" w:line="440" w:lineRule="exact"/>
        <w:ind w:left="0" w:leftChars="0" w:right="0" w:rightChars="0" w:firstLine="640"/>
        <w:jc w:val="left"/>
        <w:textAlignment w:val="auto"/>
        <w:outlineLvl w:val="9"/>
        <w:rPr>
          <w:rFonts w:hint="eastAsia" w:ascii="仿宋_GB2312" w:hAnsi="仿宋_GB2312" w:eastAsia="仿宋_GB2312" w:cs="仿宋_GB2312"/>
          <w:b w:val="0"/>
          <w:i w:val="0"/>
          <w:snapToGrid/>
          <w:color w:val="000000"/>
          <w:sz w:val="32"/>
          <w:szCs w:val="32"/>
          <w:u w:val="none"/>
          <w:shd w:val="clear" w:color="auto" w:fill="FFFFFF"/>
        </w:rPr>
      </w:pPr>
      <w:r>
        <w:rPr>
          <w:rFonts w:hint="eastAsia" w:ascii="仿宋_GB2312" w:hAnsi="仿宋_GB2312" w:eastAsia="仿宋_GB2312" w:cs="仿宋_GB2312"/>
          <w:b w:val="0"/>
          <w:i w:val="0"/>
          <w:snapToGrid/>
          <w:color w:val="000000"/>
          <w:sz w:val="32"/>
          <w:szCs w:val="32"/>
          <w:u w:val="none"/>
          <w:shd w:val="clear" w:color="auto" w:fill="FFFFFF"/>
        </w:rPr>
        <w:t>根据职责，</w:t>
      </w:r>
      <w:r>
        <w:rPr>
          <w:rFonts w:hint="eastAsia" w:ascii="仿宋_GB2312" w:hAnsi="仿宋_GB2312" w:eastAsia="仿宋_GB2312" w:cs="仿宋_GB2312"/>
          <w:b w:val="0"/>
          <w:i w:val="0"/>
          <w:snapToGrid/>
          <w:color w:val="000000"/>
          <w:sz w:val="32"/>
          <w:szCs w:val="32"/>
          <w:u w:val="none"/>
          <w:shd w:val="clear" w:color="auto" w:fill="FFFFFF"/>
          <w:lang w:eastAsia="zh-CN"/>
        </w:rPr>
        <w:t>阳江市城市管理和综合执法局</w:t>
      </w:r>
      <w:r>
        <w:rPr>
          <w:rFonts w:hint="eastAsia" w:ascii="仿宋_GB2312" w:hAnsi="仿宋_GB2312" w:eastAsia="仿宋_GB2312" w:cs="仿宋_GB2312"/>
          <w:b w:val="0"/>
          <w:i w:val="0"/>
          <w:snapToGrid/>
          <w:color w:val="000000"/>
          <w:sz w:val="32"/>
          <w:szCs w:val="32"/>
          <w:u w:val="none"/>
          <w:shd w:val="clear" w:color="auto" w:fill="FFFFFF"/>
        </w:rPr>
        <w:t>（本级）共设8个内设机构，分别是办公室（机关党委办公室）、市政建设科、市政管理科、景观管理科（市户外广告设置管理领导小组办公室、市城区绿化委员会）、市容管理科、行政许可科、城市管理督察科、执法监察科（阳江市城市管理行政执法支队）。</w:t>
      </w:r>
    </w:p>
    <w:p w14:paraId="55FE20C0">
      <w:pPr>
        <w:keepNext w:val="0"/>
        <w:keepLines w:val="0"/>
        <w:pageBreakBefore w:val="0"/>
        <w:widowControl/>
        <w:kinsoku/>
        <w:wordWrap/>
        <w:overflowPunct/>
        <w:topLinePunct w:val="0"/>
        <w:autoSpaceDE/>
        <w:bidi w:val="0"/>
        <w:adjustRightInd w:val="0"/>
        <w:snapToGrid w:val="0"/>
        <w:spacing w:before="157" w:beforeLines="50" w:after="157" w:afterLines="50" w:line="440" w:lineRule="exact"/>
        <w:ind w:left="0" w:leftChars="0" w:right="0" w:rightChars="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2、人员构成情况</w:t>
      </w:r>
    </w:p>
    <w:p w14:paraId="521C83A7">
      <w:pPr>
        <w:keepNext w:val="0"/>
        <w:keepLines w:val="0"/>
        <w:pageBreakBefore w:val="0"/>
        <w:widowControl/>
        <w:kinsoku/>
        <w:wordWrap/>
        <w:overflowPunct/>
        <w:topLinePunct w:val="0"/>
        <w:autoSpaceDE/>
        <w:bidi w:val="0"/>
        <w:adjustRightInd w:val="0"/>
        <w:snapToGrid w:val="0"/>
        <w:spacing w:before="157" w:beforeLines="50" w:after="157" w:afterLines="50" w:line="440" w:lineRule="exact"/>
        <w:ind w:left="0" w:leftChars="0" w:right="0" w:rightChars="0"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）阳江市城市管理和综合执法局（本部）</w:t>
      </w:r>
      <w:r>
        <w:rPr>
          <w:rFonts w:hint="eastAsia" w:ascii="仿宋_GB2312" w:hAnsi="仿宋" w:eastAsia="仿宋_GB2312"/>
          <w:sz w:val="32"/>
          <w:szCs w:val="32"/>
        </w:rPr>
        <w:t>201</w:t>
      </w:r>
      <w:r>
        <w:rPr>
          <w:rFonts w:hint="eastAsia" w:ascii="仿宋_GB2312" w:hAnsi="仿宋" w:eastAsia="仿宋_GB2312"/>
          <w:sz w:val="32"/>
          <w:szCs w:val="32"/>
          <w:lang w:val="en-US" w:eastAsia="zh-CN"/>
        </w:rPr>
        <w:t>7</w:t>
      </w:r>
      <w:r>
        <w:rPr>
          <w:rFonts w:hint="eastAsia" w:ascii="仿宋_GB2312" w:hAnsi="仿宋" w:eastAsia="仿宋_GB2312"/>
          <w:sz w:val="32"/>
          <w:szCs w:val="32"/>
        </w:rPr>
        <w:t>年全年定编人数</w:t>
      </w:r>
      <w:r>
        <w:rPr>
          <w:rFonts w:hint="eastAsia" w:ascii="仿宋_GB2312" w:hAnsi="仿宋" w:eastAsia="仿宋_GB2312"/>
          <w:sz w:val="32"/>
          <w:szCs w:val="32"/>
          <w:lang w:val="en-US" w:eastAsia="zh-CN"/>
        </w:rPr>
        <w:t>27</w:t>
      </w:r>
      <w:r>
        <w:rPr>
          <w:rFonts w:hint="eastAsia" w:ascii="仿宋_GB2312" w:hAnsi="仿宋" w:eastAsia="仿宋_GB2312"/>
          <w:sz w:val="32"/>
          <w:szCs w:val="32"/>
        </w:rPr>
        <w:t>人，其中：行政编制</w:t>
      </w:r>
      <w:r>
        <w:rPr>
          <w:rFonts w:hint="eastAsia" w:ascii="仿宋_GB2312" w:hAnsi="仿宋" w:eastAsia="仿宋_GB2312"/>
          <w:sz w:val="32"/>
          <w:szCs w:val="32"/>
          <w:lang w:val="en-US" w:eastAsia="zh-CN"/>
        </w:rPr>
        <w:t>24</w:t>
      </w:r>
      <w:r>
        <w:rPr>
          <w:rFonts w:hint="eastAsia" w:ascii="仿宋_GB2312" w:hAnsi="仿宋" w:eastAsia="仿宋_GB2312"/>
          <w:sz w:val="32"/>
          <w:szCs w:val="32"/>
        </w:rPr>
        <w:t>人，</w:t>
      </w:r>
      <w:r>
        <w:rPr>
          <w:rFonts w:hint="eastAsia" w:ascii="仿宋_GB2312" w:hAnsi="仿宋" w:eastAsia="仿宋_GB2312"/>
          <w:sz w:val="32"/>
          <w:szCs w:val="32"/>
          <w:lang w:eastAsia="zh-CN"/>
        </w:rPr>
        <w:t>工勤</w:t>
      </w:r>
      <w:r>
        <w:rPr>
          <w:rFonts w:hint="eastAsia" w:ascii="仿宋_GB2312" w:hAnsi="仿宋" w:eastAsia="仿宋_GB2312"/>
          <w:sz w:val="32"/>
          <w:szCs w:val="32"/>
        </w:rPr>
        <w:t>编制</w:t>
      </w:r>
      <w:r>
        <w:rPr>
          <w:rFonts w:hint="eastAsia" w:ascii="仿宋_GB2312" w:hAnsi="仿宋" w:eastAsia="仿宋_GB2312"/>
          <w:sz w:val="32"/>
          <w:szCs w:val="32"/>
          <w:lang w:val="en-US" w:eastAsia="zh-CN"/>
        </w:rPr>
        <w:t>3</w:t>
      </w:r>
      <w:r>
        <w:rPr>
          <w:rFonts w:hint="eastAsia" w:ascii="仿宋_GB2312" w:hAnsi="仿宋" w:eastAsia="仿宋_GB2312"/>
          <w:sz w:val="32"/>
          <w:szCs w:val="32"/>
        </w:rPr>
        <w:t>人。</w:t>
      </w:r>
    </w:p>
    <w:p w14:paraId="67E766A9">
      <w:pPr>
        <w:keepNext w:val="0"/>
        <w:keepLines w:val="0"/>
        <w:pageBreakBefore w:val="0"/>
        <w:widowControl/>
        <w:numPr>
          <w:ilvl w:val="0"/>
          <w:numId w:val="0"/>
        </w:numPr>
        <w:shd w:val="solid" w:color="FFFFFF" w:fill="auto"/>
        <w:kinsoku/>
        <w:wordWrap/>
        <w:overflowPunct/>
        <w:topLinePunct w:val="0"/>
        <w:autoSpaceDE/>
        <w:autoSpaceDN w:val="0"/>
        <w:bidi w:val="0"/>
        <w:adjustRightInd w:val="0"/>
        <w:snapToGrid w:val="0"/>
        <w:spacing w:before="157" w:beforeLines="50" w:after="157" w:afterLines="50" w:line="440" w:lineRule="exact"/>
        <w:ind w:left="0" w:leftChars="0" w:right="0" w:rightChars="0" w:firstLine="640"/>
        <w:jc w:val="left"/>
        <w:textAlignment w:val="auto"/>
        <w:outlineLvl w:val="9"/>
        <w:rPr>
          <w:rFonts w:hint="eastAsia" w:ascii="仿宋_GB2312" w:hAnsi="仿宋_GB2312" w:eastAsia="仿宋_GB2312" w:cs="仿宋_GB2312"/>
          <w:b w:val="0"/>
          <w:snapToGrid/>
          <w:sz w:val="32"/>
          <w:szCs w:val="32"/>
          <w:u w:val="none"/>
          <w:shd w:val="clear" w:color="auto" w:fill="FFFFFF"/>
        </w:rPr>
      </w:pPr>
      <w:r>
        <w:rPr>
          <w:rFonts w:hint="eastAsia" w:ascii="仿宋_GB2312" w:hAnsi="仿宋_GB2312" w:eastAsia="仿宋_GB2312" w:cs="仿宋_GB2312"/>
          <w:b w:val="0"/>
          <w:snapToGrid/>
          <w:sz w:val="32"/>
          <w:szCs w:val="32"/>
          <w:u w:val="none"/>
          <w:shd w:val="clear" w:color="auto" w:fill="FFFFFF"/>
          <w:lang w:val="en-US" w:eastAsia="zh-CN"/>
        </w:rPr>
        <w:t>2017年末实有</w:t>
      </w:r>
      <w:r>
        <w:rPr>
          <w:rFonts w:hint="eastAsia" w:ascii="仿宋_GB2312" w:hAnsi="仿宋_GB2312" w:eastAsia="仿宋_GB2312" w:cs="仿宋_GB2312"/>
          <w:b w:val="0"/>
          <w:snapToGrid/>
          <w:sz w:val="32"/>
          <w:szCs w:val="32"/>
          <w:u w:val="none"/>
          <w:shd w:val="clear" w:color="auto" w:fill="FFFFFF"/>
        </w:rPr>
        <w:t>在</w:t>
      </w:r>
      <w:r>
        <w:rPr>
          <w:rFonts w:hint="eastAsia" w:ascii="仿宋_GB2312" w:hAnsi="仿宋_GB2312" w:eastAsia="仿宋_GB2312" w:cs="仿宋_GB2312"/>
          <w:b w:val="0"/>
          <w:snapToGrid/>
          <w:sz w:val="32"/>
          <w:szCs w:val="32"/>
          <w:u w:val="none"/>
          <w:shd w:val="clear" w:color="auto" w:fill="FFFFFF"/>
          <w:lang w:eastAsia="zh-CN"/>
        </w:rPr>
        <w:t>编</w:t>
      </w:r>
      <w:r>
        <w:rPr>
          <w:rFonts w:hint="eastAsia" w:ascii="仿宋_GB2312" w:hAnsi="仿宋_GB2312" w:eastAsia="仿宋_GB2312" w:cs="仿宋_GB2312"/>
          <w:b w:val="0"/>
          <w:snapToGrid/>
          <w:sz w:val="32"/>
          <w:szCs w:val="32"/>
          <w:u w:val="none"/>
          <w:shd w:val="clear" w:color="auto" w:fill="FFFFFF"/>
        </w:rPr>
        <w:t>人员2</w:t>
      </w:r>
      <w:r>
        <w:rPr>
          <w:rFonts w:hint="eastAsia" w:ascii="仿宋_GB2312" w:hAnsi="仿宋_GB2312" w:eastAsia="仿宋_GB2312" w:cs="仿宋_GB2312"/>
          <w:b w:val="0"/>
          <w:snapToGrid/>
          <w:sz w:val="32"/>
          <w:szCs w:val="32"/>
          <w:u w:val="none"/>
          <w:shd w:val="clear" w:color="auto" w:fill="FFFFFF"/>
          <w:lang w:val="en-US" w:eastAsia="zh-CN"/>
        </w:rPr>
        <w:t>4</w:t>
      </w:r>
      <w:r>
        <w:rPr>
          <w:rFonts w:hint="eastAsia" w:ascii="仿宋_GB2312" w:hAnsi="仿宋_GB2312" w:eastAsia="仿宋_GB2312" w:cs="仿宋_GB2312"/>
          <w:b w:val="0"/>
          <w:snapToGrid/>
          <w:sz w:val="32"/>
          <w:szCs w:val="32"/>
          <w:u w:val="none"/>
          <w:shd w:val="clear" w:color="auto" w:fill="FFFFFF"/>
        </w:rPr>
        <w:t>人，其中：行政编制</w:t>
      </w:r>
      <w:r>
        <w:rPr>
          <w:rFonts w:hint="eastAsia" w:ascii="仿宋_GB2312" w:hAnsi="仿宋_GB2312" w:eastAsia="仿宋_GB2312" w:cs="仿宋_GB2312"/>
          <w:b w:val="0"/>
          <w:snapToGrid/>
          <w:sz w:val="32"/>
          <w:szCs w:val="32"/>
          <w:u w:val="none"/>
          <w:shd w:val="clear" w:color="auto" w:fill="FFFFFF"/>
          <w:lang w:val="en-US" w:eastAsia="zh-CN"/>
        </w:rPr>
        <w:t>22</w:t>
      </w:r>
      <w:r>
        <w:rPr>
          <w:rFonts w:hint="eastAsia" w:ascii="仿宋_GB2312" w:hAnsi="仿宋_GB2312" w:eastAsia="仿宋_GB2312" w:cs="仿宋_GB2312"/>
          <w:b w:val="0"/>
          <w:snapToGrid/>
          <w:sz w:val="32"/>
          <w:szCs w:val="32"/>
          <w:u w:val="none"/>
          <w:shd w:val="clear" w:color="auto" w:fill="FFFFFF"/>
        </w:rPr>
        <w:t>人,</w:t>
      </w:r>
      <w:r>
        <w:rPr>
          <w:rFonts w:hint="eastAsia" w:ascii="仿宋_GB2312" w:hAnsi="仿宋_GB2312" w:eastAsia="仿宋_GB2312" w:cs="仿宋_GB2312"/>
          <w:b w:val="0"/>
          <w:snapToGrid/>
          <w:sz w:val="32"/>
          <w:szCs w:val="32"/>
          <w:u w:val="none"/>
          <w:shd w:val="clear" w:color="auto" w:fill="FFFFFF"/>
          <w:lang w:eastAsia="zh-CN"/>
        </w:rPr>
        <w:t>工勤编制</w:t>
      </w:r>
      <w:r>
        <w:rPr>
          <w:rFonts w:hint="eastAsia" w:ascii="仿宋_GB2312" w:hAnsi="仿宋_GB2312" w:eastAsia="仿宋_GB2312" w:cs="仿宋_GB2312"/>
          <w:b w:val="0"/>
          <w:snapToGrid/>
          <w:sz w:val="32"/>
          <w:szCs w:val="32"/>
          <w:u w:val="none"/>
          <w:shd w:val="clear" w:color="auto" w:fill="FFFFFF"/>
        </w:rPr>
        <w:t>2人</w:t>
      </w:r>
      <w:r>
        <w:rPr>
          <w:rFonts w:hint="eastAsia" w:ascii="仿宋_GB2312" w:hAnsi="仿宋_GB2312" w:eastAsia="仿宋_GB2312" w:cs="仿宋_GB2312"/>
          <w:b w:val="0"/>
          <w:snapToGrid/>
          <w:sz w:val="32"/>
          <w:szCs w:val="32"/>
          <w:u w:val="none"/>
          <w:shd w:val="clear" w:color="auto" w:fill="FFFFFF"/>
          <w:lang w:eastAsia="zh-CN"/>
        </w:rPr>
        <w:t>；</w:t>
      </w:r>
      <w:r>
        <w:rPr>
          <w:rFonts w:hint="eastAsia" w:ascii="仿宋_GB2312" w:hAnsi="仿宋_GB2312" w:eastAsia="仿宋_GB2312" w:cs="仿宋_GB2312"/>
          <w:b w:val="0"/>
          <w:snapToGrid/>
          <w:sz w:val="32"/>
          <w:szCs w:val="32"/>
          <w:u w:val="none"/>
          <w:shd w:val="clear" w:color="auto" w:fill="FFFFFF"/>
        </w:rPr>
        <w:t>离退休人员</w:t>
      </w:r>
      <w:r>
        <w:rPr>
          <w:rFonts w:hint="eastAsia" w:ascii="仿宋_GB2312" w:hAnsi="仿宋_GB2312" w:eastAsia="仿宋_GB2312" w:cs="仿宋_GB2312"/>
          <w:b w:val="0"/>
          <w:snapToGrid/>
          <w:sz w:val="32"/>
          <w:szCs w:val="32"/>
          <w:u w:val="none"/>
          <w:shd w:val="clear" w:color="auto" w:fill="FFFFFF"/>
          <w:lang w:val="en-US" w:eastAsia="zh-CN"/>
        </w:rPr>
        <w:t>12</w:t>
      </w:r>
      <w:r>
        <w:rPr>
          <w:rFonts w:hint="eastAsia" w:ascii="仿宋_GB2312" w:hAnsi="仿宋_GB2312" w:eastAsia="仿宋_GB2312" w:cs="仿宋_GB2312"/>
          <w:b w:val="0"/>
          <w:snapToGrid/>
          <w:sz w:val="32"/>
          <w:szCs w:val="32"/>
          <w:u w:val="none"/>
          <w:shd w:val="clear" w:color="auto" w:fill="FFFFFF"/>
        </w:rPr>
        <w:t>人</w:t>
      </w:r>
      <w:r>
        <w:rPr>
          <w:rFonts w:hint="eastAsia" w:ascii="仿宋_GB2312" w:hAnsi="仿宋_GB2312" w:eastAsia="仿宋_GB2312" w:cs="仿宋_GB2312"/>
          <w:b w:val="0"/>
          <w:snapToGrid/>
          <w:sz w:val="32"/>
          <w:szCs w:val="32"/>
          <w:u w:val="none"/>
          <w:shd w:val="clear" w:color="auto" w:fill="FFFFFF"/>
          <w:lang w:eastAsia="zh-CN"/>
        </w:rPr>
        <w:t>；临时人员</w:t>
      </w:r>
      <w:r>
        <w:rPr>
          <w:rFonts w:hint="eastAsia" w:ascii="仿宋_GB2312" w:hAnsi="仿宋_GB2312" w:eastAsia="仿宋_GB2312" w:cs="仿宋_GB2312"/>
          <w:b w:val="0"/>
          <w:snapToGrid/>
          <w:sz w:val="32"/>
          <w:szCs w:val="32"/>
          <w:u w:val="none"/>
          <w:shd w:val="clear" w:color="auto" w:fill="FFFFFF"/>
          <w:lang w:val="en-US" w:eastAsia="zh-CN"/>
        </w:rPr>
        <w:t>10人</w:t>
      </w:r>
      <w:r>
        <w:rPr>
          <w:rFonts w:hint="eastAsia" w:ascii="仿宋_GB2312" w:hAnsi="仿宋_GB2312" w:eastAsia="仿宋_GB2312" w:cs="仿宋_GB2312"/>
          <w:b w:val="0"/>
          <w:snapToGrid/>
          <w:sz w:val="32"/>
          <w:szCs w:val="32"/>
          <w:u w:val="none"/>
          <w:shd w:val="clear" w:color="auto" w:fill="FFFFFF"/>
        </w:rPr>
        <w:t>。</w:t>
      </w:r>
    </w:p>
    <w:p w14:paraId="54D4F4B9">
      <w:pPr>
        <w:keepNext w:val="0"/>
        <w:keepLines w:val="0"/>
        <w:pageBreakBefore w:val="0"/>
        <w:widowControl/>
        <w:numPr>
          <w:ilvl w:val="0"/>
          <w:numId w:val="1"/>
        </w:numPr>
        <w:kinsoku/>
        <w:wordWrap/>
        <w:overflowPunct/>
        <w:topLinePunct w:val="0"/>
        <w:autoSpaceDE/>
        <w:bidi w:val="0"/>
        <w:adjustRightInd w:val="0"/>
        <w:snapToGrid w:val="0"/>
        <w:spacing w:before="157" w:beforeLines="50" w:after="157" w:afterLines="50" w:line="440"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lang w:eastAsia="zh-CN"/>
        </w:rPr>
        <w:t>阳江市环境卫生管理中心</w:t>
      </w:r>
      <w:r>
        <w:rPr>
          <w:rFonts w:hint="eastAsia" w:ascii="仿宋_GB2312" w:hAnsi="仿宋" w:eastAsia="仿宋_GB2312"/>
          <w:sz w:val="32"/>
          <w:szCs w:val="32"/>
        </w:rPr>
        <w:t>201</w:t>
      </w:r>
      <w:r>
        <w:rPr>
          <w:rFonts w:hint="eastAsia" w:ascii="仿宋_GB2312" w:hAnsi="仿宋" w:eastAsia="仿宋_GB2312"/>
          <w:sz w:val="32"/>
          <w:szCs w:val="32"/>
          <w:lang w:val="en-US" w:eastAsia="zh-CN"/>
        </w:rPr>
        <w:t>7</w:t>
      </w:r>
      <w:r>
        <w:rPr>
          <w:rFonts w:hint="eastAsia" w:ascii="仿宋_GB2312" w:hAnsi="仿宋" w:eastAsia="仿宋_GB2312"/>
          <w:sz w:val="32"/>
          <w:szCs w:val="32"/>
        </w:rPr>
        <w:t>年全年</w:t>
      </w:r>
      <w:r>
        <w:rPr>
          <w:rFonts w:hint="eastAsia" w:ascii="仿宋_GB2312" w:hAnsi="仿宋" w:eastAsia="仿宋_GB2312"/>
          <w:sz w:val="32"/>
          <w:szCs w:val="32"/>
          <w:lang w:eastAsia="zh-CN"/>
        </w:rPr>
        <w:t>核定事业编制</w:t>
      </w:r>
      <w:r>
        <w:rPr>
          <w:rFonts w:hint="eastAsia" w:ascii="仿宋_GB2312" w:hAnsi="仿宋" w:eastAsia="仿宋_GB2312"/>
          <w:sz w:val="32"/>
          <w:szCs w:val="32"/>
        </w:rPr>
        <w:t>人数</w:t>
      </w:r>
      <w:r>
        <w:rPr>
          <w:rFonts w:hint="eastAsia" w:ascii="仿宋_GB2312" w:hAnsi="仿宋" w:eastAsia="仿宋_GB2312"/>
          <w:sz w:val="32"/>
          <w:szCs w:val="32"/>
          <w:lang w:val="en-US" w:eastAsia="zh-CN"/>
        </w:rPr>
        <w:t>216</w:t>
      </w:r>
      <w:r>
        <w:rPr>
          <w:rFonts w:hint="eastAsia" w:ascii="仿宋_GB2312" w:hAnsi="仿宋" w:eastAsia="仿宋_GB2312"/>
          <w:sz w:val="32"/>
          <w:szCs w:val="32"/>
        </w:rPr>
        <w:t>人。</w:t>
      </w:r>
    </w:p>
    <w:p w14:paraId="4897C89A">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2017年末实有</w:t>
      </w:r>
      <w:r>
        <w:rPr>
          <w:rFonts w:hint="eastAsia" w:ascii="仿宋_GB2312" w:hAnsi="仿宋_GB2312" w:eastAsia="仿宋_GB2312" w:cs="仿宋_GB2312"/>
          <w:sz w:val="32"/>
          <w:szCs w:val="32"/>
        </w:rPr>
        <w:t>事业编制在职职工</w:t>
      </w:r>
      <w:r>
        <w:rPr>
          <w:rFonts w:hint="eastAsia" w:ascii="仿宋_GB2312" w:hAnsi="仿宋_GB2312" w:eastAsia="仿宋_GB2312" w:cs="仿宋_GB2312"/>
          <w:sz w:val="32"/>
          <w:szCs w:val="32"/>
          <w:lang w:val="en-US" w:eastAsia="zh-CN"/>
        </w:rPr>
        <w:t>164</w:t>
      </w:r>
      <w:r>
        <w:rPr>
          <w:rFonts w:hint="eastAsia" w:ascii="仿宋_GB2312" w:hAnsi="仿宋_GB2312" w:eastAsia="仿宋_GB2312" w:cs="仿宋_GB2312"/>
          <w:sz w:val="32"/>
          <w:szCs w:val="32"/>
        </w:rPr>
        <w:t>人，退休人员2</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人，长期聘用临工</w:t>
      </w:r>
      <w:r>
        <w:rPr>
          <w:rFonts w:hint="eastAsia" w:ascii="仿宋_GB2312" w:hAnsi="仿宋_GB2312" w:eastAsia="仿宋_GB2312" w:cs="仿宋_GB2312"/>
          <w:sz w:val="32"/>
          <w:szCs w:val="32"/>
          <w:lang w:val="en-US" w:eastAsia="zh-CN"/>
        </w:rPr>
        <w:t>853</w:t>
      </w:r>
      <w:r>
        <w:rPr>
          <w:rFonts w:hint="eastAsia" w:ascii="仿宋_GB2312" w:hAnsi="仿宋_GB2312" w:eastAsia="仿宋_GB2312" w:cs="仿宋_GB2312"/>
          <w:sz w:val="32"/>
          <w:szCs w:val="32"/>
        </w:rPr>
        <w:t>人。</w:t>
      </w:r>
    </w:p>
    <w:p w14:paraId="790C7844">
      <w:pPr>
        <w:keepNext w:val="0"/>
        <w:keepLines w:val="0"/>
        <w:pageBreakBefore w:val="0"/>
        <w:widowControl/>
        <w:numPr>
          <w:ilvl w:val="0"/>
          <w:numId w:val="1"/>
        </w:numPr>
        <w:kinsoku/>
        <w:wordWrap/>
        <w:overflowPunct/>
        <w:topLinePunct w:val="0"/>
        <w:autoSpaceDE/>
        <w:bidi w:val="0"/>
        <w:adjustRightInd w:val="0"/>
        <w:snapToGrid w:val="0"/>
        <w:spacing w:before="157" w:beforeLines="50" w:after="157" w:afterLines="50" w:line="440"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lang w:eastAsia="zh-CN"/>
        </w:rPr>
        <w:t>阳江市路灯管理中心2017年</w:t>
      </w:r>
      <w:r>
        <w:rPr>
          <w:rFonts w:hint="eastAsia" w:ascii="仿宋_GB2312" w:hAnsi="仿宋" w:eastAsia="仿宋_GB2312"/>
          <w:sz w:val="32"/>
          <w:szCs w:val="32"/>
        </w:rPr>
        <w:t>全年</w:t>
      </w:r>
      <w:r>
        <w:rPr>
          <w:rFonts w:hint="eastAsia" w:ascii="仿宋_GB2312" w:hAnsi="仿宋" w:eastAsia="仿宋_GB2312"/>
          <w:sz w:val="32"/>
          <w:szCs w:val="32"/>
          <w:lang w:eastAsia="zh-CN"/>
        </w:rPr>
        <w:t>核定事业编制</w:t>
      </w:r>
      <w:r>
        <w:rPr>
          <w:rFonts w:hint="eastAsia" w:ascii="仿宋_GB2312" w:hAnsi="仿宋" w:eastAsia="仿宋_GB2312"/>
          <w:sz w:val="32"/>
          <w:szCs w:val="32"/>
        </w:rPr>
        <w:t>人数</w:t>
      </w:r>
      <w:r>
        <w:rPr>
          <w:rFonts w:hint="eastAsia" w:ascii="仿宋_GB2312" w:hAnsi="仿宋" w:eastAsia="仿宋_GB2312"/>
          <w:sz w:val="32"/>
          <w:szCs w:val="32"/>
          <w:lang w:val="en-US" w:eastAsia="zh-CN"/>
        </w:rPr>
        <w:t>27</w:t>
      </w:r>
      <w:r>
        <w:rPr>
          <w:rFonts w:hint="eastAsia" w:ascii="仿宋_GB2312" w:hAnsi="仿宋" w:eastAsia="仿宋_GB2312"/>
          <w:sz w:val="32"/>
          <w:szCs w:val="32"/>
        </w:rPr>
        <w:t>人。</w:t>
      </w:r>
    </w:p>
    <w:p w14:paraId="31A70227">
      <w:pPr>
        <w:keepNext w:val="0"/>
        <w:keepLines w:val="0"/>
        <w:pageBreakBefore w:val="0"/>
        <w:widowControl/>
        <w:kinsoku/>
        <w:wordWrap/>
        <w:overflowPunct/>
        <w:topLinePunct w:val="0"/>
        <w:autoSpaceDE/>
        <w:bidi w:val="0"/>
        <w:adjustRightInd w:val="0"/>
        <w:snapToGrid w:val="0"/>
        <w:spacing w:before="157" w:beforeLines="50" w:after="157" w:afterLines="50" w:line="44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2017年末实有</w:t>
      </w:r>
      <w:r>
        <w:rPr>
          <w:rFonts w:hint="eastAsia" w:ascii="仿宋_GB2312" w:hAnsi="仿宋_GB2312" w:eastAsia="仿宋_GB2312" w:cs="仿宋_GB2312"/>
          <w:color w:val="auto"/>
          <w:sz w:val="32"/>
          <w:szCs w:val="32"/>
        </w:rPr>
        <w:t>事业编制在职职工</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人，退休人员</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临时人员</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人。</w:t>
      </w:r>
    </w:p>
    <w:p w14:paraId="384CBAB6">
      <w:pPr>
        <w:keepNext w:val="0"/>
        <w:keepLines w:val="0"/>
        <w:pageBreakBefore w:val="0"/>
        <w:widowControl/>
        <w:numPr>
          <w:ilvl w:val="0"/>
          <w:numId w:val="1"/>
        </w:numPr>
        <w:kinsoku/>
        <w:wordWrap/>
        <w:overflowPunct/>
        <w:topLinePunct w:val="0"/>
        <w:autoSpaceDE/>
        <w:bidi w:val="0"/>
        <w:adjustRightInd w:val="0"/>
        <w:snapToGrid w:val="0"/>
        <w:spacing w:before="157" w:beforeLines="50" w:after="157" w:afterLines="50" w:line="440"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阳江市市政维修管理中心</w:t>
      </w:r>
      <w:r>
        <w:rPr>
          <w:rFonts w:hint="eastAsia" w:ascii="仿宋_GB2312" w:hAnsi="仿宋" w:eastAsia="仿宋_GB2312"/>
          <w:sz w:val="32"/>
          <w:szCs w:val="32"/>
          <w:lang w:eastAsia="zh-CN"/>
        </w:rPr>
        <w:t>2017年</w:t>
      </w:r>
      <w:r>
        <w:rPr>
          <w:rFonts w:hint="eastAsia" w:ascii="仿宋_GB2312" w:hAnsi="仿宋" w:eastAsia="仿宋_GB2312"/>
          <w:sz w:val="32"/>
          <w:szCs w:val="32"/>
        </w:rPr>
        <w:t>全年</w:t>
      </w:r>
      <w:r>
        <w:rPr>
          <w:rFonts w:hint="eastAsia" w:ascii="仿宋_GB2312" w:hAnsi="仿宋" w:eastAsia="仿宋_GB2312"/>
          <w:sz w:val="32"/>
          <w:szCs w:val="32"/>
          <w:lang w:eastAsia="zh-CN"/>
        </w:rPr>
        <w:t>核定事业编制</w:t>
      </w:r>
      <w:r>
        <w:rPr>
          <w:rFonts w:hint="eastAsia" w:ascii="仿宋_GB2312" w:hAnsi="仿宋" w:eastAsia="仿宋_GB2312"/>
          <w:sz w:val="32"/>
          <w:szCs w:val="32"/>
        </w:rPr>
        <w:t>人数</w:t>
      </w:r>
      <w:r>
        <w:rPr>
          <w:rFonts w:hint="eastAsia" w:ascii="仿宋_GB2312" w:hAnsi="仿宋" w:eastAsia="仿宋_GB2312"/>
          <w:sz w:val="32"/>
          <w:szCs w:val="32"/>
          <w:lang w:val="en-US" w:eastAsia="zh-CN"/>
        </w:rPr>
        <w:t>68</w:t>
      </w:r>
      <w:r>
        <w:rPr>
          <w:rFonts w:hint="eastAsia" w:ascii="仿宋_GB2312" w:hAnsi="仿宋" w:eastAsia="仿宋_GB2312"/>
          <w:sz w:val="32"/>
          <w:szCs w:val="32"/>
        </w:rPr>
        <w:t>人。</w:t>
      </w:r>
    </w:p>
    <w:p w14:paraId="02785AA9">
      <w:pPr>
        <w:keepNext w:val="0"/>
        <w:keepLines w:val="0"/>
        <w:pageBreakBefore w:val="0"/>
        <w:widowControl/>
        <w:kinsoku/>
        <w:wordWrap/>
        <w:overflowPunct/>
        <w:topLinePunct w:val="0"/>
        <w:autoSpaceDE/>
        <w:bidi w:val="0"/>
        <w:adjustRightInd w:val="0"/>
        <w:snapToGrid w:val="0"/>
        <w:spacing w:before="157" w:beforeLines="50" w:after="157" w:afterLines="50" w:line="440" w:lineRule="exact"/>
        <w:ind w:left="0" w:leftChars="0" w:right="0" w:rightChars="0" w:firstLine="640" w:firstLineChars="200"/>
        <w:textAlignment w:val="auto"/>
        <w:outlineLvl w:val="9"/>
        <w:rPr>
          <w:rFonts w:hint="eastAsia" w:ascii="仿宋_GB2312" w:hAnsi="仿宋_GB2312" w:eastAsia="仿宋_GB2312" w:cs="仿宋_GB2312"/>
          <w:b w:val="0"/>
          <w:snapToGrid/>
          <w:sz w:val="32"/>
          <w:szCs w:val="32"/>
          <w:u w:val="none"/>
          <w:shd w:val="clear" w:color="auto" w:fill="FFFFFF"/>
          <w:lang w:eastAsia="zh-CN"/>
        </w:rPr>
      </w:pPr>
      <w:r>
        <w:rPr>
          <w:rFonts w:hint="eastAsia" w:ascii="仿宋_GB2312" w:hAnsi="仿宋_GB2312" w:eastAsia="仿宋_GB2312" w:cs="仿宋_GB2312"/>
          <w:color w:val="auto"/>
          <w:sz w:val="32"/>
          <w:szCs w:val="32"/>
          <w:lang w:val="en-US" w:eastAsia="zh-CN"/>
        </w:rPr>
        <w:t>2017年末实有</w:t>
      </w:r>
      <w:r>
        <w:rPr>
          <w:rFonts w:hint="eastAsia" w:ascii="仿宋_GB2312" w:hAnsi="仿宋_GB2312" w:eastAsia="仿宋_GB2312" w:cs="仿宋_GB2312"/>
          <w:color w:val="auto"/>
          <w:sz w:val="32"/>
          <w:szCs w:val="32"/>
        </w:rPr>
        <w:t>事业编制在职职工</w:t>
      </w:r>
      <w:r>
        <w:rPr>
          <w:rFonts w:hint="eastAsia" w:ascii="仿宋_GB2312" w:hAnsi="仿宋_GB2312" w:eastAsia="仿宋_GB2312" w:cs="仿宋_GB2312"/>
          <w:color w:val="auto"/>
          <w:sz w:val="32"/>
          <w:szCs w:val="32"/>
          <w:lang w:val="en-US" w:eastAsia="zh-CN"/>
        </w:rPr>
        <w:t>55</w:t>
      </w:r>
      <w:r>
        <w:rPr>
          <w:rFonts w:hint="eastAsia" w:ascii="仿宋_GB2312" w:hAnsi="仿宋_GB2312" w:eastAsia="仿宋_GB2312" w:cs="仿宋_GB2312"/>
          <w:color w:val="auto"/>
          <w:sz w:val="32"/>
          <w:szCs w:val="32"/>
        </w:rPr>
        <w:t>人，退休人员</w:t>
      </w:r>
      <w:r>
        <w:rPr>
          <w:rFonts w:hint="eastAsia" w:ascii="仿宋_GB2312" w:hAnsi="仿宋_GB2312" w:eastAsia="仿宋_GB2312" w:cs="仿宋_GB2312"/>
          <w:color w:val="auto"/>
          <w:sz w:val="32"/>
          <w:szCs w:val="32"/>
          <w:lang w:val="en-US" w:eastAsia="zh-CN"/>
        </w:rPr>
        <w:t>33</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临时人员</w:t>
      </w:r>
      <w:r>
        <w:rPr>
          <w:rFonts w:hint="eastAsia" w:ascii="仿宋_GB2312" w:hAnsi="仿宋_GB2312" w:eastAsia="仿宋_GB2312" w:cs="仿宋_GB2312"/>
          <w:color w:val="auto"/>
          <w:sz w:val="32"/>
          <w:szCs w:val="32"/>
          <w:lang w:val="en-US" w:eastAsia="zh-CN"/>
        </w:rPr>
        <w:t>56</w:t>
      </w:r>
      <w:r>
        <w:rPr>
          <w:rFonts w:hint="eastAsia" w:ascii="仿宋_GB2312" w:hAnsi="仿宋_GB2312" w:eastAsia="仿宋_GB2312" w:cs="仿宋_GB2312"/>
          <w:color w:val="auto"/>
          <w:sz w:val="32"/>
          <w:szCs w:val="32"/>
        </w:rPr>
        <w:t>人。</w:t>
      </w:r>
    </w:p>
    <w:p w14:paraId="0B618D33">
      <w:pPr>
        <w:keepNext w:val="0"/>
        <w:keepLines w:val="0"/>
        <w:pageBreakBefore w:val="0"/>
        <w:widowControl/>
        <w:kinsoku/>
        <w:wordWrap/>
        <w:overflowPunct/>
        <w:topLinePunct w:val="0"/>
        <w:autoSpaceDE/>
        <w:bidi w:val="0"/>
        <w:adjustRightInd w:val="0"/>
        <w:snapToGrid w:val="0"/>
        <w:spacing w:before="157" w:beforeLines="50" w:after="157" w:afterLines="50" w:line="440"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5</w:t>
      </w:r>
      <w:r>
        <w:rPr>
          <w:rFonts w:hint="eastAsia" w:ascii="仿宋_GB2312" w:hAnsi="仿宋" w:eastAsia="仿宋_GB2312"/>
          <w:sz w:val="32"/>
          <w:szCs w:val="32"/>
          <w:lang w:eastAsia="zh-CN"/>
        </w:rPr>
        <w:t>）阳江市城市管理行政执法支队2017年</w:t>
      </w:r>
      <w:r>
        <w:rPr>
          <w:rFonts w:hint="eastAsia" w:ascii="仿宋_GB2312" w:hAnsi="仿宋" w:eastAsia="仿宋_GB2312"/>
          <w:sz w:val="32"/>
          <w:szCs w:val="32"/>
        </w:rPr>
        <w:t>全年定编人数165人，其中：行政执法编制145人，合同制职员编制20人。</w:t>
      </w:r>
    </w:p>
    <w:p w14:paraId="7854C375">
      <w:pPr>
        <w:keepNext w:val="0"/>
        <w:keepLines w:val="0"/>
        <w:pageBreakBefore w:val="0"/>
        <w:widowControl/>
        <w:kinsoku/>
        <w:wordWrap/>
        <w:overflowPunct/>
        <w:topLinePunct w:val="0"/>
        <w:autoSpaceDE/>
        <w:bidi w:val="0"/>
        <w:adjustRightInd w:val="0"/>
        <w:snapToGrid w:val="0"/>
        <w:spacing w:before="157" w:beforeLines="50" w:after="157" w:afterLines="50" w:line="440" w:lineRule="exact"/>
        <w:ind w:left="0" w:leftChars="0" w:right="0" w:rightChars="0" w:firstLine="640" w:firstLineChars="200"/>
        <w:textAlignment w:val="auto"/>
        <w:outlineLvl w:val="9"/>
        <w:rPr>
          <w:rFonts w:ascii="仿宋_GB2312" w:hAnsi="仿宋" w:eastAsia="仿宋_GB2312"/>
          <w:b/>
          <w:sz w:val="32"/>
          <w:szCs w:val="32"/>
        </w:rPr>
      </w:pPr>
      <w:r>
        <w:rPr>
          <w:rFonts w:hint="eastAsia" w:ascii="仿宋_GB2312" w:hAnsi="仿宋" w:eastAsia="仿宋_GB2312"/>
          <w:sz w:val="32"/>
          <w:szCs w:val="32"/>
          <w:lang w:eastAsia="zh-CN"/>
        </w:rPr>
        <w:t>2017年</w:t>
      </w:r>
      <w:r>
        <w:rPr>
          <w:rFonts w:hint="eastAsia" w:ascii="仿宋_GB2312" w:hAnsi="仿宋" w:eastAsia="仿宋_GB2312"/>
          <w:sz w:val="32"/>
          <w:szCs w:val="32"/>
        </w:rPr>
        <w:t>年末实有人数</w:t>
      </w:r>
      <w:r>
        <w:rPr>
          <w:rFonts w:hint="eastAsia" w:ascii="仿宋_GB2312" w:hAnsi="仿宋" w:eastAsia="仿宋_GB2312"/>
          <w:sz w:val="32"/>
          <w:szCs w:val="32"/>
          <w:lang w:val="en-US" w:eastAsia="zh-CN"/>
        </w:rPr>
        <w:t>196</w:t>
      </w:r>
      <w:r>
        <w:rPr>
          <w:rFonts w:hint="eastAsia" w:ascii="仿宋_GB2312" w:hAnsi="仿宋" w:eastAsia="仿宋_GB2312"/>
          <w:sz w:val="32"/>
          <w:szCs w:val="32"/>
        </w:rPr>
        <w:t>人，其中：实有在职行政执法人员13</w:t>
      </w:r>
      <w:r>
        <w:rPr>
          <w:rFonts w:hint="eastAsia" w:ascii="仿宋_GB2312" w:hAnsi="仿宋" w:eastAsia="仿宋_GB2312"/>
          <w:sz w:val="32"/>
          <w:szCs w:val="32"/>
          <w:lang w:val="en-US" w:eastAsia="zh-CN"/>
        </w:rPr>
        <w:t>4</w:t>
      </w:r>
      <w:r>
        <w:rPr>
          <w:rFonts w:hint="eastAsia" w:ascii="仿宋_GB2312" w:hAnsi="仿宋" w:eastAsia="仿宋_GB2312"/>
          <w:sz w:val="32"/>
          <w:szCs w:val="32"/>
        </w:rPr>
        <w:t>人，合同制职员</w:t>
      </w:r>
      <w:r>
        <w:rPr>
          <w:rFonts w:hint="eastAsia" w:ascii="仿宋_GB2312" w:hAnsi="仿宋" w:eastAsia="仿宋_GB2312"/>
          <w:sz w:val="32"/>
          <w:szCs w:val="32"/>
          <w:lang w:val="en-US" w:eastAsia="zh-CN"/>
        </w:rPr>
        <w:t>20</w:t>
      </w:r>
      <w:r>
        <w:rPr>
          <w:rFonts w:hint="eastAsia" w:ascii="仿宋_GB2312" w:hAnsi="仿宋" w:eastAsia="仿宋_GB2312"/>
          <w:sz w:val="32"/>
          <w:szCs w:val="32"/>
        </w:rPr>
        <w:t>人，长期临时工</w:t>
      </w:r>
      <w:r>
        <w:rPr>
          <w:rFonts w:hint="eastAsia" w:ascii="仿宋_GB2312" w:hAnsi="仿宋" w:eastAsia="仿宋_GB2312"/>
          <w:sz w:val="32"/>
          <w:szCs w:val="32"/>
          <w:lang w:val="en-US" w:eastAsia="zh-CN"/>
        </w:rPr>
        <w:t>26</w:t>
      </w:r>
      <w:r>
        <w:rPr>
          <w:rFonts w:hint="eastAsia" w:ascii="仿宋_GB2312" w:hAnsi="仿宋" w:eastAsia="仿宋_GB2312"/>
          <w:sz w:val="32"/>
          <w:szCs w:val="32"/>
        </w:rPr>
        <w:t>人，退休人员</w:t>
      </w:r>
      <w:r>
        <w:rPr>
          <w:rFonts w:hint="eastAsia" w:ascii="仿宋_GB2312" w:hAnsi="仿宋" w:eastAsia="仿宋_GB2312"/>
          <w:sz w:val="32"/>
          <w:szCs w:val="32"/>
          <w:lang w:val="en-US" w:eastAsia="zh-CN"/>
        </w:rPr>
        <w:t>16</w:t>
      </w:r>
      <w:r>
        <w:rPr>
          <w:rFonts w:hint="eastAsia" w:ascii="仿宋_GB2312" w:hAnsi="仿宋" w:eastAsia="仿宋_GB2312"/>
          <w:sz w:val="32"/>
          <w:szCs w:val="32"/>
        </w:rPr>
        <w:t>人。</w:t>
      </w:r>
    </w:p>
    <w:p w14:paraId="0E152C44">
      <w:pPr>
        <w:keepNext w:val="0"/>
        <w:keepLines w:val="0"/>
        <w:pageBreakBefore w:val="0"/>
        <w:widowControl/>
        <w:kinsoku/>
        <w:wordWrap/>
        <w:overflowPunct/>
        <w:topLinePunct w:val="0"/>
        <w:autoSpaceDE/>
        <w:bidi w:val="0"/>
        <w:adjustRightInd w:val="0"/>
        <w:snapToGrid w:val="0"/>
        <w:spacing w:before="157" w:beforeLines="50" w:after="157" w:afterLines="50" w:line="440" w:lineRule="exact"/>
        <w:ind w:left="0" w:leftChars="0" w:right="0" w:rightChars="0" w:firstLine="640"/>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（6）阳江市园林管理中心</w:t>
      </w:r>
      <w:r>
        <w:rPr>
          <w:rFonts w:hint="eastAsia" w:ascii="仿宋_GB2312" w:hAnsi="仿宋" w:eastAsia="仿宋_GB2312"/>
          <w:sz w:val="32"/>
          <w:szCs w:val="32"/>
          <w:lang w:eastAsia="zh-CN"/>
        </w:rPr>
        <w:t>2017年</w:t>
      </w:r>
      <w:r>
        <w:rPr>
          <w:rFonts w:hint="eastAsia" w:ascii="仿宋_GB2312" w:hAnsi="仿宋" w:eastAsia="仿宋_GB2312"/>
          <w:sz w:val="32"/>
          <w:szCs w:val="32"/>
        </w:rPr>
        <w:t>全年</w:t>
      </w:r>
      <w:r>
        <w:rPr>
          <w:rFonts w:hint="eastAsia" w:ascii="仿宋_GB2312" w:hAnsi="仿宋" w:eastAsia="仿宋_GB2312"/>
          <w:sz w:val="32"/>
          <w:szCs w:val="32"/>
          <w:lang w:eastAsia="zh-CN"/>
        </w:rPr>
        <w:t>核定事业编制</w:t>
      </w:r>
      <w:r>
        <w:rPr>
          <w:rFonts w:hint="eastAsia" w:ascii="仿宋_GB2312" w:hAnsi="仿宋" w:eastAsia="仿宋_GB2312"/>
          <w:sz w:val="32"/>
          <w:szCs w:val="32"/>
        </w:rPr>
        <w:t>人数</w:t>
      </w:r>
      <w:r>
        <w:rPr>
          <w:rFonts w:hint="eastAsia" w:ascii="仿宋_GB2312" w:hAnsi="仿宋" w:eastAsia="仿宋_GB2312"/>
          <w:sz w:val="32"/>
          <w:szCs w:val="32"/>
          <w:lang w:val="en-US" w:eastAsia="zh-CN"/>
        </w:rPr>
        <w:t>50</w:t>
      </w:r>
      <w:r>
        <w:rPr>
          <w:rFonts w:hint="eastAsia" w:ascii="仿宋_GB2312" w:hAnsi="仿宋" w:eastAsia="仿宋_GB2312"/>
          <w:sz w:val="32"/>
          <w:szCs w:val="32"/>
        </w:rPr>
        <w:t>人。</w:t>
      </w:r>
    </w:p>
    <w:p w14:paraId="145A09F9">
      <w:pPr>
        <w:keepNext w:val="0"/>
        <w:keepLines w:val="0"/>
        <w:pageBreakBefore w:val="0"/>
        <w:widowControl/>
        <w:kinsoku/>
        <w:wordWrap/>
        <w:overflowPunct/>
        <w:topLinePunct w:val="0"/>
        <w:autoSpaceDE/>
        <w:bidi w:val="0"/>
        <w:adjustRightInd w:val="0"/>
        <w:snapToGrid w:val="0"/>
        <w:spacing w:before="157" w:beforeLines="50" w:after="157" w:afterLines="50" w:line="440" w:lineRule="exact"/>
        <w:ind w:left="0" w:leftChars="0" w:right="0" w:rightChars="0" w:firstLine="6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2017年末实有</w:t>
      </w:r>
      <w:r>
        <w:rPr>
          <w:rFonts w:hint="eastAsia" w:ascii="仿宋_GB2312" w:hAnsi="仿宋_GB2312" w:eastAsia="仿宋_GB2312" w:cs="仿宋_GB2312"/>
          <w:color w:val="auto"/>
          <w:sz w:val="32"/>
          <w:szCs w:val="32"/>
        </w:rPr>
        <w:t>事业编制在职职工</w:t>
      </w:r>
      <w:r>
        <w:rPr>
          <w:rFonts w:hint="eastAsia" w:ascii="仿宋_GB2312" w:hAnsi="仿宋_GB2312" w:eastAsia="仿宋_GB2312" w:cs="仿宋_GB2312"/>
          <w:color w:val="auto"/>
          <w:sz w:val="32"/>
          <w:szCs w:val="32"/>
          <w:lang w:val="en-US" w:eastAsia="zh-CN"/>
        </w:rPr>
        <w:t>47</w:t>
      </w:r>
      <w:r>
        <w:rPr>
          <w:rFonts w:hint="eastAsia" w:ascii="仿宋_GB2312" w:hAnsi="仿宋_GB2312" w:eastAsia="仿宋_GB2312" w:cs="仿宋_GB2312"/>
          <w:color w:val="auto"/>
          <w:sz w:val="32"/>
          <w:szCs w:val="32"/>
        </w:rPr>
        <w:t>人，退休人员</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外聘绿化养护工人</w:t>
      </w:r>
      <w:r>
        <w:rPr>
          <w:rFonts w:hint="eastAsia" w:ascii="仿宋_GB2312" w:hAnsi="仿宋_GB2312" w:eastAsia="仿宋_GB2312" w:cs="仿宋_GB2312"/>
          <w:color w:val="auto"/>
          <w:sz w:val="32"/>
          <w:szCs w:val="32"/>
          <w:lang w:val="en-US" w:eastAsia="zh-CN"/>
        </w:rPr>
        <w:t>356</w:t>
      </w:r>
      <w:r>
        <w:rPr>
          <w:rFonts w:hint="eastAsia" w:ascii="仿宋_GB2312" w:hAnsi="仿宋_GB2312" w:eastAsia="仿宋_GB2312" w:cs="仿宋_GB2312"/>
          <w:color w:val="auto"/>
          <w:sz w:val="32"/>
          <w:szCs w:val="32"/>
        </w:rPr>
        <w:t>人。</w:t>
      </w:r>
    </w:p>
    <w:p w14:paraId="31779F6E">
      <w:pPr>
        <w:keepNext w:val="0"/>
        <w:keepLines w:val="0"/>
        <w:pageBreakBefore w:val="0"/>
        <w:widowControl/>
        <w:kinsoku/>
        <w:wordWrap/>
        <w:overflowPunct/>
        <w:topLinePunct w:val="0"/>
        <w:autoSpaceDE/>
        <w:bidi w:val="0"/>
        <w:adjustRightInd w:val="0"/>
        <w:snapToGrid w:val="0"/>
        <w:spacing w:before="157" w:beforeLines="50" w:after="157" w:afterLines="50" w:line="440" w:lineRule="exact"/>
        <w:ind w:left="0" w:leftChars="0" w:right="0" w:rightChars="0" w:firstLine="640"/>
        <w:textAlignment w:val="auto"/>
        <w:outlineLvl w:val="9"/>
        <w:rPr>
          <w:rFonts w:hint="eastAsia" w:ascii="仿宋_GB2312" w:hAnsi="仿宋" w:eastAsia="仿宋_GB2312"/>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）阳江市市区公园管理中心</w:t>
      </w:r>
      <w:r>
        <w:rPr>
          <w:rFonts w:hint="eastAsia" w:ascii="仿宋_GB2312" w:hAnsi="仿宋" w:eastAsia="仿宋_GB2312"/>
          <w:sz w:val="32"/>
          <w:szCs w:val="32"/>
          <w:lang w:eastAsia="zh-CN"/>
        </w:rPr>
        <w:t>2017年</w:t>
      </w:r>
      <w:r>
        <w:rPr>
          <w:rFonts w:hint="eastAsia" w:ascii="仿宋_GB2312" w:hAnsi="仿宋" w:eastAsia="仿宋_GB2312"/>
          <w:sz w:val="32"/>
          <w:szCs w:val="32"/>
        </w:rPr>
        <w:t>全年</w:t>
      </w:r>
      <w:r>
        <w:rPr>
          <w:rFonts w:hint="eastAsia" w:ascii="仿宋_GB2312" w:hAnsi="仿宋" w:eastAsia="仿宋_GB2312"/>
          <w:sz w:val="32"/>
          <w:szCs w:val="32"/>
          <w:lang w:eastAsia="zh-CN"/>
        </w:rPr>
        <w:t>核定事业编制</w:t>
      </w:r>
      <w:r>
        <w:rPr>
          <w:rFonts w:hint="eastAsia" w:ascii="仿宋_GB2312" w:hAnsi="仿宋" w:eastAsia="仿宋_GB2312"/>
          <w:sz w:val="32"/>
          <w:szCs w:val="32"/>
        </w:rPr>
        <w:t>人数</w:t>
      </w:r>
      <w:r>
        <w:rPr>
          <w:rFonts w:hint="eastAsia" w:ascii="仿宋_GB2312" w:hAnsi="仿宋" w:eastAsia="仿宋_GB2312"/>
          <w:sz w:val="32"/>
          <w:szCs w:val="32"/>
          <w:lang w:val="en-US" w:eastAsia="zh-CN"/>
        </w:rPr>
        <w:t>20</w:t>
      </w:r>
      <w:r>
        <w:rPr>
          <w:rFonts w:hint="eastAsia" w:ascii="仿宋_GB2312" w:hAnsi="仿宋" w:eastAsia="仿宋_GB2312"/>
          <w:sz w:val="32"/>
          <w:szCs w:val="32"/>
        </w:rPr>
        <w:t>人。</w:t>
      </w:r>
    </w:p>
    <w:p w14:paraId="50CA1924">
      <w:pPr>
        <w:keepNext w:val="0"/>
        <w:keepLines w:val="0"/>
        <w:pageBreakBefore w:val="0"/>
        <w:widowControl/>
        <w:numPr>
          <w:ilvl w:val="0"/>
          <w:numId w:val="0"/>
        </w:numPr>
        <w:kinsoku/>
        <w:wordWrap/>
        <w:overflowPunct/>
        <w:topLinePunct w:val="0"/>
        <w:autoSpaceDE/>
        <w:bidi w:val="0"/>
        <w:adjustRightInd w:val="0"/>
        <w:snapToGrid w:val="0"/>
        <w:spacing w:before="157" w:beforeLines="50" w:after="157" w:afterLines="50"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2017年末实有</w:t>
      </w:r>
      <w:r>
        <w:rPr>
          <w:rFonts w:hint="eastAsia" w:ascii="仿宋_GB2312" w:hAnsi="仿宋_GB2312" w:eastAsia="仿宋_GB2312" w:cs="仿宋_GB2312"/>
          <w:color w:val="auto"/>
          <w:sz w:val="32"/>
          <w:szCs w:val="32"/>
        </w:rPr>
        <w:t>在职职工</w:t>
      </w:r>
      <w:r>
        <w:rPr>
          <w:rFonts w:hint="eastAsia" w:ascii="仿宋_GB2312" w:hAnsi="仿宋_GB2312" w:eastAsia="仿宋_GB2312" w:cs="仿宋_GB2312"/>
          <w:color w:val="auto"/>
          <w:sz w:val="32"/>
          <w:szCs w:val="32"/>
          <w:lang w:val="en-US" w:eastAsia="zh-CN"/>
        </w:rPr>
        <w:t>84</w:t>
      </w:r>
      <w:r>
        <w:rPr>
          <w:rFonts w:hint="eastAsia" w:ascii="仿宋_GB2312" w:hAnsi="仿宋_GB2312" w:eastAsia="仿宋_GB2312" w:cs="仿宋_GB2312"/>
          <w:color w:val="auto"/>
          <w:sz w:val="32"/>
          <w:szCs w:val="32"/>
        </w:rPr>
        <w:t>人，退休人员</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sz w:val="32"/>
          <w:szCs w:val="32"/>
          <w:lang w:eastAsia="zh-CN"/>
        </w:rPr>
        <w:t>外聘公园养护人员</w:t>
      </w:r>
      <w:r>
        <w:rPr>
          <w:rFonts w:hint="eastAsia" w:ascii="仿宋_GB2312" w:hAnsi="仿宋_GB2312" w:eastAsia="仿宋_GB2312" w:cs="仿宋_GB2312"/>
          <w:sz w:val="32"/>
          <w:szCs w:val="32"/>
          <w:lang w:val="en-US" w:eastAsia="zh-CN"/>
        </w:rPr>
        <w:t>116</w:t>
      </w:r>
      <w:r>
        <w:rPr>
          <w:rFonts w:hint="eastAsia" w:ascii="仿宋_GB2312" w:hAnsi="仿宋_GB2312" w:eastAsia="仿宋_GB2312" w:cs="仿宋_GB2312"/>
          <w:sz w:val="32"/>
          <w:szCs w:val="32"/>
          <w:lang w:eastAsia="zh-CN"/>
        </w:rPr>
        <w:t>人。</w:t>
      </w:r>
    </w:p>
    <w:p w14:paraId="2CF87394">
      <w:pPr>
        <w:numPr>
          <w:ilvl w:val="0"/>
          <w:numId w:val="0"/>
        </w:numPr>
        <w:spacing w:beforeLines="0" w:afterLines="0"/>
        <w:jc w:val="both"/>
        <w:rPr>
          <w:rFonts w:hint="eastAsia" w:ascii="仿宋_GB2312" w:hAnsi="仿宋_GB2312" w:eastAsia="仿宋_GB2312" w:cs="仿宋_GB2312"/>
          <w:sz w:val="32"/>
          <w:szCs w:val="32"/>
          <w:lang w:eastAsia="zh-CN"/>
        </w:rPr>
      </w:pPr>
    </w:p>
    <w:p w14:paraId="74E1C068">
      <w:pPr>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 xml:space="preserve">第二部分  </w:t>
      </w:r>
      <w:r>
        <w:rPr>
          <w:rFonts w:hint="eastAsia" w:ascii="方正小标宋简体" w:hAnsi="方正小标宋简体" w:eastAsia="方正小标宋简体" w:cs="方正小标宋简体"/>
          <w:b w:val="0"/>
          <w:bCs/>
          <w:sz w:val="32"/>
          <w:szCs w:val="32"/>
          <w:lang w:eastAsia="zh-CN"/>
        </w:rPr>
        <w:t>阳江市城市管理和综合执法局2017年</w:t>
      </w:r>
      <w:r>
        <w:rPr>
          <w:rFonts w:hint="eastAsia" w:ascii="方正小标宋简体" w:hAnsi="方正小标宋简体" w:eastAsia="方正小标宋简体" w:cs="方正小标宋简体"/>
          <w:b w:val="0"/>
          <w:bCs/>
          <w:sz w:val="32"/>
          <w:szCs w:val="32"/>
        </w:rPr>
        <w:t>部门决算表</w:t>
      </w:r>
    </w:p>
    <w:tbl>
      <w:tblPr>
        <w:tblStyle w:val="5"/>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59"/>
        <w:gridCol w:w="348"/>
        <w:gridCol w:w="400"/>
        <w:gridCol w:w="555"/>
        <w:gridCol w:w="1080"/>
        <w:gridCol w:w="2040"/>
        <w:gridCol w:w="348"/>
        <w:gridCol w:w="387"/>
        <w:gridCol w:w="510"/>
        <w:gridCol w:w="1047"/>
      </w:tblGrid>
      <w:tr w14:paraId="4AE2F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8874" w:type="dxa"/>
            <w:gridSpan w:val="10"/>
            <w:shd w:val="clear" w:color="auto" w:fill="auto"/>
            <w:vAlign w:val="bottom"/>
          </w:tcPr>
          <w:p w14:paraId="3D8DFD68">
            <w:pPr>
              <w:keepNext w:val="0"/>
              <w:keepLines w:val="0"/>
              <w:widowControl/>
              <w:suppressLineNumbers w:val="0"/>
              <w:jc w:val="center"/>
              <w:textAlignment w:val="bottom"/>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2"/>
                <w:szCs w:val="32"/>
                <w:u w:val="none"/>
                <w:lang w:val="en-US" w:eastAsia="zh-CN" w:bidi="ar"/>
              </w:rPr>
              <w:t>收入支出决算总表</w:t>
            </w:r>
          </w:p>
        </w:tc>
      </w:tr>
      <w:tr w14:paraId="4CAFA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59" w:type="dxa"/>
            <w:shd w:val="clear" w:color="auto" w:fill="auto"/>
            <w:vAlign w:val="center"/>
          </w:tcPr>
          <w:p w14:paraId="25E116A4">
            <w:pPr>
              <w:rPr>
                <w:rFonts w:hint="eastAsia" w:ascii="宋体" w:hAnsi="宋体" w:eastAsia="宋体" w:cs="宋体"/>
                <w:i w:val="0"/>
                <w:color w:val="000000"/>
                <w:sz w:val="21"/>
                <w:szCs w:val="21"/>
                <w:u w:val="none"/>
              </w:rPr>
            </w:pPr>
          </w:p>
        </w:tc>
        <w:tc>
          <w:tcPr>
            <w:tcW w:w="348" w:type="dxa"/>
            <w:shd w:val="clear" w:color="auto" w:fill="auto"/>
            <w:vAlign w:val="center"/>
          </w:tcPr>
          <w:p w14:paraId="33464B8D">
            <w:pPr>
              <w:rPr>
                <w:rFonts w:hint="eastAsia" w:ascii="宋体" w:hAnsi="宋体" w:eastAsia="宋体" w:cs="宋体"/>
                <w:i w:val="0"/>
                <w:color w:val="000000"/>
                <w:sz w:val="21"/>
                <w:szCs w:val="21"/>
                <w:u w:val="none"/>
              </w:rPr>
            </w:pPr>
          </w:p>
        </w:tc>
        <w:tc>
          <w:tcPr>
            <w:tcW w:w="2035" w:type="dxa"/>
            <w:gridSpan w:val="3"/>
            <w:shd w:val="clear" w:color="auto" w:fill="auto"/>
            <w:vAlign w:val="center"/>
          </w:tcPr>
          <w:p w14:paraId="4DEB2B7A">
            <w:pPr>
              <w:rPr>
                <w:rFonts w:hint="eastAsia" w:ascii="宋体" w:hAnsi="宋体" w:eastAsia="宋体" w:cs="宋体"/>
                <w:i w:val="0"/>
                <w:color w:val="000000"/>
                <w:sz w:val="21"/>
                <w:szCs w:val="21"/>
                <w:u w:val="none"/>
              </w:rPr>
            </w:pPr>
          </w:p>
        </w:tc>
        <w:tc>
          <w:tcPr>
            <w:tcW w:w="2040" w:type="dxa"/>
            <w:shd w:val="clear" w:color="auto" w:fill="auto"/>
            <w:vAlign w:val="center"/>
          </w:tcPr>
          <w:p w14:paraId="1C201024">
            <w:pPr>
              <w:rPr>
                <w:rFonts w:hint="eastAsia" w:ascii="宋体" w:hAnsi="宋体" w:eastAsia="宋体" w:cs="宋体"/>
                <w:i w:val="0"/>
                <w:color w:val="000000"/>
                <w:sz w:val="21"/>
                <w:szCs w:val="21"/>
                <w:u w:val="none"/>
              </w:rPr>
            </w:pPr>
          </w:p>
        </w:tc>
        <w:tc>
          <w:tcPr>
            <w:tcW w:w="348" w:type="dxa"/>
            <w:shd w:val="clear" w:color="auto" w:fill="auto"/>
            <w:vAlign w:val="center"/>
          </w:tcPr>
          <w:p w14:paraId="5B5D0C01">
            <w:pPr>
              <w:rPr>
                <w:rFonts w:hint="eastAsia" w:ascii="宋体" w:hAnsi="宋体" w:eastAsia="宋体" w:cs="宋体"/>
                <w:i w:val="0"/>
                <w:color w:val="000000"/>
                <w:sz w:val="21"/>
                <w:szCs w:val="21"/>
                <w:u w:val="none"/>
              </w:rPr>
            </w:pPr>
          </w:p>
        </w:tc>
        <w:tc>
          <w:tcPr>
            <w:tcW w:w="1944" w:type="dxa"/>
            <w:gridSpan w:val="3"/>
            <w:shd w:val="clear" w:color="auto" w:fill="auto"/>
            <w:vAlign w:val="bottom"/>
          </w:tcPr>
          <w:p w14:paraId="557D3D42">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公开01表</w:t>
            </w:r>
          </w:p>
        </w:tc>
      </w:tr>
      <w:tr w14:paraId="0EDAB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542" w:type="dxa"/>
            <w:gridSpan w:val="5"/>
            <w:shd w:val="clear" w:color="auto" w:fill="auto"/>
            <w:vAlign w:val="center"/>
          </w:tcPr>
          <w:p w14:paraId="2A57E736">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部门：阳江市管理和综合执法局（汇总）</w:t>
            </w:r>
          </w:p>
        </w:tc>
        <w:tc>
          <w:tcPr>
            <w:tcW w:w="2040" w:type="dxa"/>
            <w:shd w:val="clear" w:color="auto" w:fill="auto"/>
            <w:vAlign w:val="center"/>
          </w:tcPr>
          <w:p w14:paraId="233E8ACE">
            <w:pPr>
              <w:rPr>
                <w:rFonts w:hint="eastAsia" w:ascii="宋体" w:hAnsi="宋体" w:eastAsia="宋体" w:cs="宋体"/>
                <w:i w:val="0"/>
                <w:color w:val="000000"/>
                <w:sz w:val="21"/>
                <w:szCs w:val="21"/>
                <w:u w:val="none"/>
              </w:rPr>
            </w:pPr>
          </w:p>
        </w:tc>
        <w:tc>
          <w:tcPr>
            <w:tcW w:w="348" w:type="dxa"/>
            <w:shd w:val="clear" w:color="auto" w:fill="auto"/>
            <w:vAlign w:val="center"/>
          </w:tcPr>
          <w:p w14:paraId="5F467FE7">
            <w:pPr>
              <w:rPr>
                <w:rFonts w:hint="eastAsia" w:ascii="宋体" w:hAnsi="宋体" w:eastAsia="宋体" w:cs="宋体"/>
                <w:i w:val="0"/>
                <w:color w:val="000000"/>
                <w:sz w:val="21"/>
                <w:szCs w:val="21"/>
                <w:u w:val="none"/>
              </w:rPr>
            </w:pPr>
          </w:p>
        </w:tc>
        <w:tc>
          <w:tcPr>
            <w:tcW w:w="1944" w:type="dxa"/>
            <w:gridSpan w:val="3"/>
            <w:shd w:val="clear" w:color="auto" w:fill="auto"/>
            <w:vAlign w:val="bottom"/>
          </w:tcPr>
          <w:p w14:paraId="279DF9BC">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单位：万元</w:t>
            </w:r>
          </w:p>
        </w:tc>
      </w:tr>
      <w:tr w14:paraId="38949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39132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43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69F07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14:paraId="7AD17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10D6C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563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FA2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决算数</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2B21D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项目(按功能分类)</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58E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行次</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188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决算数</w:t>
            </w:r>
          </w:p>
        </w:tc>
      </w:tr>
      <w:tr w14:paraId="2F1A8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4D947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A63F">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B1F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8C298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0879">
            <w:pPr>
              <w:jc w:val="center"/>
              <w:rPr>
                <w:rFonts w:hint="eastAsia" w:ascii="宋体" w:hAnsi="宋体" w:eastAsia="宋体" w:cs="宋体"/>
                <w:i w:val="0"/>
                <w:color w:val="000000"/>
                <w:sz w:val="21"/>
                <w:szCs w:val="21"/>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30C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14:paraId="1B396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0232D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一、财政拨款收入</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A6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A9D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65921.56 </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B1FCA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一、一般公共服务支出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E56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C45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89.68 </w:t>
            </w:r>
          </w:p>
        </w:tc>
      </w:tr>
      <w:tr w14:paraId="1C35D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2"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00D64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二、上级补助收入</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544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BA7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8BFBF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二、外交支出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F98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670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79235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66530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三、事业收入</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F7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309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3973.50 </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552EA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三、国防支出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3D2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13A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41064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8C5EB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四、经营收入</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5C1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8C1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2180E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四、公共安全支出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AED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F41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4C1F8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9E1C5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五、附属单位上缴收入</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2F2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E7E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1BF29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五、教育支出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34F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6B8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91EE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AC4D7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六、其他收入</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70C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FE3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5626.72 </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F4A86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六、科学技术支出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8A0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456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6408C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70B904">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D9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BE33">
            <w:pPr>
              <w:rPr>
                <w:rFonts w:hint="eastAsia" w:ascii="宋体" w:hAnsi="宋体" w:eastAsia="宋体" w:cs="宋体"/>
                <w:i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C2A2F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七、文化体育与传媒支出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F49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6CB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23.46 </w:t>
            </w:r>
          </w:p>
        </w:tc>
      </w:tr>
      <w:tr w14:paraId="3FDBE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64123E">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7BA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A969">
            <w:pPr>
              <w:jc w:val="right"/>
              <w:rPr>
                <w:rFonts w:hint="eastAsia" w:ascii="宋体" w:hAnsi="宋体" w:eastAsia="宋体" w:cs="宋体"/>
                <w:i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E589E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八、社会保障和就业支出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A8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E3B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811.17</w:t>
            </w:r>
          </w:p>
        </w:tc>
      </w:tr>
      <w:tr w14:paraId="54BEB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3C781C">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EB9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2B4C">
            <w:pPr>
              <w:jc w:val="right"/>
              <w:rPr>
                <w:rFonts w:hint="eastAsia" w:ascii="宋体" w:hAnsi="宋体" w:eastAsia="宋体" w:cs="宋体"/>
                <w:i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2B877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九、医疗卫生与计划生育支出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437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17C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170.15</w:t>
            </w:r>
          </w:p>
        </w:tc>
      </w:tr>
      <w:tr w14:paraId="365EB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27BFC3">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479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201F">
            <w:pPr>
              <w:jc w:val="right"/>
              <w:rPr>
                <w:rFonts w:hint="eastAsia" w:ascii="宋体" w:hAnsi="宋体" w:eastAsia="宋体" w:cs="宋体"/>
                <w:i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745AE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十、节能环保支出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B20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5E5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31.50</w:t>
            </w:r>
          </w:p>
        </w:tc>
      </w:tr>
      <w:tr w14:paraId="44502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023E15">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A01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FC5A">
            <w:pPr>
              <w:jc w:val="right"/>
              <w:rPr>
                <w:rFonts w:hint="eastAsia" w:ascii="宋体" w:hAnsi="宋体" w:eastAsia="宋体" w:cs="宋体"/>
                <w:i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CE436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十一、城乡社区支出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E90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741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38,104.06</w:t>
            </w:r>
          </w:p>
        </w:tc>
      </w:tr>
      <w:tr w14:paraId="4B0D3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157F33">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A88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1A26">
            <w:pPr>
              <w:jc w:val="right"/>
              <w:rPr>
                <w:rFonts w:hint="eastAsia" w:ascii="宋体" w:hAnsi="宋体" w:eastAsia="宋体" w:cs="宋体"/>
                <w:i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A4CA1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十二、农林水支出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359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C00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29.21</w:t>
            </w:r>
          </w:p>
        </w:tc>
      </w:tr>
      <w:tr w14:paraId="416EF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11A5FE">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15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7BD2">
            <w:pPr>
              <w:jc w:val="right"/>
              <w:rPr>
                <w:rFonts w:hint="eastAsia" w:ascii="宋体" w:hAnsi="宋体" w:eastAsia="宋体" w:cs="宋体"/>
                <w:i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3D6AE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十三、交通运输支出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E0C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A30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14:paraId="210D3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8CBB93">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35E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BC32">
            <w:pPr>
              <w:jc w:val="right"/>
              <w:rPr>
                <w:rFonts w:hint="eastAsia" w:ascii="宋体" w:hAnsi="宋体" w:eastAsia="宋体" w:cs="宋体"/>
                <w:i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F0D3D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十四、资源勘探信息等支出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27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8C6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14:paraId="506D2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B00A49">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087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1626">
            <w:pPr>
              <w:jc w:val="right"/>
              <w:rPr>
                <w:rFonts w:hint="eastAsia" w:ascii="宋体" w:hAnsi="宋体" w:eastAsia="宋体" w:cs="宋体"/>
                <w:i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24316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十五、商业服务业等支出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3E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C68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14:paraId="4E6E6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463E9B">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44F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2EBE">
            <w:pPr>
              <w:jc w:val="right"/>
              <w:rPr>
                <w:rFonts w:hint="eastAsia" w:ascii="宋体" w:hAnsi="宋体" w:eastAsia="宋体" w:cs="宋体"/>
                <w:i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722AD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十六、金融支出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994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674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14:paraId="6F560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7"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C7838D">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D10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C332">
            <w:pPr>
              <w:jc w:val="right"/>
              <w:rPr>
                <w:rFonts w:hint="eastAsia" w:ascii="宋体" w:hAnsi="宋体" w:eastAsia="宋体" w:cs="宋体"/>
                <w:i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479F4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十七、援助其他地区支出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951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D28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14:paraId="4B56B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97A5C3">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A8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28B5">
            <w:pPr>
              <w:jc w:val="right"/>
              <w:rPr>
                <w:rFonts w:hint="eastAsia" w:ascii="宋体" w:hAnsi="宋体" w:eastAsia="宋体" w:cs="宋体"/>
                <w:i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4A506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十八、国土海洋气象等支出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E2E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081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14:paraId="5753E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796896">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739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F369">
            <w:pPr>
              <w:jc w:val="right"/>
              <w:rPr>
                <w:rFonts w:hint="eastAsia" w:ascii="宋体" w:hAnsi="宋体" w:eastAsia="宋体" w:cs="宋体"/>
                <w:i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B8D79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十九、住房保障支出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F58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7ED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462.34</w:t>
            </w:r>
          </w:p>
        </w:tc>
      </w:tr>
      <w:tr w14:paraId="414BF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FD10A5">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99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E169">
            <w:pPr>
              <w:jc w:val="right"/>
              <w:rPr>
                <w:rFonts w:hint="eastAsia" w:ascii="宋体" w:hAnsi="宋体" w:eastAsia="宋体" w:cs="宋体"/>
                <w:i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8496C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二十、粮油物资储备支出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BE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C01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DF04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46574C">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1C6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6CD1">
            <w:pPr>
              <w:jc w:val="right"/>
              <w:rPr>
                <w:rFonts w:hint="eastAsia" w:ascii="宋体" w:hAnsi="宋体" w:eastAsia="宋体" w:cs="宋体"/>
                <w:i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1CBB7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二十一、其他支出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81C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B5E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12253.84 </w:t>
            </w:r>
          </w:p>
        </w:tc>
      </w:tr>
      <w:tr w14:paraId="7C728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134C8B">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871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D0C0">
            <w:pPr>
              <w:jc w:val="right"/>
              <w:rPr>
                <w:rFonts w:hint="eastAsia" w:ascii="宋体" w:hAnsi="宋体" w:eastAsia="宋体" w:cs="宋体"/>
                <w:i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4AC50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二十二、债务还本支出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B18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59</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B26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5AF0E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EE5191">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本年收入合计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7F7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F0C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75521.78 </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7ABA7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二十三、债务付息支出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218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1B1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3F432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7DC09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用事业基金弥补收支差额</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B9C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13C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0A3FA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4E1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DEC0">
            <w:pPr>
              <w:jc w:val="right"/>
              <w:rPr>
                <w:rFonts w:hint="eastAsia" w:ascii="宋体" w:hAnsi="宋体" w:eastAsia="宋体" w:cs="宋体"/>
                <w:i w:val="0"/>
                <w:color w:val="000000"/>
                <w:sz w:val="21"/>
                <w:szCs w:val="21"/>
                <w:u w:val="none"/>
              </w:rPr>
            </w:pPr>
          </w:p>
        </w:tc>
      </w:tr>
      <w:tr w14:paraId="51F68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6EAD5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年初结转和结余</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3E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C61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28,489.94 </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F05C8A">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本年支出合计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DC1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D2F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51975.41 </w:t>
            </w:r>
          </w:p>
        </w:tc>
      </w:tr>
      <w:tr w14:paraId="16CF8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5856CB">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1EC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0452">
            <w:pPr>
              <w:jc w:val="right"/>
              <w:rPr>
                <w:rFonts w:hint="eastAsia" w:ascii="宋体" w:hAnsi="宋体" w:eastAsia="宋体" w:cs="宋体"/>
                <w:i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B561F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结余分配</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992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63</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0B3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215.94 </w:t>
            </w:r>
          </w:p>
        </w:tc>
      </w:tr>
      <w:tr w14:paraId="49178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942D0B">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3D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F7C9">
            <w:pPr>
              <w:jc w:val="right"/>
              <w:rPr>
                <w:rFonts w:hint="eastAsia" w:ascii="宋体" w:hAnsi="宋体" w:eastAsia="宋体" w:cs="宋体"/>
                <w:i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9D336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年末结转和结余</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CF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A9A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51820.37 </w:t>
            </w:r>
          </w:p>
        </w:tc>
      </w:tr>
      <w:tr w14:paraId="3B642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964091">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739E">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BC3C">
            <w:pPr>
              <w:jc w:val="right"/>
              <w:rPr>
                <w:rFonts w:hint="eastAsia" w:ascii="宋体" w:hAnsi="宋体" w:eastAsia="宋体" w:cs="宋体"/>
                <w:i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0C077C">
            <w:pPr>
              <w:jc w:val="left"/>
              <w:rPr>
                <w:rFonts w:hint="eastAsia" w:ascii="宋体" w:hAnsi="宋体" w:eastAsia="宋体" w:cs="宋体"/>
                <w:i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0485">
            <w:pPr>
              <w:jc w:val="center"/>
              <w:rPr>
                <w:rFonts w:hint="eastAsia" w:ascii="宋体" w:hAnsi="宋体" w:eastAsia="宋体" w:cs="宋体"/>
                <w:i w:val="0"/>
                <w:color w:val="000000"/>
                <w:sz w:val="21"/>
                <w:szCs w:val="21"/>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F6B5">
            <w:pPr>
              <w:jc w:val="left"/>
              <w:rPr>
                <w:rFonts w:hint="eastAsia" w:ascii="宋体" w:hAnsi="宋体" w:eastAsia="宋体" w:cs="宋体"/>
                <w:i w:val="0"/>
                <w:color w:val="000000"/>
                <w:sz w:val="21"/>
                <w:szCs w:val="21"/>
                <w:u w:val="none"/>
              </w:rPr>
            </w:pPr>
          </w:p>
        </w:tc>
      </w:tr>
      <w:tr w14:paraId="3E9EF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589CD0">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总计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D8E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73D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104011.72 </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E43266">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总计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D2F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FFA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104011.72 </w:t>
            </w:r>
          </w:p>
        </w:tc>
      </w:tr>
      <w:tr w14:paraId="31C69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317" w:type="dxa"/>
            <w:gridSpan w:val="8"/>
            <w:shd w:val="clear" w:color="auto" w:fill="auto"/>
            <w:vAlign w:val="center"/>
          </w:tcPr>
          <w:p w14:paraId="1E033017">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560"/>
              <w:jc w:val="left"/>
              <w:textAlignment w:val="auto"/>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注：本表反映部门本年度的总收支和年末结转结余情况。</w:t>
            </w:r>
            <w:r>
              <w:rPr>
                <w:rFonts w:hint="eastAsia" w:ascii="宋体" w:hAnsi="宋体" w:eastAsia="宋体" w:cs="宋体"/>
                <w:sz w:val="21"/>
                <w:szCs w:val="21"/>
              </w:rPr>
              <w:t>有关填表说明：</w:t>
            </w:r>
          </w:p>
        </w:tc>
        <w:tc>
          <w:tcPr>
            <w:tcW w:w="510" w:type="dxa"/>
            <w:shd w:val="clear" w:color="auto" w:fill="auto"/>
            <w:vAlign w:val="center"/>
          </w:tcPr>
          <w:p w14:paraId="48D850CA">
            <w:pPr>
              <w:rPr>
                <w:rFonts w:hint="eastAsia" w:ascii="宋体" w:hAnsi="宋体" w:eastAsia="宋体" w:cs="宋体"/>
                <w:i w:val="0"/>
                <w:color w:val="000000"/>
                <w:sz w:val="21"/>
                <w:szCs w:val="21"/>
                <w:u w:val="none"/>
              </w:rPr>
            </w:pPr>
          </w:p>
        </w:tc>
        <w:tc>
          <w:tcPr>
            <w:tcW w:w="1047" w:type="dxa"/>
            <w:shd w:val="clear" w:color="auto" w:fill="auto"/>
            <w:vAlign w:val="center"/>
          </w:tcPr>
          <w:p w14:paraId="642EDA1A">
            <w:pPr>
              <w:rPr>
                <w:rFonts w:hint="eastAsia" w:ascii="宋体" w:hAnsi="宋体" w:eastAsia="宋体" w:cs="宋体"/>
                <w:i w:val="0"/>
                <w:color w:val="000000"/>
                <w:sz w:val="21"/>
                <w:szCs w:val="21"/>
                <w:u w:val="none"/>
              </w:rPr>
            </w:pPr>
          </w:p>
        </w:tc>
      </w:tr>
    </w:tbl>
    <w:p w14:paraId="7E54C2EE">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（1）本表中数据填列当年决算数，以“万元”为金额单位，保留两位小</w:t>
      </w:r>
      <w:r>
        <w:rPr>
          <w:rFonts w:hint="eastAsia" w:ascii="宋体" w:hAnsi="宋体" w:eastAsia="宋体" w:cs="宋体"/>
          <w:sz w:val="21"/>
          <w:szCs w:val="21"/>
          <w:lang w:eastAsia="zh-CN"/>
        </w:rPr>
        <w:t>数</w:t>
      </w:r>
    </w:p>
    <w:p w14:paraId="120AD3DC">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（2）本表支出项目填列到类级支出科目，没有发生数的类级支出科目不用</w:t>
      </w:r>
      <w:r>
        <w:rPr>
          <w:rFonts w:hint="eastAsia" w:ascii="宋体" w:hAnsi="宋体" w:eastAsia="宋体" w:cs="宋体"/>
          <w:sz w:val="21"/>
          <w:szCs w:val="21"/>
          <w:lang w:eastAsia="zh-CN"/>
        </w:rPr>
        <w:t>填列。</w:t>
      </w:r>
    </w:p>
    <w:p w14:paraId="6DFE294A">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（3）收入总计数应等于支出总计数。</w:t>
      </w:r>
    </w:p>
    <w:p w14:paraId="14D382A6">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392" w:firstLineChars="187"/>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（4）此表没有发生数据的，在合计和总计栏填“0”，并在该表下方附简要说明。</w:t>
      </w:r>
    </w:p>
    <w:p w14:paraId="5E6757F0">
      <w:pPr>
        <w:rPr>
          <w:rFonts w:ascii="仿宋_GB2312" w:hAnsi="仿宋" w:eastAsia="仿宋_GB2312"/>
          <w:sz w:val="21"/>
          <w:szCs w:val="21"/>
        </w:rPr>
      </w:pPr>
      <w:r>
        <w:rPr>
          <w:rFonts w:hint="eastAsia" w:ascii="宋体" w:hAnsi="宋体" w:eastAsia="宋体" w:cs="宋体"/>
          <w:sz w:val="21"/>
          <w:szCs w:val="21"/>
        </w:rPr>
        <w:t>（5）该表数据来源于部门决算报表中的《收入支出决算总表》(财决01表)。</w:t>
      </w:r>
    </w:p>
    <w:tbl>
      <w:tblPr>
        <w:tblStyle w:val="5"/>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67"/>
        <w:gridCol w:w="2423"/>
        <w:gridCol w:w="901"/>
        <w:gridCol w:w="947"/>
        <w:gridCol w:w="888"/>
        <w:gridCol w:w="850"/>
        <w:gridCol w:w="649"/>
        <w:gridCol w:w="682"/>
        <w:gridCol w:w="767"/>
      </w:tblGrid>
      <w:tr w14:paraId="69CBA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8874" w:type="dxa"/>
            <w:gridSpan w:val="9"/>
            <w:shd w:val="clear" w:color="auto" w:fill="auto"/>
            <w:vAlign w:val="bottom"/>
          </w:tcPr>
          <w:p w14:paraId="69686874">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32"/>
                <w:szCs w:val="32"/>
                <w:u w:val="none"/>
                <w:lang w:val="en-US" w:eastAsia="zh-CN" w:bidi="ar"/>
              </w:rPr>
              <w:t>收入决算表</w:t>
            </w:r>
          </w:p>
        </w:tc>
      </w:tr>
      <w:tr w14:paraId="517FD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67" w:type="dxa"/>
            <w:shd w:val="clear" w:color="auto" w:fill="auto"/>
            <w:vAlign w:val="center"/>
          </w:tcPr>
          <w:p w14:paraId="5A96F0D0">
            <w:pPr>
              <w:rPr>
                <w:rFonts w:hint="eastAsia" w:ascii="宋体" w:hAnsi="宋体" w:eastAsia="宋体" w:cs="宋体"/>
                <w:i w:val="0"/>
                <w:color w:val="000000"/>
                <w:sz w:val="21"/>
                <w:szCs w:val="21"/>
                <w:u w:val="none"/>
              </w:rPr>
            </w:pPr>
          </w:p>
        </w:tc>
        <w:tc>
          <w:tcPr>
            <w:tcW w:w="2423" w:type="dxa"/>
            <w:shd w:val="clear" w:color="auto" w:fill="auto"/>
            <w:vAlign w:val="center"/>
          </w:tcPr>
          <w:p w14:paraId="352F04FA">
            <w:pPr>
              <w:rPr>
                <w:rFonts w:hint="eastAsia" w:ascii="宋体" w:hAnsi="宋体" w:eastAsia="宋体" w:cs="宋体"/>
                <w:i w:val="0"/>
                <w:color w:val="000000"/>
                <w:sz w:val="21"/>
                <w:szCs w:val="21"/>
                <w:u w:val="none"/>
              </w:rPr>
            </w:pPr>
          </w:p>
        </w:tc>
        <w:tc>
          <w:tcPr>
            <w:tcW w:w="901" w:type="dxa"/>
            <w:shd w:val="clear" w:color="auto" w:fill="auto"/>
            <w:vAlign w:val="center"/>
          </w:tcPr>
          <w:p w14:paraId="491384A1">
            <w:pPr>
              <w:rPr>
                <w:rFonts w:hint="eastAsia" w:ascii="宋体" w:hAnsi="宋体" w:eastAsia="宋体" w:cs="宋体"/>
                <w:i w:val="0"/>
                <w:color w:val="000000"/>
                <w:sz w:val="21"/>
                <w:szCs w:val="21"/>
                <w:u w:val="none"/>
              </w:rPr>
            </w:pPr>
          </w:p>
        </w:tc>
        <w:tc>
          <w:tcPr>
            <w:tcW w:w="947" w:type="dxa"/>
            <w:shd w:val="clear" w:color="auto" w:fill="auto"/>
            <w:vAlign w:val="center"/>
          </w:tcPr>
          <w:p w14:paraId="5F1F52BC">
            <w:pPr>
              <w:rPr>
                <w:rFonts w:hint="eastAsia" w:ascii="宋体" w:hAnsi="宋体" w:eastAsia="宋体" w:cs="宋体"/>
                <w:i w:val="0"/>
                <w:color w:val="000000"/>
                <w:sz w:val="21"/>
                <w:szCs w:val="21"/>
                <w:u w:val="none"/>
              </w:rPr>
            </w:pPr>
          </w:p>
        </w:tc>
        <w:tc>
          <w:tcPr>
            <w:tcW w:w="888" w:type="dxa"/>
            <w:shd w:val="clear" w:color="auto" w:fill="auto"/>
            <w:vAlign w:val="center"/>
          </w:tcPr>
          <w:p w14:paraId="46E4C010">
            <w:pPr>
              <w:rPr>
                <w:rFonts w:hint="eastAsia" w:ascii="宋体" w:hAnsi="宋体" w:eastAsia="宋体" w:cs="宋体"/>
                <w:i w:val="0"/>
                <w:color w:val="000000"/>
                <w:sz w:val="21"/>
                <w:szCs w:val="21"/>
                <w:u w:val="none"/>
              </w:rPr>
            </w:pPr>
          </w:p>
        </w:tc>
        <w:tc>
          <w:tcPr>
            <w:tcW w:w="850" w:type="dxa"/>
            <w:shd w:val="clear" w:color="auto" w:fill="auto"/>
            <w:vAlign w:val="center"/>
          </w:tcPr>
          <w:p w14:paraId="2BD1137D">
            <w:pPr>
              <w:rPr>
                <w:rFonts w:hint="eastAsia" w:ascii="宋体" w:hAnsi="宋体" w:eastAsia="宋体" w:cs="宋体"/>
                <w:i w:val="0"/>
                <w:color w:val="000000"/>
                <w:sz w:val="21"/>
                <w:szCs w:val="21"/>
                <w:u w:val="none"/>
              </w:rPr>
            </w:pPr>
          </w:p>
        </w:tc>
        <w:tc>
          <w:tcPr>
            <w:tcW w:w="2098" w:type="dxa"/>
            <w:gridSpan w:val="3"/>
            <w:shd w:val="clear" w:color="auto" w:fill="auto"/>
            <w:vAlign w:val="center"/>
          </w:tcPr>
          <w:p w14:paraId="2737C820">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公开02表</w:t>
            </w:r>
          </w:p>
        </w:tc>
      </w:tr>
      <w:tr w14:paraId="12013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038" w:type="dxa"/>
            <w:gridSpan w:val="4"/>
            <w:shd w:val="clear" w:color="auto" w:fill="auto"/>
            <w:vAlign w:val="center"/>
          </w:tcPr>
          <w:p w14:paraId="6DE822E5">
            <w:pP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部门：阳江市城市管理和综合执法局（汇总）</w:t>
            </w:r>
          </w:p>
        </w:tc>
        <w:tc>
          <w:tcPr>
            <w:tcW w:w="888" w:type="dxa"/>
            <w:shd w:val="clear" w:color="auto" w:fill="auto"/>
            <w:vAlign w:val="bottom"/>
          </w:tcPr>
          <w:p w14:paraId="4FD8C30E">
            <w:pPr>
              <w:jc w:val="center"/>
              <w:rPr>
                <w:rFonts w:hint="eastAsia" w:ascii="宋体" w:hAnsi="宋体" w:eastAsia="宋体" w:cs="宋体"/>
                <w:i w:val="0"/>
                <w:color w:val="000000"/>
                <w:sz w:val="21"/>
                <w:szCs w:val="21"/>
                <w:u w:val="none"/>
              </w:rPr>
            </w:pPr>
          </w:p>
        </w:tc>
        <w:tc>
          <w:tcPr>
            <w:tcW w:w="850" w:type="dxa"/>
            <w:shd w:val="clear" w:color="auto" w:fill="auto"/>
            <w:vAlign w:val="center"/>
          </w:tcPr>
          <w:p w14:paraId="5BB58FF0">
            <w:pPr>
              <w:rPr>
                <w:rFonts w:hint="eastAsia" w:ascii="宋体" w:hAnsi="宋体" w:eastAsia="宋体" w:cs="宋体"/>
                <w:i w:val="0"/>
                <w:color w:val="000000"/>
                <w:sz w:val="21"/>
                <w:szCs w:val="21"/>
                <w:u w:val="none"/>
              </w:rPr>
            </w:pPr>
          </w:p>
        </w:tc>
        <w:tc>
          <w:tcPr>
            <w:tcW w:w="2098" w:type="dxa"/>
            <w:gridSpan w:val="3"/>
            <w:shd w:val="clear" w:color="auto" w:fill="auto"/>
            <w:vAlign w:val="center"/>
          </w:tcPr>
          <w:p w14:paraId="7EABEE48">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单位：万元</w:t>
            </w:r>
          </w:p>
        </w:tc>
      </w:tr>
      <w:tr w14:paraId="33E16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3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8954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D2F8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本年收入  合计</w:t>
            </w: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E214E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财政拨款收入</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DECA8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上级补助收入</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AA10C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事业收入</w:t>
            </w:r>
          </w:p>
        </w:tc>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715D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经营收入</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C4711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附属单位上缴收入</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581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其他收入</w:t>
            </w:r>
          </w:p>
        </w:tc>
      </w:tr>
      <w:tr w14:paraId="2654F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83C21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功能分类科目编码</w:t>
            </w:r>
          </w:p>
        </w:tc>
        <w:tc>
          <w:tcPr>
            <w:tcW w:w="24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5DB53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834CB">
            <w:pPr>
              <w:jc w:val="center"/>
              <w:rPr>
                <w:rFonts w:hint="eastAsia" w:ascii="宋体" w:hAnsi="宋体" w:eastAsia="宋体" w:cs="宋体"/>
                <w:i w:val="0"/>
                <w:color w:val="000000"/>
                <w:sz w:val="21"/>
                <w:szCs w:val="21"/>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B757C">
            <w:pPr>
              <w:jc w:val="center"/>
              <w:rPr>
                <w:rFonts w:hint="eastAsia" w:ascii="宋体" w:hAnsi="宋体" w:eastAsia="宋体" w:cs="宋体"/>
                <w:i w:val="0"/>
                <w:color w:val="000000"/>
                <w:sz w:val="21"/>
                <w:szCs w:val="21"/>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D0FFF">
            <w:pPr>
              <w:jc w:val="center"/>
              <w:rPr>
                <w:rFonts w:hint="eastAsia" w:ascii="宋体" w:hAnsi="宋体" w:eastAsia="宋体" w:cs="宋体"/>
                <w:i w:val="0"/>
                <w:color w:val="000000"/>
                <w:sz w:val="21"/>
                <w:szCs w:val="21"/>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F8721">
            <w:pPr>
              <w:jc w:val="center"/>
              <w:rPr>
                <w:rFonts w:hint="eastAsia" w:ascii="宋体" w:hAnsi="宋体" w:eastAsia="宋体" w:cs="宋体"/>
                <w:i w:val="0"/>
                <w:color w:val="000000"/>
                <w:sz w:val="21"/>
                <w:szCs w:val="21"/>
                <w:u w:val="none"/>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D4375">
            <w:pPr>
              <w:jc w:val="center"/>
              <w:rPr>
                <w:rFonts w:hint="eastAsia" w:ascii="宋体" w:hAnsi="宋体" w:eastAsia="宋体" w:cs="宋体"/>
                <w:i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C5EA6">
            <w:pPr>
              <w:jc w:val="center"/>
              <w:rPr>
                <w:rFonts w:hint="eastAsia" w:ascii="宋体" w:hAnsi="宋体" w:eastAsia="宋体" w:cs="宋体"/>
                <w:i w:val="0"/>
                <w:color w:val="000000"/>
                <w:sz w:val="21"/>
                <w:szCs w:val="21"/>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8BAC1">
            <w:pPr>
              <w:jc w:val="center"/>
              <w:rPr>
                <w:rFonts w:hint="eastAsia" w:ascii="宋体" w:hAnsi="宋体" w:eastAsia="宋体" w:cs="宋体"/>
                <w:i w:val="0"/>
                <w:color w:val="000000"/>
                <w:sz w:val="21"/>
                <w:szCs w:val="21"/>
                <w:u w:val="none"/>
              </w:rPr>
            </w:pPr>
          </w:p>
        </w:tc>
      </w:tr>
      <w:tr w14:paraId="0C157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28315">
            <w:pPr>
              <w:jc w:val="center"/>
              <w:rPr>
                <w:rFonts w:hint="eastAsia" w:ascii="宋体" w:hAnsi="宋体" w:eastAsia="宋体" w:cs="宋体"/>
                <w:i w:val="0"/>
                <w:color w:val="000000"/>
                <w:sz w:val="21"/>
                <w:szCs w:val="21"/>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2540E">
            <w:pPr>
              <w:jc w:val="center"/>
              <w:rPr>
                <w:rFonts w:hint="eastAsia" w:ascii="宋体" w:hAnsi="宋体" w:eastAsia="宋体" w:cs="宋体"/>
                <w:i w:val="0"/>
                <w:color w:val="000000"/>
                <w:sz w:val="21"/>
                <w:szCs w:val="21"/>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8FD89">
            <w:pPr>
              <w:jc w:val="center"/>
              <w:rPr>
                <w:rFonts w:hint="eastAsia" w:ascii="宋体" w:hAnsi="宋体" w:eastAsia="宋体" w:cs="宋体"/>
                <w:i w:val="0"/>
                <w:color w:val="000000"/>
                <w:sz w:val="21"/>
                <w:szCs w:val="21"/>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1C8EA">
            <w:pPr>
              <w:jc w:val="center"/>
              <w:rPr>
                <w:rFonts w:hint="eastAsia" w:ascii="宋体" w:hAnsi="宋体" w:eastAsia="宋体" w:cs="宋体"/>
                <w:i w:val="0"/>
                <w:color w:val="000000"/>
                <w:sz w:val="21"/>
                <w:szCs w:val="21"/>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3DA39">
            <w:pPr>
              <w:jc w:val="center"/>
              <w:rPr>
                <w:rFonts w:hint="eastAsia" w:ascii="宋体" w:hAnsi="宋体" w:eastAsia="宋体" w:cs="宋体"/>
                <w:i w:val="0"/>
                <w:color w:val="000000"/>
                <w:sz w:val="21"/>
                <w:szCs w:val="21"/>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A3202">
            <w:pPr>
              <w:jc w:val="center"/>
              <w:rPr>
                <w:rFonts w:hint="eastAsia" w:ascii="宋体" w:hAnsi="宋体" w:eastAsia="宋体" w:cs="宋体"/>
                <w:i w:val="0"/>
                <w:color w:val="000000"/>
                <w:sz w:val="21"/>
                <w:szCs w:val="21"/>
                <w:u w:val="none"/>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771A8">
            <w:pPr>
              <w:jc w:val="center"/>
              <w:rPr>
                <w:rFonts w:hint="eastAsia" w:ascii="宋体" w:hAnsi="宋体" w:eastAsia="宋体" w:cs="宋体"/>
                <w:i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BBE32">
            <w:pPr>
              <w:jc w:val="center"/>
              <w:rPr>
                <w:rFonts w:hint="eastAsia" w:ascii="宋体" w:hAnsi="宋体" w:eastAsia="宋体" w:cs="宋体"/>
                <w:i w:val="0"/>
                <w:color w:val="000000"/>
                <w:sz w:val="21"/>
                <w:szCs w:val="21"/>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7BA58">
            <w:pPr>
              <w:jc w:val="center"/>
              <w:rPr>
                <w:rFonts w:hint="eastAsia" w:ascii="宋体" w:hAnsi="宋体" w:eastAsia="宋体" w:cs="宋体"/>
                <w:i w:val="0"/>
                <w:color w:val="000000"/>
                <w:sz w:val="21"/>
                <w:szCs w:val="21"/>
                <w:u w:val="none"/>
              </w:rPr>
            </w:pPr>
          </w:p>
        </w:tc>
      </w:tr>
      <w:tr w14:paraId="0E416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77133">
            <w:pPr>
              <w:jc w:val="center"/>
              <w:rPr>
                <w:rFonts w:hint="eastAsia" w:ascii="宋体" w:hAnsi="宋体" w:eastAsia="宋体" w:cs="宋体"/>
                <w:i w:val="0"/>
                <w:color w:val="000000"/>
                <w:sz w:val="21"/>
                <w:szCs w:val="21"/>
                <w:u w:val="none"/>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F6D63">
            <w:pPr>
              <w:jc w:val="center"/>
              <w:rPr>
                <w:rFonts w:hint="eastAsia" w:ascii="宋体" w:hAnsi="宋体" w:eastAsia="宋体" w:cs="宋体"/>
                <w:i w:val="0"/>
                <w:color w:val="000000"/>
                <w:sz w:val="21"/>
                <w:szCs w:val="21"/>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C1A4A">
            <w:pPr>
              <w:jc w:val="center"/>
              <w:rPr>
                <w:rFonts w:hint="eastAsia" w:ascii="宋体" w:hAnsi="宋体" w:eastAsia="宋体" w:cs="宋体"/>
                <w:i w:val="0"/>
                <w:color w:val="000000"/>
                <w:sz w:val="21"/>
                <w:szCs w:val="21"/>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F94E8">
            <w:pPr>
              <w:jc w:val="center"/>
              <w:rPr>
                <w:rFonts w:hint="eastAsia" w:ascii="宋体" w:hAnsi="宋体" w:eastAsia="宋体" w:cs="宋体"/>
                <w:i w:val="0"/>
                <w:color w:val="000000"/>
                <w:sz w:val="21"/>
                <w:szCs w:val="21"/>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D7C02">
            <w:pPr>
              <w:jc w:val="center"/>
              <w:rPr>
                <w:rFonts w:hint="eastAsia" w:ascii="宋体" w:hAnsi="宋体" w:eastAsia="宋体" w:cs="宋体"/>
                <w:i w:val="0"/>
                <w:color w:val="000000"/>
                <w:sz w:val="21"/>
                <w:szCs w:val="21"/>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9020F">
            <w:pPr>
              <w:jc w:val="center"/>
              <w:rPr>
                <w:rFonts w:hint="eastAsia" w:ascii="宋体" w:hAnsi="宋体" w:eastAsia="宋体" w:cs="宋体"/>
                <w:i w:val="0"/>
                <w:color w:val="000000"/>
                <w:sz w:val="21"/>
                <w:szCs w:val="21"/>
                <w:u w:val="none"/>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59489">
            <w:pPr>
              <w:jc w:val="center"/>
              <w:rPr>
                <w:rFonts w:hint="eastAsia" w:ascii="宋体" w:hAnsi="宋体" w:eastAsia="宋体" w:cs="宋体"/>
                <w:i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11170">
            <w:pPr>
              <w:jc w:val="center"/>
              <w:rPr>
                <w:rFonts w:hint="eastAsia" w:ascii="宋体" w:hAnsi="宋体" w:eastAsia="宋体" w:cs="宋体"/>
                <w:i w:val="0"/>
                <w:color w:val="000000"/>
                <w:sz w:val="21"/>
                <w:szCs w:val="21"/>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28D20">
            <w:pPr>
              <w:jc w:val="center"/>
              <w:rPr>
                <w:rFonts w:hint="eastAsia" w:ascii="宋体" w:hAnsi="宋体" w:eastAsia="宋体" w:cs="宋体"/>
                <w:i w:val="0"/>
                <w:color w:val="000000"/>
                <w:sz w:val="21"/>
                <w:szCs w:val="21"/>
                <w:u w:val="none"/>
              </w:rPr>
            </w:pPr>
          </w:p>
        </w:tc>
      </w:tr>
      <w:tr w14:paraId="43683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6CC8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063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0B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C68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70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FFE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532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12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r>
      <w:tr w14:paraId="79D9D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C3D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1B3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75521.78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995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65921.56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104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CB6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3973.50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A57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3EE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491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5626.72 </w:t>
            </w:r>
          </w:p>
        </w:tc>
      </w:tr>
      <w:tr w14:paraId="04A8A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C78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D5C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一般公共服务支出</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A96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89.68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984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89.68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68A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AC4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63E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0DE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B0B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4DC3A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0B0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885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其他一般公共服务支出</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81C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89.68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692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89.68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7F1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A45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043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DE0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FC6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5C627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177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2019999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538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其他一般公共服务支出</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A65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89.68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396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89.68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5BC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194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29A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9B9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532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55EE6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B1D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FBD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文化体育与传媒支出</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CC2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23.46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6D1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23.46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9F7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5AB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91F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45D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E55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6AC35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4D0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20799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3F6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其他文化体育与传媒支出</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E8D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23.46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F28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23.46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A5F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251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A85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77E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9B7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0EC6F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9A7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2079999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421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其他文化体育与传媒支出</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418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23.46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6AD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23.46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092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82B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8B1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2B5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7D9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20949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A2D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331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社会保障和就业支出</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5AF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811.17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415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811.17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6F3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F3D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F01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38F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679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3354A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300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C78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行政事业单位离退休</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A78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811.17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F73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811.17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500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3A6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168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39A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7F8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781A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E5B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2080501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ADD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归口管理的行政单位离退休</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9CC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163.82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9F9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163.82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21D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227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606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4E3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97C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686E5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C85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2080502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7A7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事业单位离退休</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677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570.20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B56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570.20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9CA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42E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0C1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D0B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E8C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37335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A71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2080505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DD6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机关事业单位基本养老保险缴费支出★</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DA7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77.15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C90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77.15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9A9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7A2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80C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DB1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3CD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27E20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E99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73F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医疗卫生与计划生育支出</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4B3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170.15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DDD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170.15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134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4E9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FF6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2BA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8B4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63F7A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F9E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21A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公共卫生</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2AE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65.42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5BB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65.42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21B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FB9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385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3F5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DCE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797CB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B3C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2100499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DA5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其他公共卫生支出</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E26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65.42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0C5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65.42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347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3EB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749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FBD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1E0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08C9E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CB4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969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计划生育事务</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3D1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43.63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692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43.63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B9F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D91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7B2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DFE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627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37208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B7B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2100799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E9D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其他计划生育事务支出</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825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43.63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6F5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43.63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F08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410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EB3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835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C9C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22DAA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F93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4A1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行政事业单位医疗★</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29A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61.10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27C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61.10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432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403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CA1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91A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CC6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7D5A7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C96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2101101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276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行政单位医疗★</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4AA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61.10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14F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61.10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C2E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C11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538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218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835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77196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C3C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2C3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城乡社区支出</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E63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68188.26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B36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64214.76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E3B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807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3973.50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7DB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0AB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91B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27663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9DA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EAE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城乡社区管理事务</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EAE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1725.01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38D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1725.01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65B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7E6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330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FEF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A8E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AC4A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9AD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2120101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AC4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行政运行</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327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470.97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35E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470.97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29A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093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5BE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90F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3F6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77694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D35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2120104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E52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城管执法</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596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1353.25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54F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1254.03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D9E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469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ECC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FF0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681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99.22 </w:t>
            </w:r>
          </w:p>
        </w:tc>
      </w:tr>
      <w:tr w14:paraId="63C58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B44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BAF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城乡社区公共设施</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0E1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36867.53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C7E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33937.59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432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6A5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2922.83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B58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A3B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7CB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7.11 </w:t>
            </w:r>
          </w:p>
        </w:tc>
      </w:tr>
      <w:tr w14:paraId="1135C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8F1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2120399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17A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其他城乡社区公共设施支出</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C37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36866.85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1D1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33937.59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87B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7FE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2922.83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D53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75E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978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6.43 </w:t>
            </w:r>
          </w:p>
        </w:tc>
      </w:tr>
      <w:tr w14:paraId="28452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1F0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119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城乡社区环境卫生</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9B3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1998.78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7F0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1342.95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BD0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A6C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655.16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F36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4AC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E3E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0.67 </w:t>
            </w:r>
          </w:p>
        </w:tc>
      </w:tr>
      <w:tr w14:paraId="1A5CC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884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2120501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A4C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城乡社区环境卫生</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838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2079.78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4AD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1342.95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9BA137">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9E0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655.16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F37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A2F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D8B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81.67 </w:t>
            </w:r>
          </w:p>
        </w:tc>
      </w:tr>
      <w:tr w14:paraId="041B9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D76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BE0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国有土地使用权出让收入及对应专项债务收入安排的支出</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CC2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22441.08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B54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22359.41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2ED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43C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D3E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BE6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2C6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81.67 </w:t>
            </w:r>
          </w:p>
        </w:tc>
      </w:tr>
      <w:tr w14:paraId="524A4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6F9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2120802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7AD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土地开发支出</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4D8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87.34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C01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76.97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47C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FB3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C21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FCA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B08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10.37 </w:t>
            </w:r>
          </w:p>
        </w:tc>
      </w:tr>
      <w:tr w14:paraId="04C05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FFC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2120803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4D0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城市建设支出</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582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22292.81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378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22282.44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E7B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D7D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96D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2EA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BBC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10.37 </w:t>
            </w:r>
          </w:p>
        </w:tc>
      </w:tr>
      <w:tr w14:paraId="609F6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028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21213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BCE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城市基础设施配套费及对应专项债务收入安排的支出</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4F2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3912.20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3FF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3912.20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E1B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D10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F90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35D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32B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7C51E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7D4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2121302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EFF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城市环境卫生</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D6E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3787.20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5F6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3787.20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36D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327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CDE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2B9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3B3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6ACE1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F90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2121399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31C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其他城市基础设施配套费安排的支出</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1EB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125.00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2C8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125.00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2B7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F4A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6CF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C9B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B1B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7B09E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CBB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21299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72C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其他城乡社区支出</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492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1333.10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E8B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937.60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D12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7F1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395.50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E1E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0B0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599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2200C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ED8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2129999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B47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其他城乡社区支出</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2CC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1333.10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5F3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937.60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6D4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98C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395.50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7B4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8AF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71A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00D50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F0D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60E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住房保障支出</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187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462.34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1EB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462.34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938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A8D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714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C8F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ADC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7BEC5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22D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22102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D11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住房改革支出</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B6E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462.34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118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462.34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FA1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E7B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3BF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78B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DA4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31DD0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4DB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2210201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D59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住房公积金</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D1C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154.53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E87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154.53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DA5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8AA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2B0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86D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D19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68AB0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798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2210203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024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购房补贴</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0F9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307.88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5B3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307.80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032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E30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326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673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0D1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0.08 </w:t>
            </w:r>
          </w:p>
        </w:tc>
      </w:tr>
      <w:tr w14:paraId="5794C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97F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D68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其他支出</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FB4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150.08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242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150.00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C44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EB9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A84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276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D3D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0.08 </w:t>
            </w:r>
          </w:p>
        </w:tc>
      </w:tr>
      <w:tr w14:paraId="5FD7F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0D0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22999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7D6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其他支出</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A65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150.00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A17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150.00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A74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CDA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E93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1BA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3CD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594B9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CF2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2299901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FBF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其他支出</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ACB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150.00 </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217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150.00 </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5C5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EC6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5ED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F2A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F63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7A5E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038" w:type="dxa"/>
            <w:gridSpan w:val="4"/>
            <w:shd w:val="clear" w:color="auto" w:fill="auto"/>
            <w:vAlign w:val="center"/>
          </w:tcPr>
          <w:p w14:paraId="20E76776">
            <w:pP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注：本表反映部门本年度取得的各项收入情况。</w:t>
            </w:r>
          </w:p>
        </w:tc>
        <w:tc>
          <w:tcPr>
            <w:tcW w:w="888" w:type="dxa"/>
            <w:shd w:val="clear" w:color="auto" w:fill="auto"/>
            <w:vAlign w:val="center"/>
          </w:tcPr>
          <w:p w14:paraId="6DAE3D90">
            <w:pPr>
              <w:rPr>
                <w:rFonts w:hint="eastAsia" w:ascii="宋体" w:hAnsi="宋体" w:eastAsia="宋体" w:cs="宋体"/>
                <w:i w:val="0"/>
                <w:color w:val="000000"/>
                <w:sz w:val="21"/>
                <w:szCs w:val="21"/>
                <w:u w:val="none"/>
              </w:rPr>
            </w:pPr>
          </w:p>
        </w:tc>
        <w:tc>
          <w:tcPr>
            <w:tcW w:w="850" w:type="dxa"/>
            <w:shd w:val="clear" w:color="auto" w:fill="auto"/>
            <w:vAlign w:val="center"/>
          </w:tcPr>
          <w:p w14:paraId="7AE5E198">
            <w:pPr>
              <w:rPr>
                <w:rFonts w:hint="eastAsia" w:ascii="宋体" w:hAnsi="宋体" w:eastAsia="宋体" w:cs="宋体"/>
                <w:i w:val="0"/>
                <w:color w:val="000000"/>
                <w:sz w:val="21"/>
                <w:szCs w:val="21"/>
                <w:u w:val="none"/>
              </w:rPr>
            </w:pPr>
          </w:p>
        </w:tc>
        <w:tc>
          <w:tcPr>
            <w:tcW w:w="649" w:type="dxa"/>
            <w:shd w:val="clear" w:color="auto" w:fill="auto"/>
            <w:vAlign w:val="center"/>
          </w:tcPr>
          <w:p w14:paraId="1623DB1C">
            <w:pPr>
              <w:rPr>
                <w:rFonts w:hint="eastAsia" w:ascii="宋体" w:hAnsi="宋体" w:eastAsia="宋体" w:cs="宋体"/>
                <w:i w:val="0"/>
                <w:color w:val="000000"/>
                <w:sz w:val="21"/>
                <w:szCs w:val="21"/>
                <w:u w:val="none"/>
              </w:rPr>
            </w:pPr>
          </w:p>
        </w:tc>
        <w:tc>
          <w:tcPr>
            <w:tcW w:w="682" w:type="dxa"/>
            <w:shd w:val="clear" w:color="auto" w:fill="auto"/>
            <w:vAlign w:val="center"/>
          </w:tcPr>
          <w:p w14:paraId="24F30D63">
            <w:pPr>
              <w:rPr>
                <w:rFonts w:hint="eastAsia" w:ascii="宋体" w:hAnsi="宋体" w:eastAsia="宋体" w:cs="宋体"/>
                <w:i w:val="0"/>
                <w:color w:val="000000"/>
                <w:sz w:val="21"/>
                <w:szCs w:val="21"/>
                <w:u w:val="none"/>
              </w:rPr>
            </w:pPr>
          </w:p>
        </w:tc>
        <w:tc>
          <w:tcPr>
            <w:tcW w:w="767" w:type="dxa"/>
            <w:shd w:val="clear" w:color="auto" w:fill="auto"/>
            <w:vAlign w:val="center"/>
          </w:tcPr>
          <w:p w14:paraId="41024F4D">
            <w:pPr>
              <w:rPr>
                <w:rFonts w:hint="eastAsia" w:ascii="宋体" w:hAnsi="宋体" w:eastAsia="宋体" w:cs="宋体"/>
                <w:i w:val="0"/>
                <w:color w:val="000000"/>
                <w:sz w:val="21"/>
                <w:szCs w:val="21"/>
                <w:u w:val="none"/>
              </w:rPr>
            </w:pPr>
          </w:p>
        </w:tc>
      </w:tr>
    </w:tbl>
    <w:p w14:paraId="31C02214">
      <w:pPr>
        <w:keepNext w:val="0"/>
        <w:keepLines w:val="0"/>
        <w:pageBreakBefore w:val="0"/>
        <w:widowControl/>
        <w:kinsoku/>
        <w:wordWrap/>
        <w:overflowPunct/>
        <w:topLinePunct w:val="0"/>
        <w:autoSpaceDE/>
        <w:autoSpaceDN/>
        <w:bidi w:val="0"/>
        <w:adjustRightInd w:val="0"/>
        <w:snapToGrid w:val="0"/>
        <w:spacing w:after="0" w:line="360" w:lineRule="exact"/>
        <w:ind w:right="0" w:rightChars="0"/>
        <w:jc w:val="left"/>
        <w:textAlignment w:val="auto"/>
        <w:rPr>
          <w:rFonts w:hint="eastAsia" w:ascii="宋体" w:hAnsi="宋体" w:eastAsia="宋体" w:cs="宋体"/>
          <w:sz w:val="21"/>
          <w:szCs w:val="21"/>
        </w:rPr>
      </w:pPr>
    </w:p>
    <w:p w14:paraId="43F1A6C4">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（1）本表数据填列当年决算数，以“万元”为金额单位，保留两位小数。</w:t>
      </w:r>
    </w:p>
    <w:p w14:paraId="2D312AC5">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（2）本表功能科目填列到项级支出科目，没有发生数的支出科目不用填列。</w:t>
      </w:r>
    </w:p>
    <w:p w14:paraId="062ECE45">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（3）1栏=（2+3+4+5+6+7）栏。</w:t>
      </w:r>
    </w:p>
    <w:p w14:paraId="001F6DF4">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392" w:firstLineChars="187"/>
        <w:jc w:val="left"/>
        <w:textAlignment w:val="auto"/>
        <w:rPr>
          <w:rFonts w:hint="eastAsia" w:ascii="宋体" w:hAnsi="宋体" w:eastAsia="宋体" w:cs="宋体"/>
          <w:sz w:val="21"/>
          <w:szCs w:val="21"/>
        </w:rPr>
      </w:pPr>
      <w:r>
        <w:rPr>
          <w:rFonts w:hint="eastAsia" w:ascii="宋体" w:hAnsi="宋体" w:eastAsia="宋体" w:cs="宋体"/>
          <w:sz w:val="21"/>
          <w:szCs w:val="21"/>
        </w:rPr>
        <w:t>（4）此表没有发生数据的，在合计行填“0”，并在该表下方附简要说明。</w:t>
      </w:r>
    </w:p>
    <w:p w14:paraId="322F3B6E">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outlineLvl w:val="0"/>
        <w:rPr>
          <w:rFonts w:hint="eastAsia" w:ascii="仿宋_GB2312" w:hAnsi="仿宋_GB2312" w:eastAsia="仿宋_GB2312" w:cs="仿宋_GB2312"/>
          <w:sz w:val="32"/>
          <w:szCs w:val="32"/>
        </w:rPr>
      </w:pPr>
      <w:r>
        <w:rPr>
          <w:rFonts w:hint="eastAsia" w:ascii="宋体" w:hAnsi="宋体" w:eastAsia="宋体" w:cs="宋体"/>
          <w:sz w:val="21"/>
          <w:szCs w:val="21"/>
        </w:rPr>
        <w:t>（5）该表数据来源于部门决算报表中的《收入决算表》（财决03表）。</w:t>
      </w:r>
    </w:p>
    <w:tbl>
      <w:tblPr>
        <w:tblStyle w:val="5"/>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31"/>
        <w:gridCol w:w="2343"/>
        <w:gridCol w:w="977"/>
        <w:gridCol w:w="977"/>
        <w:gridCol w:w="977"/>
        <w:gridCol w:w="958"/>
        <w:gridCol w:w="907"/>
        <w:gridCol w:w="904"/>
      </w:tblGrid>
      <w:tr w14:paraId="2AB4A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874" w:type="dxa"/>
            <w:gridSpan w:val="8"/>
            <w:shd w:val="clear" w:color="auto" w:fill="auto"/>
            <w:vAlign w:val="bottom"/>
          </w:tcPr>
          <w:p w14:paraId="173C3DE9">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32"/>
                <w:szCs w:val="32"/>
                <w:u w:val="none"/>
                <w:lang w:val="en-US" w:eastAsia="zh-CN" w:bidi="ar"/>
              </w:rPr>
              <w:t>支出决算表</w:t>
            </w:r>
          </w:p>
        </w:tc>
      </w:tr>
      <w:tr w14:paraId="16859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31" w:type="dxa"/>
            <w:shd w:val="clear" w:color="auto" w:fill="auto"/>
            <w:vAlign w:val="center"/>
          </w:tcPr>
          <w:p w14:paraId="47C35D9D">
            <w:pPr>
              <w:rPr>
                <w:rFonts w:hint="eastAsia" w:ascii="宋体" w:hAnsi="宋体" w:eastAsia="宋体" w:cs="宋体"/>
                <w:i w:val="0"/>
                <w:color w:val="000000"/>
                <w:sz w:val="21"/>
                <w:szCs w:val="21"/>
                <w:u w:val="none"/>
              </w:rPr>
            </w:pPr>
          </w:p>
        </w:tc>
        <w:tc>
          <w:tcPr>
            <w:tcW w:w="2343" w:type="dxa"/>
            <w:shd w:val="clear" w:color="auto" w:fill="auto"/>
            <w:vAlign w:val="center"/>
          </w:tcPr>
          <w:p w14:paraId="36DA472B">
            <w:pPr>
              <w:rPr>
                <w:rFonts w:hint="eastAsia" w:ascii="宋体" w:hAnsi="宋体" w:eastAsia="宋体" w:cs="宋体"/>
                <w:i w:val="0"/>
                <w:color w:val="000000"/>
                <w:sz w:val="21"/>
                <w:szCs w:val="21"/>
                <w:u w:val="none"/>
              </w:rPr>
            </w:pPr>
          </w:p>
        </w:tc>
        <w:tc>
          <w:tcPr>
            <w:tcW w:w="977" w:type="dxa"/>
            <w:shd w:val="clear" w:color="auto" w:fill="auto"/>
            <w:vAlign w:val="center"/>
          </w:tcPr>
          <w:p w14:paraId="2417FC1E">
            <w:pPr>
              <w:rPr>
                <w:rFonts w:hint="eastAsia" w:ascii="宋体" w:hAnsi="宋体" w:eastAsia="宋体" w:cs="宋体"/>
                <w:i w:val="0"/>
                <w:color w:val="000000"/>
                <w:sz w:val="21"/>
                <w:szCs w:val="21"/>
                <w:u w:val="none"/>
              </w:rPr>
            </w:pPr>
          </w:p>
        </w:tc>
        <w:tc>
          <w:tcPr>
            <w:tcW w:w="977" w:type="dxa"/>
            <w:shd w:val="clear" w:color="auto" w:fill="auto"/>
            <w:vAlign w:val="center"/>
          </w:tcPr>
          <w:p w14:paraId="3F19F995">
            <w:pPr>
              <w:rPr>
                <w:rFonts w:hint="eastAsia" w:ascii="宋体" w:hAnsi="宋体" w:eastAsia="宋体" w:cs="宋体"/>
                <w:i w:val="0"/>
                <w:color w:val="000000"/>
                <w:sz w:val="21"/>
                <w:szCs w:val="21"/>
                <w:u w:val="none"/>
              </w:rPr>
            </w:pPr>
          </w:p>
        </w:tc>
        <w:tc>
          <w:tcPr>
            <w:tcW w:w="977" w:type="dxa"/>
            <w:shd w:val="clear" w:color="auto" w:fill="auto"/>
            <w:vAlign w:val="center"/>
          </w:tcPr>
          <w:p w14:paraId="772D1F47">
            <w:pPr>
              <w:rPr>
                <w:rFonts w:hint="eastAsia" w:ascii="宋体" w:hAnsi="宋体" w:eastAsia="宋体" w:cs="宋体"/>
                <w:i w:val="0"/>
                <w:color w:val="000000"/>
                <w:sz w:val="21"/>
                <w:szCs w:val="21"/>
                <w:u w:val="none"/>
              </w:rPr>
            </w:pPr>
          </w:p>
        </w:tc>
        <w:tc>
          <w:tcPr>
            <w:tcW w:w="958" w:type="dxa"/>
            <w:shd w:val="clear" w:color="auto" w:fill="auto"/>
            <w:vAlign w:val="center"/>
          </w:tcPr>
          <w:p w14:paraId="258AF48B">
            <w:pPr>
              <w:rPr>
                <w:rFonts w:hint="eastAsia" w:ascii="宋体" w:hAnsi="宋体" w:eastAsia="宋体" w:cs="宋体"/>
                <w:i w:val="0"/>
                <w:color w:val="000000"/>
                <w:sz w:val="21"/>
                <w:szCs w:val="21"/>
                <w:u w:val="none"/>
              </w:rPr>
            </w:pPr>
          </w:p>
        </w:tc>
        <w:tc>
          <w:tcPr>
            <w:tcW w:w="1811" w:type="dxa"/>
            <w:gridSpan w:val="2"/>
            <w:shd w:val="clear" w:color="auto" w:fill="auto"/>
            <w:vAlign w:val="bottom"/>
          </w:tcPr>
          <w:p w14:paraId="667EE084">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公开03表</w:t>
            </w:r>
          </w:p>
        </w:tc>
      </w:tr>
      <w:tr w14:paraId="42778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128" w:type="dxa"/>
            <w:gridSpan w:val="4"/>
            <w:shd w:val="clear" w:color="auto" w:fill="auto"/>
            <w:vAlign w:val="center"/>
          </w:tcPr>
          <w:p w14:paraId="0C8ED82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部门：阳江市城市管理和综合执法局（汇总）</w:t>
            </w:r>
          </w:p>
        </w:tc>
        <w:tc>
          <w:tcPr>
            <w:tcW w:w="977" w:type="dxa"/>
            <w:shd w:val="clear" w:color="auto" w:fill="auto"/>
            <w:vAlign w:val="center"/>
          </w:tcPr>
          <w:p w14:paraId="1006A5B6">
            <w:pPr>
              <w:rPr>
                <w:rFonts w:hint="eastAsia" w:ascii="宋体" w:hAnsi="宋体" w:eastAsia="宋体" w:cs="宋体"/>
                <w:i w:val="0"/>
                <w:color w:val="000000"/>
                <w:sz w:val="21"/>
                <w:szCs w:val="21"/>
                <w:u w:val="none"/>
              </w:rPr>
            </w:pPr>
          </w:p>
        </w:tc>
        <w:tc>
          <w:tcPr>
            <w:tcW w:w="958" w:type="dxa"/>
            <w:shd w:val="clear" w:color="auto" w:fill="auto"/>
            <w:vAlign w:val="center"/>
          </w:tcPr>
          <w:p w14:paraId="07D0DD5C">
            <w:pPr>
              <w:rPr>
                <w:rFonts w:hint="eastAsia" w:ascii="宋体" w:hAnsi="宋体" w:eastAsia="宋体" w:cs="宋体"/>
                <w:i w:val="0"/>
                <w:color w:val="000000"/>
                <w:sz w:val="21"/>
                <w:szCs w:val="21"/>
                <w:u w:val="none"/>
              </w:rPr>
            </w:pPr>
          </w:p>
        </w:tc>
        <w:tc>
          <w:tcPr>
            <w:tcW w:w="1811" w:type="dxa"/>
            <w:gridSpan w:val="2"/>
            <w:shd w:val="clear" w:color="auto" w:fill="auto"/>
            <w:vAlign w:val="bottom"/>
          </w:tcPr>
          <w:p w14:paraId="42C31E79">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单位：万元</w:t>
            </w:r>
          </w:p>
        </w:tc>
      </w:tr>
      <w:tr w14:paraId="2F597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C17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14D6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本年支出合计</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C6DF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FDE9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2A64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上缴上级支出</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E25F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经营支出</w:t>
            </w:r>
          </w:p>
        </w:tc>
        <w:tc>
          <w:tcPr>
            <w:tcW w:w="904" w:type="dxa"/>
            <w:vMerge w:val="restart"/>
            <w:tcBorders>
              <w:top w:val="single" w:color="000000" w:sz="4" w:space="0"/>
              <w:bottom w:val="single" w:color="000000" w:sz="4" w:space="0"/>
              <w:right w:val="single" w:color="000000" w:sz="4" w:space="0"/>
            </w:tcBorders>
            <w:shd w:val="clear" w:color="auto" w:fill="auto"/>
            <w:vAlign w:val="center"/>
          </w:tcPr>
          <w:p w14:paraId="2C4FFB8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对附属单位补助支出</w:t>
            </w:r>
          </w:p>
        </w:tc>
      </w:tr>
      <w:tr w14:paraId="24759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DD8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功能分类科目编码</w:t>
            </w:r>
          </w:p>
        </w:tc>
        <w:tc>
          <w:tcPr>
            <w:tcW w:w="23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5B0AA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43704">
            <w:pPr>
              <w:jc w:val="center"/>
              <w:rPr>
                <w:rFonts w:hint="eastAsia" w:ascii="宋体" w:hAnsi="宋体" w:eastAsia="宋体" w:cs="宋体"/>
                <w:i w:val="0"/>
                <w:color w:val="000000"/>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8D6E4">
            <w:pPr>
              <w:jc w:val="center"/>
              <w:rPr>
                <w:rFonts w:hint="eastAsia" w:ascii="宋体" w:hAnsi="宋体" w:eastAsia="宋体" w:cs="宋体"/>
                <w:i w:val="0"/>
                <w:color w:val="000000"/>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5CA44">
            <w:pPr>
              <w:jc w:val="center"/>
              <w:rPr>
                <w:rFonts w:hint="eastAsia" w:ascii="宋体" w:hAnsi="宋体" w:eastAsia="宋体" w:cs="宋体"/>
                <w:i w:val="0"/>
                <w:color w:val="000000"/>
                <w:sz w:val="21"/>
                <w:szCs w:val="21"/>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698BE">
            <w:pPr>
              <w:jc w:val="center"/>
              <w:rPr>
                <w:rFonts w:hint="eastAsia" w:ascii="宋体" w:hAnsi="宋体" w:eastAsia="宋体" w:cs="宋体"/>
                <w:i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15635">
            <w:pPr>
              <w:jc w:val="center"/>
              <w:rPr>
                <w:rFonts w:hint="eastAsia" w:ascii="宋体" w:hAnsi="宋体" w:eastAsia="宋体" w:cs="宋体"/>
                <w:i w:val="0"/>
                <w:color w:val="000000"/>
                <w:sz w:val="21"/>
                <w:szCs w:val="21"/>
                <w:u w:val="none"/>
              </w:rPr>
            </w:pPr>
          </w:p>
        </w:tc>
        <w:tc>
          <w:tcPr>
            <w:tcW w:w="904" w:type="dxa"/>
            <w:vMerge w:val="continue"/>
            <w:tcBorders>
              <w:top w:val="single" w:color="000000" w:sz="4" w:space="0"/>
              <w:bottom w:val="single" w:color="000000" w:sz="4" w:space="0"/>
              <w:right w:val="single" w:color="000000" w:sz="4" w:space="0"/>
            </w:tcBorders>
            <w:shd w:val="clear" w:color="auto" w:fill="auto"/>
            <w:vAlign w:val="center"/>
          </w:tcPr>
          <w:p w14:paraId="44DB0C3E">
            <w:pPr>
              <w:jc w:val="center"/>
              <w:rPr>
                <w:rFonts w:hint="eastAsia" w:ascii="宋体" w:hAnsi="宋体" w:eastAsia="宋体" w:cs="宋体"/>
                <w:i w:val="0"/>
                <w:color w:val="000000"/>
                <w:sz w:val="21"/>
                <w:szCs w:val="21"/>
                <w:u w:val="none"/>
              </w:rPr>
            </w:pPr>
          </w:p>
        </w:tc>
      </w:tr>
      <w:tr w14:paraId="378E5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14A59">
            <w:pPr>
              <w:jc w:val="center"/>
              <w:rPr>
                <w:rFonts w:hint="eastAsia" w:ascii="宋体" w:hAnsi="宋体" w:eastAsia="宋体" w:cs="宋体"/>
                <w:i w:val="0"/>
                <w:color w:val="000000"/>
                <w:sz w:val="21"/>
                <w:szCs w:val="21"/>
                <w:u w:val="none"/>
              </w:rPr>
            </w:pPr>
          </w:p>
        </w:tc>
        <w:tc>
          <w:tcPr>
            <w:tcW w:w="2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A3B94">
            <w:pPr>
              <w:jc w:val="center"/>
              <w:rPr>
                <w:rFonts w:hint="eastAsia" w:ascii="宋体" w:hAnsi="宋体" w:eastAsia="宋体" w:cs="宋体"/>
                <w:i w:val="0"/>
                <w:color w:val="000000"/>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62418">
            <w:pPr>
              <w:jc w:val="center"/>
              <w:rPr>
                <w:rFonts w:hint="eastAsia" w:ascii="宋体" w:hAnsi="宋体" w:eastAsia="宋体" w:cs="宋体"/>
                <w:i w:val="0"/>
                <w:color w:val="000000"/>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6A27D">
            <w:pPr>
              <w:jc w:val="center"/>
              <w:rPr>
                <w:rFonts w:hint="eastAsia" w:ascii="宋体" w:hAnsi="宋体" w:eastAsia="宋体" w:cs="宋体"/>
                <w:i w:val="0"/>
                <w:color w:val="000000"/>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E0F75">
            <w:pPr>
              <w:jc w:val="center"/>
              <w:rPr>
                <w:rFonts w:hint="eastAsia" w:ascii="宋体" w:hAnsi="宋体" w:eastAsia="宋体" w:cs="宋体"/>
                <w:i w:val="0"/>
                <w:color w:val="000000"/>
                <w:sz w:val="21"/>
                <w:szCs w:val="21"/>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CD46B">
            <w:pPr>
              <w:jc w:val="center"/>
              <w:rPr>
                <w:rFonts w:hint="eastAsia" w:ascii="宋体" w:hAnsi="宋体" w:eastAsia="宋体" w:cs="宋体"/>
                <w:i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81640">
            <w:pPr>
              <w:jc w:val="center"/>
              <w:rPr>
                <w:rFonts w:hint="eastAsia" w:ascii="宋体" w:hAnsi="宋体" w:eastAsia="宋体" w:cs="宋体"/>
                <w:i w:val="0"/>
                <w:color w:val="000000"/>
                <w:sz w:val="21"/>
                <w:szCs w:val="21"/>
                <w:u w:val="none"/>
              </w:rPr>
            </w:pPr>
          </w:p>
        </w:tc>
        <w:tc>
          <w:tcPr>
            <w:tcW w:w="904" w:type="dxa"/>
            <w:vMerge w:val="continue"/>
            <w:tcBorders>
              <w:top w:val="single" w:color="000000" w:sz="4" w:space="0"/>
              <w:bottom w:val="single" w:color="000000" w:sz="4" w:space="0"/>
              <w:right w:val="single" w:color="000000" w:sz="4" w:space="0"/>
            </w:tcBorders>
            <w:shd w:val="clear" w:color="auto" w:fill="auto"/>
            <w:vAlign w:val="center"/>
          </w:tcPr>
          <w:p w14:paraId="6BA45F38">
            <w:pPr>
              <w:jc w:val="center"/>
              <w:rPr>
                <w:rFonts w:hint="eastAsia" w:ascii="宋体" w:hAnsi="宋体" w:eastAsia="宋体" w:cs="宋体"/>
                <w:i w:val="0"/>
                <w:color w:val="000000"/>
                <w:sz w:val="21"/>
                <w:szCs w:val="21"/>
                <w:u w:val="none"/>
              </w:rPr>
            </w:pPr>
          </w:p>
        </w:tc>
      </w:tr>
      <w:tr w14:paraId="6CBC1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43856">
            <w:pPr>
              <w:jc w:val="center"/>
              <w:rPr>
                <w:rFonts w:hint="eastAsia" w:ascii="宋体" w:hAnsi="宋体" w:eastAsia="宋体" w:cs="宋体"/>
                <w:i w:val="0"/>
                <w:color w:val="000000"/>
                <w:sz w:val="21"/>
                <w:szCs w:val="21"/>
                <w:u w:val="none"/>
              </w:rPr>
            </w:pPr>
          </w:p>
        </w:tc>
        <w:tc>
          <w:tcPr>
            <w:tcW w:w="2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ED1F0">
            <w:pPr>
              <w:jc w:val="center"/>
              <w:rPr>
                <w:rFonts w:hint="eastAsia" w:ascii="宋体" w:hAnsi="宋体" w:eastAsia="宋体" w:cs="宋体"/>
                <w:i w:val="0"/>
                <w:color w:val="000000"/>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1FE68">
            <w:pPr>
              <w:jc w:val="center"/>
              <w:rPr>
                <w:rFonts w:hint="eastAsia" w:ascii="宋体" w:hAnsi="宋体" w:eastAsia="宋体" w:cs="宋体"/>
                <w:i w:val="0"/>
                <w:color w:val="000000"/>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E47CA">
            <w:pPr>
              <w:jc w:val="center"/>
              <w:rPr>
                <w:rFonts w:hint="eastAsia" w:ascii="宋体" w:hAnsi="宋体" w:eastAsia="宋体" w:cs="宋体"/>
                <w:i w:val="0"/>
                <w:color w:val="000000"/>
                <w:sz w:val="21"/>
                <w:szCs w:val="21"/>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D4F55">
            <w:pPr>
              <w:jc w:val="center"/>
              <w:rPr>
                <w:rFonts w:hint="eastAsia" w:ascii="宋体" w:hAnsi="宋体" w:eastAsia="宋体" w:cs="宋体"/>
                <w:i w:val="0"/>
                <w:color w:val="000000"/>
                <w:sz w:val="21"/>
                <w:szCs w:val="21"/>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4B8F9">
            <w:pPr>
              <w:jc w:val="center"/>
              <w:rPr>
                <w:rFonts w:hint="eastAsia" w:ascii="宋体" w:hAnsi="宋体" w:eastAsia="宋体" w:cs="宋体"/>
                <w:i w:val="0"/>
                <w:color w:val="000000"/>
                <w:sz w:val="21"/>
                <w:szCs w:val="21"/>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C7903">
            <w:pPr>
              <w:jc w:val="center"/>
              <w:rPr>
                <w:rFonts w:hint="eastAsia" w:ascii="宋体" w:hAnsi="宋体" w:eastAsia="宋体" w:cs="宋体"/>
                <w:i w:val="0"/>
                <w:color w:val="000000"/>
                <w:sz w:val="21"/>
                <w:szCs w:val="21"/>
                <w:u w:val="none"/>
              </w:rPr>
            </w:pPr>
          </w:p>
        </w:tc>
        <w:tc>
          <w:tcPr>
            <w:tcW w:w="904" w:type="dxa"/>
            <w:vMerge w:val="continue"/>
            <w:tcBorders>
              <w:top w:val="single" w:color="000000" w:sz="4" w:space="0"/>
              <w:bottom w:val="single" w:color="000000" w:sz="4" w:space="0"/>
              <w:right w:val="single" w:color="000000" w:sz="4" w:space="0"/>
            </w:tcBorders>
            <w:shd w:val="clear" w:color="auto" w:fill="auto"/>
            <w:vAlign w:val="center"/>
          </w:tcPr>
          <w:p w14:paraId="55F47AD8">
            <w:pPr>
              <w:jc w:val="center"/>
              <w:rPr>
                <w:rFonts w:hint="eastAsia" w:ascii="宋体" w:hAnsi="宋体" w:eastAsia="宋体" w:cs="宋体"/>
                <w:i w:val="0"/>
                <w:color w:val="000000"/>
                <w:sz w:val="21"/>
                <w:szCs w:val="21"/>
                <w:u w:val="none"/>
              </w:rPr>
            </w:pPr>
          </w:p>
        </w:tc>
      </w:tr>
      <w:tr w14:paraId="6736B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5D6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BD4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3AE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B7D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979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67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04" w:type="dxa"/>
            <w:tcBorders>
              <w:top w:val="single" w:color="000000" w:sz="4" w:space="0"/>
              <w:bottom w:val="single" w:color="000000" w:sz="4" w:space="0"/>
              <w:right w:val="single" w:color="000000" w:sz="4" w:space="0"/>
            </w:tcBorders>
            <w:shd w:val="clear" w:color="auto" w:fill="auto"/>
            <w:vAlign w:val="center"/>
          </w:tcPr>
          <w:p w14:paraId="0A07FB7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r>
      <w:tr w14:paraId="3A173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1758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F92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51,975.41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DB3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16,821.80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6A3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35,153.61</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A26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BF1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DE4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6503E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A0A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09F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一般公共服务支出</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DC8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89.68</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155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89.68</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967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18F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42E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F3C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86E0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EFA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20199</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650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其他一般公共服务支出</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97D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89.68</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334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89.68</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42E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515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4C2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225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09660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0ED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2019999</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C76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其他一般公共服务支出</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2F3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89.68</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75F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89.68</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633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CD6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D9E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2A2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03FC0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8D0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E42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文化体育与传媒支出</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035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23.46</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C42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EAD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23.46</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B24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5B4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E96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7E3E8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28C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20799</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8CB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其他文化体育与传媒支出</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7CE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23.46</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68E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B16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23.46</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3AE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074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C47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5A672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2AD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2079999</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733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其他文化体育与传媒支出</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F7D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23.46</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049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3F9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23.46</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60E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0AC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609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9BAF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DDA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8A3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社会保障和就业支出</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707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811.17</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2A2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811.17</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1D2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E30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2B3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519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463B3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D0C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885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行政事业单位离退休</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14D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811.17</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13F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811.17</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F92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861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AAC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DB4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75D0E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6F8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2080501</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E16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归口管理的行政单位离退休</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B38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163.82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827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163.82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F2C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5EC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CC1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F74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2DA11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CB8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2080502</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9FD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事业单位离退休</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559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570.20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695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570.20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F5F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1CF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9A7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EB3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3EBF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5C7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2080505</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B48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机关事业单位基本养老保险缴费支出★</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F74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F8A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77.15</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53A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4E8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D3C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BD6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1831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D9E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ED1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医疗卫生与计划生育支出</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C0B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65.42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16A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104.73</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F98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65.42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E62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C85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FFE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0220C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50C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21004</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961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公共卫生</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EB7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65.42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FEB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26A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65.42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860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186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822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44A2E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A48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2100499</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CF5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其他公共卫生支出</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9B6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12,413.57</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E94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06B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65.42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E0F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3A4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875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091DD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5D4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21007</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FED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计划生育事务</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73E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43.63</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E49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43.63</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3E9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387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360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375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4AB17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BD2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2100799</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817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其他计划生育事务支出</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B64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43.63</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E8F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43.63</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30E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94A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642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96E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AFD5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2AC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21011</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D97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行政事业单位医疗★</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55E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61.10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88B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61.10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5EA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5BD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263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46B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25CEE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582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2101101</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EEA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行政单位医疗★</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4B6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61.10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479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61.10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D08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6E2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DA8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246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09D78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0BB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211</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5F0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节能环保支出</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559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31.50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893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6EC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31.50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4C5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89E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109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7E872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1F8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21103</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E34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污染防治</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585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31.50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AAD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A2B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31.50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E09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BF3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F4E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41629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82C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2110399</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0DA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其他污染防治支出</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A85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31.50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267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9FF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31.50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A4A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901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E33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717AB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54B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B02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城乡社区支出</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C75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38,104.06</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DBF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15,353.88</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B06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22,750.18</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5B6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45B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740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76169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4A0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21201</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C87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城乡社区管理事务</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716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1,772.36</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629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1,772.36</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7C0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E1D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247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A9B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29BAB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5E8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2120101</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B96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行政运行</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A53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5D4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479.77</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6C7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B4C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45A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809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55541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E74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2120104</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533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城管执法</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823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1,292.60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122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1,292.60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8D4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C27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BC9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FFE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3364D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6B3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21203</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443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城乡社区公共设施</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2EE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10,504.98</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767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7,278.24</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F9A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10,504.98</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F48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4DD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540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75EB4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648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2120399</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05C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其他城乡社区公共设施支出</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17D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17,783.22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3B2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7,278.24</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8A2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10,504.98</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408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DC6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7DB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00042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E47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21205</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1C9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城乡社区环境卫生</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22A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1,054.00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6B1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1,132.82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FD8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977.03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ADF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B9C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110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365EA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FF4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2120501</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3F5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城乡社区环境卫生</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427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977.03</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035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1,132.82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9B3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977.03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67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10A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8BE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327F8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AAA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21208</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17C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国有土地使用权出让收入及对应专项债务收入安排的支出</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BFF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7,208.57</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823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688.00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E14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6,520.57</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8E6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69B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47A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664BC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A57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2120802</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31B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土地开发支出</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703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76.97</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BA0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954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76.97</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79C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99C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2CB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7E327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FB3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2120803</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8FA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城市建设支出</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84D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6,908.60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2BD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688.00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41C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6,220.60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47A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8EB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C16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4A357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2A7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2120899</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FE5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其他国有土地使用权出让收入安排的支出</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FDF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C65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B44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223.00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B80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35A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651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4377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16A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21213</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70A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城市基础设施配套费及对应专项债务收入安排的支出</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102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3,941.39</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1D9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3,941.39</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600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7FF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4DE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9B2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79F6F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3F3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2121301</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360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城市公共设施</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A4C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25.56</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5C5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25.56</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288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006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A56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7FA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3CE46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F58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2121302</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211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城市环境卫生</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B8F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3,787.20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0AC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3,787.20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E61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C91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0CF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A6B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3D5AF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B55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2121399</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473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其他城市基础设施配套费安排的支出</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29B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882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128.63</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C69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00F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946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802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2F72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908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21299</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503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其他城乡社区支出</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99A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4,747.60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B8F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541.07</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053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4,747.60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7D0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385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F6C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2B524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C87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2129999</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F6F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其他城乡社区支出</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D15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5,288.67</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F09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541.07 </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F72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4747.60 </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EEC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036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71B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223A5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D0A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272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农林水支出</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70A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29.21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7F4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15E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29.21 </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144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50E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556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35ED9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ED8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21399</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0E4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其他农林水支出</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F82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29.21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74F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F57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29.21 </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C56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C92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B89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011A0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275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2139999</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4BF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其他农林水支出</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D55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29.21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88F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D87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29.21 </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FF6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BCB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156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9AA5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5F6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890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住房保障支出</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3F4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462.34</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ABE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462.34 </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5EC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00E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8D8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A26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78F8A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7D2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22102</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180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住房改革支出</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3B7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462.34</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724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462.34 </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B22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C2F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264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35B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5265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79B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2210201</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68B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住房公积金</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D65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154.53</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FD8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154.53 </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1DB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276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3B8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3E9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65D90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BD1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2210203</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9D5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购房补贴</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2BA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307.80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4E2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307.80 </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5A6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52A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BD4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CC0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F1AC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7F5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683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其他支出</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65A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12,253.84</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1D6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1D2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12253.84 </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674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686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1DF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02C69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EEE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22999</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F70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其他支出</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16C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12,253.84</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540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B4C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12253.84 </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98B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F9C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2A4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FE31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705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2299901</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E1A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其他支出</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9D4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12,253.84</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4A9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1E4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12,253.84</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2B8F">
            <w:pPr>
              <w:rPr>
                <w:rFonts w:hint="eastAsia" w:ascii="宋体" w:hAnsi="宋体" w:eastAsia="宋体" w:cs="宋体"/>
                <w:i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613F">
            <w:pPr>
              <w:rPr>
                <w:rFonts w:hint="eastAsia" w:ascii="宋体" w:hAnsi="宋体" w:eastAsia="宋体" w:cs="宋体"/>
                <w:i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4862">
            <w:pPr>
              <w:rPr>
                <w:rFonts w:hint="eastAsia" w:ascii="宋体" w:hAnsi="宋体" w:eastAsia="宋体" w:cs="宋体"/>
                <w:i w:val="0"/>
                <w:color w:val="000000"/>
                <w:sz w:val="21"/>
                <w:szCs w:val="21"/>
                <w:u w:val="none"/>
              </w:rPr>
            </w:pPr>
          </w:p>
        </w:tc>
      </w:tr>
      <w:tr w14:paraId="6E21C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128" w:type="dxa"/>
            <w:gridSpan w:val="4"/>
            <w:shd w:val="clear" w:color="auto" w:fill="auto"/>
            <w:vAlign w:val="center"/>
          </w:tcPr>
          <w:p w14:paraId="38A69A9A">
            <w:pP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注：本表反映部门本年度各项支出情况。</w:t>
            </w:r>
          </w:p>
        </w:tc>
        <w:tc>
          <w:tcPr>
            <w:tcW w:w="977" w:type="dxa"/>
            <w:shd w:val="clear" w:color="auto" w:fill="auto"/>
            <w:vAlign w:val="center"/>
          </w:tcPr>
          <w:p w14:paraId="3F4EA2D6">
            <w:pPr>
              <w:rPr>
                <w:rFonts w:hint="eastAsia" w:ascii="宋体" w:hAnsi="宋体" w:eastAsia="宋体" w:cs="宋体"/>
                <w:i w:val="0"/>
                <w:color w:val="000000"/>
                <w:sz w:val="21"/>
                <w:szCs w:val="21"/>
                <w:u w:val="none"/>
              </w:rPr>
            </w:pPr>
          </w:p>
        </w:tc>
        <w:tc>
          <w:tcPr>
            <w:tcW w:w="958" w:type="dxa"/>
            <w:shd w:val="clear" w:color="auto" w:fill="auto"/>
            <w:vAlign w:val="center"/>
          </w:tcPr>
          <w:p w14:paraId="35DFD4EF">
            <w:pPr>
              <w:rPr>
                <w:rFonts w:hint="eastAsia" w:ascii="宋体" w:hAnsi="宋体" w:eastAsia="宋体" w:cs="宋体"/>
                <w:i w:val="0"/>
                <w:color w:val="000000"/>
                <w:sz w:val="21"/>
                <w:szCs w:val="21"/>
                <w:u w:val="none"/>
              </w:rPr>
            </w:pPr>
          </w:p>
        </w:tc>
        <w:tc>
          <w:tcPr>
            <w:tcW w:w="907" w:type="dxa"/>
            <w:shd w:val="clear" w:color="auto" w:fill="auto"/>
            <w:vAlign w:val="center"/>
          </w:tcPr>
          <w:p w14:paraId="17EF6A83">
            <w:pPr>
              <w:rPr>
                <w:rFonts w:hint="eastAsia" w:ascii="宋体" w:hAnsi="宋体" w:eastAsia="宋体" w:cs="宋体"/>
                <w:i w:val="0"/>
                <w:color w:val="000000"/>
                <w:sz w:val="21"/>
                <w:szCs w:val="21"/>
                <w:u w:val="none"/>
              </w:rPr>
            </w:pPr>
          </w:p>
        </w:tc>
        <w:tc>
          <w:tcPr>
            <w:tcW w:w="904" w:type="dxa"/>
            <w:shd w:val="clear" w:color="auto" w:fill="auto"/>
            <w:vAlign w:val="center"/>
          </w:tcPr>
          <w:p w14:paraId="6C51BAEB">
            <w:pPr>
              <w:rPr>
                <w:rFonts w:hint="eastAsia" w:ascii="宋体" w:hAnsi="宋体" w:eastAsia="宋体" w:cs="宋体"/>
                <w:i w:val="0"/>
                <w:color w:val="000000"/>
                <w:sz w:val="21"/>
                <w:szCs w:val="21"/>
                <w:u w:val="none"/>
              </w:rPr>
            </w:pPr>
          </w:p>
        </w:tc>
      </w:tr>
    </w:tbl>
    <w:p w14:paraId="76EB1D52">
      <w:pPr>
        <w:keepNext w:val="0"/>
        <w:keepLines w:val="0"/>
        <w:pageBreakBefore w:val="0"/>
        <w:widowControl/>
        <w:kinsoku/>
        <w:wordWrap/>
        <w:overflowPunct/>
        <w:topLinePunct w:val="0"/>
        <w:autoSpaceDE/>
        <w:autoSpaceDN/>
        <w:bidi w:val="0"/>
        <w:adjustRightInd w:val="0"/>
        <w:snapToGrid w:val="0"/>
        <w:spacing w:after="0" w:line="360" w:lineRule="exact"/>
        <w:ind w:right="0" w:rightChars="0" w:firstLine="210" w:firstLineChars="100"/>
        <w:jc w:val="left"/>
        <w:textAlignment w:val="auto"/>
        <w:rPr>
          <w:rFonts w:hint="eastAsia" w:ascii="宋体" w:hAnsi="宋体" w:eastAsia="宋体" w:cs="宋体"/>
          <w:sz w:val="21"/>
          <w:szCs w:val="21"/>
        </w:rPr>
      </w:pPr>
      <w:r>
        <w:rPr>
          <w:rFonts w:hint="eastAsia" w:ascii="宋体" w:hAnsi="宋体" w:eastAsia="宋体" w:cs="宋体"/>
          <w:sz w:val="21"/>
          <w:szCs w:val="21"/>
        </w:rPr>
        <w:t>（1）本表数据填列当年决算数，以“万元”为金额单位，保留两位小数。</w:t>
      </w:r>
    </w:p>
    <w:p w14:paraId="6D033B46">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（2）本表功能科目填列到项级支出科目，没有发生数的支出科目不用填列。</w:t>
      </w:r>
    </w:p>
    <w:p w14:paraId="2014B766">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（3）1栏=（2+3+4+5+6）栏。</w:t>
      </w:r>
    </w:p>
    <w:p w14:paraId="3B5F0E41">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392" w:firstLineChars="187"/>
        <w:jc w:val="left"/>
        <w:textAlignment w:val="auto"/>
        <w:rPr>
          <w:rFonts w:hint="eastAsia" w:ascii="宋体" w:hAnsi="宋体" w:eastAsia="宋体" w:cs="宋体"/>
          <w:sz w:val="21"/>
          <w:szCs w:val="21"/>
        </w:rPr>
      </w:pPr>
      <w:r>
        <w:rPr>
          <w:rFonts w:hint="eastAsia" w:ascii="宋体" w:hAnsi="宋体" w:eastAsia="宋体" w:cs="宋体"/>
          <w:sz w:val="21"/>
          <w:szCs w:val="21"/>
        </w:rPr>
        <w:t>（4）此表没有发生数据的，在合计行填“0”，并在该表下方附简要说明。</w:t>
      </w:r>
    </w:p>
    <w:p w14:paraId="4D14B06E">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outlineLvl w:val="0"/>
        <w:rPr>
          <w:rFonts w:hint="eastAsia" w:ascii="宋体" w:hAnsi="宋体" w:eastAsia="宋体" w:cs="宋体"/>
          <w:b/>
          <w:sz w:val="21"/>
          <w:szCs w:val="21"/>
        </w:rPr>
      </w:pPr>
      <w:r>
        <w:rPr>
          <w:rFonts w:hint="eastAsia" w:ascii="宋体" w:hAnsi="宋体" w:eastAsia="宋体" w:cs="宋体"/>
          <w:sz w:val="21"/>
          <w:szCs w:val="21"/>
        </w:rPr>
        <w:t>（5）该表数据来源于部门决算报表中的《支出决算表》（财决04表）</w:t>
      </w:r>
    </w:p>
    <w:tbl>
      <w:tblPr>
        <w:tblStyle w:val="5"/>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82"/>
        <w:gridCol w:w="555"/>
        <w:gridCol w:w="975"/>
        <w:gridCol w:w="1470"/>
        <w:gridCol w:w="390"/>
        <w:gridCol w:w="915"/>
        <w:gridCol w:w="975"/>
        <w:gridCol w:w="915"/>
        <w:gridCol w:w="897"/>
      </w:tblGrid>
      <w:tr w14:paraId="2DC38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8874" w:type="dxa"/>
            <w:gridSpan w:val="9"/>
            <w:shd w:val="clear" w:color="auto" w:fill="auto"/>
            <w:vAlign w:val="center"/>
          </w:tcPr>
          <w:p w14:paraId="52365CDB">
            <w:pPr>
              <w:jc w:val="center"/>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32"/>
                <w:szCs w:val="32"/>
                <w:u w:val="none"/>
                <w:lang w:val="en-US" w:eastAsia="zh-CN" w:bidi="ar"/>
              </w:rPr>
              <w:t>财政拨款收入支出决算总表</w:t>
            </w:r>
          </w:p>
        </w:tc>
      </w:tr>
      <w:tr w14:paraId="0D5B0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782" w:type="dxa"/>
            <w:shd w:val="clear" w:color="auto" w:fill="auto"/>
            <w:vAlign w:val="center"/>
          </w:tcPr>
          <w:p w14:paraId="4379C4E0">
            <w:pPr>
              <w:rPr>
                <w:rFonts w:hint="eastAsia" w:ascii="宋体" w:hAnsi="宋体" w:eastAsia="宋体" w:cs="宋体"/>
                <w:i w:val="0"/>
                <w:color w:val="000000"/>
                <w:sz w:val="21"/>
                <w:szCs w:val="21"/>
                <w:u w:val="none"/>
              </w:rPr>
            </w:pPr>
          </w:p>
        </w:tc>
        <w:tc>
          <w:tcPr>
            <w:tcW w:w="555" w:type="dxa"/>
            <w:shd w:val="clear" w:color="auto" w:fill="auto"/>
            <w:vAlign w:val="center"/>
          </w:tcPr>
          <w:p w14:paraId="0A55E3A0">
            <w:pPr>
              <w:rPr>
                <w:rFonts w:hint="eastAsia" w:ascii="宋体" w:hAnsi="宋体" w:eastAsia="宋体" w:cs="宋体"/>
                <w:i w:val="0"/>
                <w:color w:val="000000"/>
                <w:sz w:val="21"/>
                <w:szCs w:val="21"/>
                <w:u w:val="none"/>
              </w:rPr>
            </w:pPr>
          </w:p>
        </w:tc>
        <w:tc>
          <w:tcPr>
            <w:tcW w:w="975" w:type="dxa"/>
            <w:shd w:val="clear" w:color="auto" w:fill="auto"/>
            <w:vAlign w:val="center"/>
          </w:tcPr>
          <w:p w14:paraId="006BE0B5">
            <w:pPr>
              <w:rPr>
                <w:rFonts w:hint="eastAsia" w:ascii="宋体" w:hAnsi="宋体" w:eastAsia="宋体" w:cs="宋体"/>
                <w:i w:val="0"/>
                <w:color w:val="000000"/>
                <w:sz w:val="21"/>
                <w:szCs w:val="21"/>
                <w:u w:val="none"/>
              </w:rPr>
            </w:pPr>
          </w:p>
        </w:tc>
        <w:tc>
          <w:tcPr>
            <w:tcW w:w="1470" w:type="dxa"/>
            <w:shd w:val="clear" w:color="auto" w:fill="auto"/>
            <w:vAlign w:val="center"/>
          </w:tcPr>
          <w:p w14:paraId="204A8E7A">
            <w:pPr>
              <w:rPr>
                <w:rFonts w:hint="eastAsia" w:ascii="宋体" w:hAnsi="宋体" w:eastAsia="宋体" w:cs="宋体"/>
                <w:i w:val="0"/>
                <w:color w:val="000000"/>
                <w:sz w:val="21"/>
                <w:szCs w:val="21"/>
                <w:u w:val="none"/>
              </w:rPr>
            </w:pPr>
          </w:p>
        </w:tc>
        <w:tc>
          <w:tcPr>
            <w:tcW w:w="390" w:type="dxa"/>
            <w:shd w:val="clear" w:color="auto" w:fill="auto"/>
            <w:vAlign w:val="center"/>
          </w:tcPr>
          <w:p w14:paraId="38B61FFB">
            <w:pPr>
              <w:rPr>
                <w:rFonts w:hint="eastAsia" w:ascii="宋体" w:hAnsi="宋体" w:eastAsia="宋体" w:cs="宋体"/>
                <w:i w:val="0"/>
                <w:color w:val="000000"/>
                <w:sz w:val="21"/>
                <w:szCs w:val="21"/>
                <w:u w:val="none"/>
              </w:rPr>
            </w:pPr>
          </w:p>
        </w:tc>
        <w:tc>
          <w:tcPr>
            <w:tcW w:w="915" w:type="dxa"/>
            <w:shd w:val="clear" w:color="auto" w:fill="auto"/>
            <w:vAlign w:val="bottom"/>
          </w:tcPr>
          <w:p w14:paraId="55BE8B03">
            <w:pPr>
              <w:jc w:val="center"/>
              <w:rPr>
                <w:rFonts w:hint="eastAsia" w:ascii="宋体" w:hAnsi="宋体" w:eastAsia="宋体" w:cs="宋体"/>
                <w:i w:val="0"/>
                <w:color w:val="000000"/>
                <w:sz w:val="21"/>
                <w:szCs w:val="21"/>
                <w:u w:val="none"/>
              </w:rPr>
            </w:pPr>
          </w:p>
        </w:tc>
        <w:tc>
          <w:tcPr>
            <w:tcW w:w="975" w:type="dxa"/>
            <w:shd w:val="clear" w:color="auto" w:fill="auto"/>
            <w:vAlign w:val="center"/>
          </w:tcPr>
          <w:p w14:paraId="082C6B23">
            <w:pPr>
              <w:rPr>
                <w:rFonts w:hint="eastAsia" w:ascii="宋体" w:hAnsi="宋体" w:eastAsia="宋体" w:cs="宋体"/>
                <w:i w:val="0"/>
                <w:color w:val="000000"/>
                <w:sz w:val="21"/>
                <w:szCs w:val="21"/>
                <w:u w:val="none"/>
              </w:rPr>
            </w:pPr>
          </w:p>
        </w:tc>
        <w:tc>
          <w:tcPr>
            <w:tcW w:w="1812" w:type="dxa"/>
            <w:gridSpan w:val="2"/>
            <w:shd w:val="clear" w:color="auto" w:fill="auto"/>
            <w:vAlign w:val="center"/>
          </w:tcPr>
          <w:p w14:paraId="02D230B6">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w:t>
            </w:r>
            <w:r>
              <w:rPr>
                <w:rStyle w:val="14"/>
                <w:rFonts w:eastAsia="宋体"/>
                <w:sz w:val="21"/>
                <w:szCs w:val="21"/>
                <w:lang w:val="en-US" w:eastAsia="zh-CN" w:bidi="ar"/>
              </w:rPr>
              <w:t>04</w:t>
            </w:r>
            <w:r>
              <w:rPr>
                <w:rStyle w:val="15"/>
                <w:sz w:val="21"/>
                <w:szCs w:val="21"/>
                <w:lang w:val="en-US" w:eastAsia="zh-CN" w:bidi="ar"/>
              </w:rPr>
              <w:t>表</w:t>
            </w:r>
          </w:p>
        </w:tc>
      </w:tr>
      <w:tr w14:paraId="286C9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782" w:type="dxa"/>
            <w:gridSpan w:val="4"/>
            <w:shd w:val="clear" w:color="auto" w:fill="auto"/>
            <w:vAlign w:val="center"/>
          </w:tcPr>
          <w:p w14:paraId="67835BE6">
            <w:pP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部门：阳江市城市管理和综合执法局（汇总）</w:t>
            </w:r>
          </w:p>
        </w:tc>
        <w:tc>
          <w:tcPr>
            <w:tcW w:w="390" w:type="dxa"/>
            <w:shd w:val="clear" w:color="auto" w:fill="auto"/>
            <w:vAlign w:val="center"/>
          </w:tcPr>
          <w:p w14:paraId="2B278D40">
            <w:pPr>
              <w:rPr>
                <w:rFonts w:hint="eastAsia" w:ascii="宋体" w:hAnsi="宋体" w:eastAsia="宋体" w:cs="宋体"/>
                <w:i w:val="0"/>
                <w:color w:val="000000"/>
                <w:sz w:val="21"/>
                <w:szCs w:val="21"/>
                <w:u w:val="none"/>
              </w:rPr>
            </w:pPr>
          </w:p>
        </w:tc>
        <w:tc>
          <w:tcPr>
            <w:tcW w:w="915" w:type="dxa"/>
            <w:shd w:val="clear" w:color="auto" w:fill="auto"/>
            <w:vAlign w:val="bottom"/>
          </w:tcPr>
          <w:p w14:paraId="5F991FEE">
            <w:pPr>
              <w:jc w:val="center"/>
              <w:rPr>
                <w:rFonts w:hint="eastAsia" w:ascii="宋体" w:hAnsi="宋体" w:eastAsia="宋体" w:cs="宋体"/>
                <w:i w:val="0"/>
                <w:color w:val="000000"/>
                <w:sz w:val="21"/>
                <w:szCs w:val="21"/>
                <w:u w:val="none"/>
              </w:rPr>
            </w:pPr>
          </w:p>
        </w:tc>
        <w:tc>
          <w:tcPr>
            <w:tcW w:w="975" w:type="dxa"/>
            <w:shd w:val="clear" w:color="auto" w:fill="auto"/>
            <w:vAlign w:val="center"/>
          </w:tcPr>
          <w:p w14:paraId="62AB9032">
            <w:pPr>
              <w:rPr>
                <w:rFonts w:hint="eastAsia" w:ascii="宋体" w:hAnsi="宋体" w:eastAsia="宋体" w:cs="宋体"/>
                <w:i w:val="0"/>
                <w:color w:val="000000"/>
                <w:sz w:val="21"/>
                <w:szCs w:val="21"/>
                <w:u w:val="none"/>
              </w:rPr>
            </w:pPr>
          </w:p>
        </w:tc>
        <w:tc>
          <w:tcPr>
            <w:tcW w:w="1812" w:type="dxa"/>
            <w:gridSpan w:val="2"/>
            <w:shd w:val="clear" w:color="auto" w:fill="auto"/>
            <w:vAlign w:val="center"/>
          </w:tcPr>
          <w:p w14:paraId="5CFE544E">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单位：万元</w:t>
            </w:r>
          </w:p>
        </w:tc>
      </w:tr>
      <w:tr w14:paraId="044B8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33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1E760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     入</w:t>
            </w:r>
          </w:p>
        </w:tc>
        <w:tc>
          <w:tcPr>
            <w:tcW w:w="55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8D46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     出</w:t>
            </w:r>
          </w:p>
        </w:tc>
      </w:tr>
      <w:tr w14:paraId="5E523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51F0D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    目</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74523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行次</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ECA2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决算数</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E02E2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项目（按功能分类）</w:t>
            </w: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2FBF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行次</w:t>
            </w:r>
          </w:p>
        </w:tc>
        <w:tc>
          <w:tcPr>
            <w:tcW w:w="3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8C13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决算数</w:t>
            </w:r>
          </w:p>
        </w:tc>
      </w:tr>
      <w:tr w14:paraId="05534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rPr>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F72D3">
            <w:pPr>
              <w:jc w:val="center"/>
              <w:rPr>
                <w:rFonts w:hint="eastAsia" w:ascii="宋体" w:hAnsi="宋体" w:eastAsia="宋体" w:cs="宋体"/>
                <w:i w:val="0"/>
                <w:color w:val="000000"/>
                <w:sz w:val="21"/>
                <w:szCs w:val="21"/>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677AD">
            <w:pPr>
              <w:jc w:val="center"/>
              <w:rPr>
                <w:rFonts w:hint="eastAsia" w:ascii="宋体" w:hAnsi="宋体" w:eastAsia="宋体" w:cs="宋体"/>
                <w:i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E0B29">
            <w:pPr>
              <w:jc w:val="center"/>
              <w:rPr>
                <w:rFonts w:hint="eastAsia" w:ascii="宋体" w:hAnsi="宋体" w:eastAsia="宋体" w:cs="宋体"/>
                <w:i w:val="0"/>
                <w:color w:val="000000"/>
                <w:sz w:val="21"/>
                <w:szCs w:val="21"/>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EFC56">
            <w:pPr>
              <w:jc w:val="center"/>
              <w:rPr>
                <w:rFonts w:hint="eastAsia" w:ascii="宋体" w:hAnsi="宋体" w:eastAsia="宋体" w:cs="宋体"/>
                <w:i w:val="0"/>
                <w:color w:val="000000"/>
                <w:sz w:val="21"/>
                <w:szCs w:val="21"/>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A929C">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628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3FF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一般公共预算财政拨款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AA0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政府性基金预算财政拨款</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3C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国有资本经营预算拨款</w:t>
            </w:r>
          </w:p>
        </w:tc>
      </w:tr>
      <w:tr w14:paraId="7C35E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77A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    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51B0">
            <w:pPr>
              <w:jc w:val="center"/>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D29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5DB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    次</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154D">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F74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E4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2A4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2F0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r>
      <w:tr w14:paraId="4E604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B79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一、一般公共预算财政拨款</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117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01454D">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39649.95 </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3FD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一、一般公共服务支出</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097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FFB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89.68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57E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89.68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213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258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14:paraId="192C2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2C2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二、政府性基金预算财政拨款</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94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248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26271.61 </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195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二、外交支出</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B3F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543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CEB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876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54A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658F0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BDD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三、国有资本经营预算拨款</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38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0D9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3C4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三、国防支出</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2CE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9D7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B00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B0F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898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0C616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FA1E">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F5E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625D">
            <w:pPr>
              <w:jc w:val="right"/>
              <w:rPr>
                <w:rFonts w:hint="eastAsia" w:ascii="宋体" w:hAnsi="宋体" w:eastAsia="宋体" w:cs="宋体"/>
                <w:i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86C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四、公共安全支出</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1BD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A3C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5A2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90B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F21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63321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0940">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25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1032">
            <w:pPr>
              <w:jc w:val="right"/>
              <w:rPr>
                <w:rFonts w:hint="eastAsia" w:ascii="宋体" w:hAnsi="宋体" w:eastAsia="宋体" w:cs="宋体"/>
                <w:i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85A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五、教育支出</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6AD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1E0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1EA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B68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2FE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0AED3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2BAF">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18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751A">
            <w:pPr>
              <w:jc w:val="right"/>
              <w:rPr>
                <w:rFonts w:hint="eastAsia" w:ascii="宋体" w:hAnsi="宋体" w:eastAsia="宋体" w:cs="宋体"/>
                <w:i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1C4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六、科学技术支出</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234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D72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704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A7B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093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60156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6DBD">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354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11AF">
            <w:pPr>
              <w:jc w:val="right"/>
              <w:rPr>
                <w:rFonts w:hint="eastAsia" w:ascii="宋体" w:hAnsi="宋体" w:eastAsia="宋体" w:cs="宋体"/>
                <w:i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8A0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七、文化体育与传媒支出</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E63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0BE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23.46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FB7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23.46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AE1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AFA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62298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75F8">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DEF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E818">
            <w:pPr>
              <w:jc w:val="right"/>
              <w:rPr>
                <w:rFonts w:hint="eastAsia" w:ascii="宋体" w:hAnsi="宋体" w:eastAsia="宋体" w:cs="宋体"/>
                <w:i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360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八、社会保障和就业支出</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874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31A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811.17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146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811.17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5C5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223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4848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94EF">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43B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7647">
            <w:pPr>
              <w:jc w:val="right"/>
              <w:rPr>
                <w:rFonts w:hint="eastAsia" w:ascii="宋体" w:hAnsi="宋体" w:eastAsia="宋体" w:cs="宋体"/>
                <w:i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AD1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九、医疗卫生与计划生育支出</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DDD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8EF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170.15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EDC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170.15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90B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35F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5B9E2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92B6">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410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3E76">
            <w:pPr>
              <w:jc w:val="right"/>
              <w:rPr>
                <w:rFonts w:hint="eastAsia" w:ascii="宋体" w:hAnsi="宋体" w:eastAsia="宋体" w:cs="宋体"/>
                <w:i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650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十、节能环保支出</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873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EAA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31.50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40E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31.50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652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F3C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6F9E0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9CAF">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F07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7F36">
            <w:pPr>
              <w:jc w:val="right"/>
              <w:rPr>
                <w:rFonts w:hint="eastAsia" w:ascii="宋体" w:hAnsi="宋体" w:eastAsia="宋体" w:cs="宋体"/>
                <w:i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727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十一、城乡社区支出</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180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7D0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34096.79 </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BB31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22946.84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1E9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11149.95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9B0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07407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3D25">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C61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1209">
            <w:pPr>
              <w:jc w:val="right"/>
              <w:rPr>
                <w:rFonts w:hint="eastAsia" w:ascii="宋体" w:hAnsi="宋体" w:eastAsia="宋体" w:cs="宋体"/>
                <w:i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972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十二、农林水支出</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7A1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B94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29.21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10D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29.21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B42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C88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50088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0EB4">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C0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BCE3">
            <w:pPr>
              <w:jc w:val="right"/>
              <w:rPr>
                <w:rFonts w:hint="eastAsia" w:ascii="宋体" w:hAnsi="宋体" w:eastAsia="宋体" w:cs="宋体"/>
                <w:i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C75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十三、交通运输支出</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75A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2F2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FE3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47C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F9A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66458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718C">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4DF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D1AA">
            <w:pPr>
              <w:jc w:val="right"/>
              <w:rPr>
                <w:rFonts w:hint="eastAsia" w:ascii="宋体" w:hAnsi="宋体" w:eastAsia="宋体" w:cs="宋体"/>
                <w:i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1BC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十四、资源勘探信息等支出</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02E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B2A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18C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97F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75F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0776D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7FB3">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15D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DB1D">
            <w:pPr>
              <w:jc w:val="right"/>
              <w:rPr>
                <w:rFonts w:hint="eastAsia" w:ascii="宋体" w:hAnsi="宋体" w:eastAsia="宋体" w:cs="宋体"/>
                <w:i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2CD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十五、商业服务业等支出</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223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8C8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717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803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5BB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7829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89DA">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DDB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1C01">
            <w:pPr>
              <w:jc w:val="right"/>
              <w:rPr>
                <w:rFonts w:hint="eastAsia" w:ascii="宋体" w:hAnsi="宋体" w:eastAsia="宋体" w:cs="宋体"/>
                <w:i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685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十六、金融支出</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17B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974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AC9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790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A06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02779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E5BF">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3CF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3973">
            <w:pPr>
              <w:jc w:val="right"/>
              <w:rPr>
                <w:rFonts w:hint="eastAsia" w:ascii="宋体" w:hAnsi="宋体" w:eastAsia="宋体" w:cs="宋体"/>
                <w:i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965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十七、援助其他地区支出</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E18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C33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2DC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374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416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544C1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6670">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5B1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730A">
            <w:pPr>
              <w:jc w:val="right"/>
              <w:rPr>
                <w:rFonts w:hint="eastAsia" w:ascii="宋体" w:hAnsi="宋体" w:eastAsia="宋体" w:cs="宋体"/>
                <w:i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BC7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十八、国土海洋气象等支出</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9B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3B2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210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8D3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770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F7C7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AE45">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A04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46A7">
            <w:pPr>
              <w:jc w:val="right"/>
              <w:rPr>
                <w:rFonts w:hint="eastAsia" w:ascii="宋体" w:hAnsi="宋体" w:eastAsia="宋体" w:cs="宋体"/>
                <w:i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377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十九、住房保障支出</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E3C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93A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462.34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382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462.34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872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E01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5ED9C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317C">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A31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F367">
            <w:pPr>
              <w:jc w:val="right"/>
              <w:rPr>
                <w:rFonts w:hint="eastAsia" w:ascii="宋体" w:hAnsi="宋体" w:eastAsia="宋体" w:cs="宋体"/>
                <w:i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4D6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二十、粮油物资储备支出</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CB2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AB1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E64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D4F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45C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B0E8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EDDB">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289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4B66">
            <w:pPr>
              <w:jc w:val="right"/>
              <w:rPr>
                <w:rFonts w:hint="eastAsia" w:ascii="宋体" w:hAnsi="宋体" w:eastAsia="宋体" w:cs="宋体"/>
                <w:i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054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二十一、其他支出</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33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1E2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6726.82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E76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6726.82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F86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055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57F38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E1D3">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783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B6E0">
            <w:pPr>
              <w:jc w:val="right"/>
              <w:rPr>
                <w:rFonts w:hint="eastAsia" w:ascii="宋体" w:hAnsi="宋体" w:eastAsia="宋体" w:cs="宋体"/>
                <w:i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98D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二十二、债务还本支出</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7ED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857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46F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750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E98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A408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CD85">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04A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7F07">
            <w:pPr>
              <w:jc w:val="right"/>
              <w:rPr>
                <w:rFonts w:hint="eastAsia" w:ascii="宋体" w:hAnsi="宋体" w:eastAsia="宋体" w:cs="宋体"/>
                <w:i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D11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二十三、债务付息支出</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5F8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712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A9E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988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2C7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042AC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A830">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5278">
            <w:pPr>
              <w:jc w:val="center"/>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190F">
            <w:pPr>
              <w:jc w:val="right"/>
              <w:rPr>
                <w:rFonts w:hint="eastAsia" w:ascii="宋体" w:hAnsi="宋体" w:eastAsia="宋体" w:cs="宋体"/>
                <w:i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BF5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51B7">
            <w:pPr>
              <w:jc w:val="center"/>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D0EA">
            <w:pPr>
              <w:jc w:val="right"/>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067D">
            <w:pPr>
              <w:jc w:val="right"/>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291C">
            <w:pPr>
              <w:jc w:val="right"/>
              <w:rPr>
                <w:rFonts w:hint="eastAsia" w:ascii="宋体" w:hAnsi="宋体" w:eastAsia="宋体" w:cs="宋体"/>
                <w:i w:val="0"/>
                <w:color w:val="000000"/>
                <w:sz w:val="21"/>
                <w:szCs w:val="21"/>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B81F">
            <w:pPr>
              <w:jc w:val="right"/>
              <w:rPr>
                <w:rFonts w:hint="eastAsia" w:ascii="宋体" w:hAnsi="宋体" w:eastAsia="宋体" w:cs="宋体"/>
                <w:i w:val="0"/>
                <w:color w:val="000000"/>
                <w:sz w:val="21"/>
                <w:szCs w:val="21"/>
                <w:u w:val="none"/>
              </w:rPr>
            </w:pPr>
          </w:p>
        </w:tc>
      </w:tr>
      <w:tr w14:paraId="32627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E33E">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本年收入合计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CF3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EA7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65,921.56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09E0">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本年支出合计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F8F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77</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A94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42441.12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8B0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31291.17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A1A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11149.95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C9C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2733C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5EC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年初财政拨款结转和结余</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6DB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69A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28,154.19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668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年末结转和结余</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446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133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51634.63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20A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25881.71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FF5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25752.92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BA6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6CC68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A64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一、一般公共预算财政拨款</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023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F56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17522.93 </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0A8F">
            <w:pPr>
              <w:jc w:val="left"/>
              <w:rPr>
                <w:rFonts w:hint="eastAsia" w:ascii="宋体" w:hAnsi="宋体" w:eastAsia="宋体" w:cs="宋体"/>
                <w:i w:val="0"/>
                <w:color w:val="000000"/>
                <w:sz w:val="21"/>
                <w:szCs w:val="21"/>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330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4C1E">
            <w:pPr>
              <w:jc w:val="right"/>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36EB">
            <w:pPr>
              <w:jc w:val="right"/>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465A">
            <w:pPr>
              <w:jc w:val="right"/>
              <w:rPr>
                <w:rFonts w:hint="eastAsia" w:ascii="宋体" w:hAnsi="宋体" w:eastAsia="宋体" w:cs="宋体"/>
                <w:i w:val="0"/>
                <w:color w:val="000000"/>
                <w:sz w:val="21"/>
                <w:szCs w:val="21"/>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FD45">
            <w:pPr>
              <w:jc w:val="right"/>
              <w:rPr>
                <w:rFonts w:hint="eastAsia" w:ascii="宋体" w:hAnsi="宋体" w:eastAsia="宋体" w:cs="宋体"/>
                <w:i w:val="0"/>
                <w:color w:val="000000"/>
                <w:sz w:val="21"/>
                <w:szCs w:val="21"/>
                <w:u w:val="none"/>
              </w:rPr>
            </w:pPr>
          </w:p>
        </w:tc>
      </w:tr>
      <w:tr w14:paraId="0D13A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242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二、政府性基金预算财政拨款</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A83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975" w:type="dxa"/>
            <w:tcBorders>
              <w:top w:val="single" w:color="000000" w:sz="4" w:space="0"/>
              <w:left w:val="single" w:color="000000" w:sz="4" w:space="0"/>
              <w:right w:val="single" w:color="000000" w:sz="4" w:space="0"/>
            </w:tcBorders>
            <w:shd w:val="clear" w:color="auto" w:fill="auto"/>
            <w:vAlign w:val="center"/>
          </w:tcPr>
          <w:p w14:paraId="54370BA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10631.26 </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D3F0">
            <w:pPr>
              <w:jc w:val="left"/>
              <w:rPr>
                <w:rFonts w:hint="eastAsia" w:ascii="宋体" w:hAnsi="宋体" w:eastAsia="宋体" w:cs="宋体"/>
                <w:i w:val="0"/>
                <w:color w:val="000000"/>
                <w:sz w:val="21"/>
                <w:szCs w:val="21"/>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B84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3560">
            <w:pPr>
              <w:jc w:val="right"/>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7EB9">
            <w:pPr>
              <w:jc w:val="right"/>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B038">
            <w:pPr>
              <w:jc w:val="right"/>
              <w:rPr>
                <w:rFonts w:hint="eastAsia" w:ascii="宋体" w:hAnsi="宋体" w:eastAsia="宋体" w:cs="宋体"/>
                <w:i w:val="0"/>
                <w:color w:val="000000"/>
                <w:sz w:val="21"/>
                <w:szCs w:val="21"/>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9141">
            <w:pPr>
              <w:jc w:val="right"/>
              <w:rPr>
                <w:rFonts w:hint="eastAsia" w:ascii="宋体" w:hAnsi="宋体" w:eastAsia="宋体" w:cs="宋体"/>
                <w:i w:val="0"/>
                <w:color w:val="000000"/>
                <w:sz w:val="21"/>
                <w:szCs w:val="21"/>
                <w:u w:val="none"/>
              </w:rPr>
            </w:pPr>
          </w:p>
        </w:tc>
      </w:tr>
      <w:tr w14:paraId="2DD13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333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三、国有资本经营预算拨款</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239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036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FDD0">
            <w:pPr>
              <w:jc w:val="left"/>
              <w:rPr>
                <w:rFonts w:hint="eastAsia" w:ascii="宋体" w:hAnsi="宋体" w:eastAsia="宋体" w:cs="宋体"/>
                <w:i w:val="0"/>
                <w:color w:val="000000"/>
                <w:sz w:val="21"/>
                <w:szCs w:val="21"/>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C4E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9147">
            <w:pPr>
              <w:jc w:val="right"/>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B078">
            <w:pPr>
              <w:jc w:val="right"/>
              <w:rPr>
                <w:rFonts w:hint="eastAsia" w:ascii="宋体" w:hAnsi="宋体" w:eastAsia="宋体" w:cs="宋体"/>
                <w:i w:val="0"/>
                <w:color w:val="000000"/>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4909">
            <w:pPr>
              <w:jc w:val="right"/>
              <w:rPr>
                <w:rFonts w:hint="eastAsia" w:ascii="宋体" w:hAnsi="宋体" w:eastAsia="宋体" w:cs="宋体"/>
                <w:i w:val="0"/>
                <w:color w:val="000000"/>
                <w:sz w:val="21"/>
                <w:szCs w:val="21"/>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C7ED">
            <w:pPr>
              <w:jc w:val="right"/>
              <w:rPr>
                <w:rFonts w:hint="eastAsia" w:ascii="宋体" w:hAnsi="宋体" w:eastAsia="宋体" w:cs="宋体"/>
                <w:i w:val="0"/>
                <w:color w:val="000000"/>
                <w:sz w:val="21"/>
                <w:szCs w:val="21"/>
                <w:u w:val="none"/>
              </w:rPr>
            </w:pPr>
          </w:p>
        </w:tc>
      </w:tr>
      <w:tr w14:paraId="1D7F3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E9CE">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总计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A4C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9FE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94,075.75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BAEC">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总计</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2F0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5A6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94075.75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073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57172.88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25D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36902.87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8CE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292B6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8874" w:type="dxa"/>
            <w:gridSpan w:val="9"/>
            <w:tcBorders>
              <w:left w:val="single" w:color="000000" w:sz="12" w:space="0"/>
            </w:tcBorders>
            <w:shd w:val="clear" w:color="auto" w:fill="auto"/>
            <w:vAlign w:val="center"/>
          </w:tcPr>
          <w:p w14:paraId="0183142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注：本表反映部门本年度一般公共预算财政拨款和政府性基金预算财政拨款的总收支和年末结余情况。</w:t>
            </w:r>
          </w:p>
        </w:tc>
      </w:tr>
    </w:tbl>
    <w:p w14:paraId="07FCDF98">
      <w:pPr>
        <w:keepNext w:val="0"/>
        <w:keepLines w:val="0"/>
        <w:pageBreakBefore w:val="0"/>
        <w:widowControl/>
        <w:kinsoku/>
        <w:wordWrap/>
        <w:overflowPunct/>
        <w:topLinePunct w:val="0"/>
        <w:autoSpaceDE/>
        <w:autoSpaceDN/>
        <w:bidi w:val="0"/>
        <w:adjustRightInd w:val="0"/>
        <w:snapToGrid w:val="0"/>
        <w:spacing w:after="0" w:line="360" w:lineRule="exact"/>
        <w:ind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（1）本表数据填列当年决算数，以“万元”为金额单位，保留两位小数。</w:t>
      </w:r>
    </w:p>
    <w:p w14:paraId="14771DF4">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（2）本表支出项目填列到类级支出科目，没有发生数的类级支出科目不用填列。</w:t>
      </w:r>
    </w:p>
    <w:p w14:paraId="3D86D2D2">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（3）收入总计数应等于支出总计数。</w:t>
      </w:r>
    </w:p>
    <w:p w14:paraId="2F267032">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392" w:firstLineChars="187"/>
        <w:jc w:val="left"/>
        <w:textAlignment w:val="auto"/>
        <w:rPr>
          <w:rFonts w:hint="eastAsia" w:ascii="宋体" w:hAnsi="宋体" w:eastAsia="宋体" w:cs="宋体"/>
          <w:sz w:val="21"/>
          <w:szCs w:val="21"/>
        </w:rPr>
      </w:pPr>
      <w:r>
        <w:rPr>
          <w:rFonts w:hint="eastAsia" w:ascii="宋体" w:hAnsi="宋体" w:eastAsia="宋体" w:cs="宋体"/>
          <w:sz w:val="21"/>
          <w:szCs w:val="21"/>
        </w:rPr>
        <w:t>（4）此表没有发生数据的，在合计栏填“0”，并在该表下方附简要说明。</w:t>
      </w:r>
    </w:p>
    <w:p w14:paraId="238EBDF7">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outlineLvl w:val="0"/>
        <w:rPr>
          <w:rFonts w:hint="eastAsia" w:ascii="仿宋_GB2312" w:hAnsi="仿宋_GB2312" w:eastAsia="仿宋_GB2312" w:cs="仿宋_GB2312"/>
          <w:sz w:val="21"/>
          <w:szCs w:val="21"/>
        </w:rPr>
      </w:pPr>
      <w:r>
        <w:rPr>
          <w:rFonts w:hint="eastAsia" w:ascii="宋体" w:hAnsi="宋体" w:eastAsia="宋体" w:cs="宋体"/>
          <w:sz w:val="21"/>
          <w:szCs w:val="21"/>
        </w:rPr>
        <w:t>（5）该表数据来源于部门决算报表中的《财政拨款收入支出决算总表》（财决01-1表）</w:t>
      </w:r>
      <w:r>
        <w:rPr>
          <w:rFonts w:hint="eastAsia" w:ascii="仿宋_GB2312" w:hAnsi="仿宋_GB2312" w:eastAsia="仿宋_GB2312" w:cs="仿宋_GB2312"/>
          <w:sz w:val="21"/>
          <w:szCs w:val="21"/>
        </w:rPr>
        <w:t>。</w:t>
      </w:r>
    </w:p>
    <w:p w14:paraId="61C9C0D9">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outlineLvl w:val="0"/>
        <w:rPr>
          <w:rFonts w:hint="eastAsia" w:ascii="仿宋_GB2312" w:hAnsi="仿宋_GB2312" w:eastAsia="仿宋_GB2312" w:cs="仿宋_GB2312"/>
          <w:sz w:val="21"/>
          <w:szCs w:val="21"/>
        </w:rPr>
      </w:pPr>
    </w:p>
    <w:p w14:paraId="30C80AA9">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outlineLvl w:val="0"/>
        <w:rPr>
          <w:rFonts w:hint="eastAsia" w:ascii="仿宋_GB2312" w:hAnsi="仿宋_GB2312" w:eastAsia="仿宋_GB2312" w:cs="仿宋_GB2312"/>
          <w:sz w:val="21"/>
          <w:szCs w:val="21"/>
        </w:rPr>
      </w:pPr>
    </w:p>
    <w:p w14:paraId="620AA01A">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outlineLvl w:val="0"/>
        <w:rPr>
          <w:rFonts w:hint="eastAsia" w:ascii="仿宋_GB2312" w:hAnsi="仿宋_GB2312" w:eastAsia="仿宋_GB2312" w:cs="仿宋_GB2312"/>
          <w:sz w:val="21"/>
          <w:szCs w:val="21"/>
        </w:rPr>
      </w:pPr>
    </w:p>
    <w:p w14:paraId="2D4F478A">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outlineLvl w:val="0"/>
        <w:rPr>
          <w:rFonts w:hint="eastAsia" w:ascii="仿宋_GB2312" w:hAnsi="仿宋_GB2312" w:eastAsia="仿宋_GB2312" w:cs="仿宋_GB2312"/>
          <w:sz w:val="21"/>
          <w:szCs w:val="21"/>
        </w:rPr>
      </w:pPr>
    </w:p>
    <w:p w14:paraId="159E13C5">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outlineLvl w:val="0"/>
        <w:rPr>
          <w:rFonts w:hint="eastAsia" w:ascii="仿宋_GB2312" w:hAnsi="仿宋_GB2312" w:eastAsia="仿宋_GB2312" w:cs="仿宋_GB2312"/>
          <w:sz w:val="21"/>
          <w:szCs w:val="21"/>
        </w:rPr>
      </w:pPr>
    </w:p>
    <w:p w14:paraId="564C8563">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outlineLvl w:val="0"/>
        <w:rPr>
          <w:rFonts w:hint="eastAsia" w:ascii="仿宋_GB2312" w:hAnsi="仿宋_GB2312" w:eastAsia="仿宋_GB2312" w:cs="仿宋_GB2312"/>
          <w:sz w:val="21"/>
          <w:szCs w:val="21"/>
        </w:rPr>
      </w:pPr>
    </w:p>
    <w:p w14:paraId="07B5B8A3">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outlineLvl w:val="0"/>
        <w:rPr>
          <w:rFonts w:hint="eastAsia" w:ascii="仿宋_GB2312" w:hAnsi="仿宋_GB2312" w:eastAsia="仿宋_GB2312" w:cs="仿宋_GB2312"/>
          <w:sz w:val="21"/>
          <w:szCs w:val="21"/>
        </w:rPr>
      </w:pPr>
    </w:p>
    <w:p w14:paraId="75CA8F6B">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outlineLvl w:val="0"/>
        <w:rPr>
          <w:rFonts w:hint="eastAsia" w:ascii="仿宋_GB2312" w:hAnsi="仿宋_GB2312" w:eastAsia="仿宋_GB2312" w:cs="仿宋_GB2312"/>
          <w:sz w:val="21"/>
          <w:szCs w:val="21"/>
        </w:rPr>
      </w:pPr>
    </w:p>
    <w:p w14:paraId="4AD06CD9">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outlineLvl w:val="0"/>
        <w:rPr>
          <w:rFonts w:hint="eastAsia" w:ascii="仿宋_GB2312" w:hAnsi="仿宋_GB2312" w:eastAsia="仿宋_GB2312" w:cs="仿宋_GB2312"/>
          <w:sz w:val="21"/>
          <w:szCs w:val="21"/>
        </w:rPr>
      </w:pPr>
    </w:p>
    <w:tbl>
      <w:tblPr>
        <w:tblStyle w:val="5"/>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54"/>
        <w:gridCol w:w="2341"/>
        <w:gridCol w:w="1486"/>
        <w:gridCol w:w="1700"/>
        <w:gridCol w:w="1893"/>
      </w:tblGrid>
      <w:tr w14:paraId="5FC3C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75" w:hRule="atLeast"/>
        </w:trPr>
        <w:tc>
          <w:tcPr>
            <w:tcW w:w="8874" w:type="dxa"/>
            <w:gridSpan w:val="5"/>
            <w:shd w:val="clear" w:color="auto" w:fill="auto"/>
            <w:vAlign w:val="center"/>
          </w:tcPr>
          <w:p w14:paraId="4E82DDDE">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32"/>
                <w:szCs w:val="32"/>
                <w:u w:val="none"/>
                <w:lang w:val="en-US" w:eastAsia="zh-CN" w:bidi="ar"/>
              </w:rPr>
              <w:t>一般公共预算财政拨款支出决算表</w:t>
            </w:r>
          </w:p>
        </w:tc>
      </w:tr>
      <w:tr w14:paraId="451E7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454" w:type="dxa"/>
            <w:shd w:val="clear" w:color="auto" w:fill="auto"/>
            <w:vAlign w:val="bottom"/>
          </w:tcPr>
          <w:p w14:paraId="6840C3CE">
            <w:pPr>
              <w:rPr>
                <w:rFonts w:hint="eastAsia" w:ascii="宋体" w:hAnsi="宋体" w:eastAsia="宋体" w:cs="宋体"/>
                <w:i w:val="0"/>
                <w:color w:val="000000"/>
                <w:sz w:val="21"/>
                <w:szCs w:val="21"/>
                <w:u w:val="none"/>
              </w:rPr>
            </w:pPr>
          </w:p>
        </w:tc>
        <w:tc>
          <w:tcPr>
            <w:tcW w:w="2341" w:type="dxa"/>
            <w:shd w:val="clear" w:color="auto" w:fill="auto"/>
            <w:vAlign w:val="bottom"/>
          </w:tcPr>
          <w:p w14:paraId="7CBC27C4">
            <w:pPr>
              <w:rPr>
                <w:rFonts w:hint="eastAsia" w:ascii="宋体" w:hAnsi="宋体" w:eastAsia="宋体" w:cs="宋体"/>
                <w:i w:val="0"/>
                <w:color w:val="000000"/>
                <w:sz w:val="21"/>
                <w:szCs w:val="21"/>
                <w:u w:val="none"/>
              </w:rPr>
            </w:pPr>
          </w:p>
        </w:tc>
        <w:tc>
          <w:tcPr>
            <w:tcW w:w="1486" w:type="dxa"/>
            <w:shd w:val="clear" w:color="auto" w:fill="auto"/>
            <w:vAlign w:val="bottom"/>
          </w:tcPr>
          <w:p w14:paraId="28DBE997">
            <w:pPr>
              <w:rPr>
                <w:rFonts w:hint="eastAsia" w:ascii="宋体" w:hAnsi="宋体" w:eastAsia="宋体" w:cs="宋体"/>
                <w:i w:val="0"/>
                <w:color w:val="000000"/>
                <w:sz w:val="21"/>
                <w:szCs w:val="21"/>
                <w:u w:val="none"/>
              </w:rPr>
            </w:pPr>
          </w:p>
        </w:tc>
        <w:tc>
          <w:tcPr>
            <w:tcW w:w="3593" w:type="dxa"/>
            <w:gridSpan w:val="2"/>
            <w:shd w:val="clear" w:color="auto" w:fill="auto"/>
            <w:vAlign w:val="bottom"/>
          </w:tcPr>
          <w:p w14:paraId="21E9F72C">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公开05表</w:t>
            </w:r>
          </w:p>
        </w:tc>
      </w:tr>
      <w:tr w14:paraId="7EE64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795" w:type="dxa"/>
            <w:gridSpan w:val="2"/>
            <w:shd w:val="clear" w:color="auto" w:fill="auto"/>
            <w:vAlign w:val="center"/>
          </w:tcPr>
          <w:p w14:paraId="0B71080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部门：阳江市城市管理和综合执法局（汇总）</w:t>
            </w:r>
          </w:p>
        </w:tc>
        <w:tc>
          <w:tcPr>
            <w:tcW w:w="1486" w:type="dxa"/>
            <w:shd w:val="clear" w:color="auto" w:fill="auto"/>
            <w:vAlign w:val="bottom"/>
          </w:tcPr>
          <w:p w14:paraId="7A1027ED">
            <w:pPr>
              <w:rPr>
                <w:rFonts w:hint="eastAsia" w:ascii="宋体" w:hAnsi="宋体" w:eastAsia="宋体" w:cs="宋体"/>
                <w:i w:val="0"/>
                <w:color w:val="000000"/>
                <w:sz w:val="21"/>
                <w:szCs w:val="21"/>
                <w:u w:val="none"/>
              </w:rPr>
            </w:pPr>
          </w:p>
        </w:tc>
        <w:tc>
          <w:tcPr>
            <w:tcW w:w="3593" w:type="dxa"/>
            <w:gridSpan w:val="2"/>
            <w:shd w:val="clear" w:color="auto" w:fill="auto"/>
            <w:vAlign w:val="bottom"/>
          </w:tcPr>
          <w:p w14:paraId="0027D5B0">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金额单位：万元</w:t>
            </w:r>
          </w:p>
        </w:tc>
      </w:tr>
      <w:tr w14:paraId="71C25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446B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77139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本年支出合计</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63B6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87C3F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r>
      <w:tr w14:paraId="481FF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11B3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功能分类科目编码</w:t>
            </w:r>
          </w:p>
        </w:tc>
        <w:tc>
          <w:tcPr>
            <w:tcW w:w="23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A2063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427E9">
            <w:pPr>
              <w:jc w:val="center"/>
              <w:rPr>
                <w:rFonts w:hint="eastAsia" w:ascii="宋体" w:hAnsi="宋体" w:eastAsia="宋体" w:cs="宋体"/>
                <w:i w:val="0"/>
                <w:color w:val="000000"/>
                <w:sz w:val="21"/>
                <w:szCs w:val="21"/>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38511">
            <w:pPr>
              <w:jc w:val="center"/>
              <w:rPr>
                <w:rFonts w:hint="eastAsia" w:ascii="宋体" w:hAnsi="宋体" w:eastAsia="宋体" w:cs="宋体"/>
                <w:i w:val="0"/>
                <w:color w:val="000000"/>
                <w:sz w:val="21"/>
                <w:szCs w:val="21"/>
                <w:u w:val="none"/>
              </w:rPr>
            </w:pPr>
          </w:p>
        </w:tc>
        <w:tc>
          <w:tcPr>
            <w:tcW w:w="1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C624D">
            <w:pPr>
              <w:jc w:val="center"/>
              <w:rPr>
                <w:rFonts w:hint="eastAsia" w:ascii="宋体" w:hAnsi="宋体" w:eastAsia="宋体" w:cs="宋体"/>
                <w:i w:val="0"/>
                <w:color w:val="000000"/>
                <w:sz w:val="21"/>
                <w:szCs w:val="21"/>
                <w:u w:val="none"/>
              </w:rPr>
            </w:pPr>
          </w:p>
        </w:tc>
      </w:tr>
      <w:tr w14:paraId="4B128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A2A11">
            <w:pPr>
              <w:jc w:val="center"/>
              <w:rPr>
                <w:rFonts w:hint="eastAsia" w:ascii="宋体" w:hAnsi="宋体" w:eastAsia="宋体" w:cs="宋体"/>
                <w:i w:val="0"/>
                <w:color w:val="000000"/>
                <w:sz w:val="21"/>
                <w:szCs w:val="21"/>
                <w:u w:val="none"/>
              </w:rPr>
            </w:pPr>
          </w:p>
        </w:tc>
        <w:tc>
          <w:tcPr>
            <w:tcW w:w="2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5C89B">
            <w:pPr>
              <w:jc w:val="center"/>
              <w:rPr>
                <w:rFonts w:hint="eastAsia" w:ascii="宋体" w:hAnsi="宋体" w:eastAsia="宋体" w:cs="宋体"/>
                <w:i w:val="0"/>
                <w:color w:val="000000"/>
                <w:sz w:val="21"/>
                <w:szCs w:val="21"/>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650F8">
            <w:pPr>
              <w:jc w:val="center"/>
              <w:rPr>
                <w:rFonts w:hint="eastAsia" w:ascii="宋体" w:hAnsi="宋体" w:eastAsia="宋体" w:cs="宋体"/>
                <w:i w:val="0"/>
                <w:color w:val="000000"/>
                <w:sz w:val="21"/>
                <w:szCs w:val="21"/>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0A7AF">
            <w:pPr>
              <w:jc w:val="center"/>
              <w:rPr>
                <w:rFonts w:hint="eastAsia" w:ascii="宋体" w:hAnsi="宋体" w:eastAsia="宋体" w:cs="宋体"/>
                <w:i w:val="0"/>
                <w:color w:val="000000"/>
                <w:sz w:val="21"/>
                <w:szCs w:val="21"/>
                <w:u w:val="none"/>
              </w:rPr>
            </w:pPr>
          </w:p>
        </w:tc>
        <w:tc>
          <w:tcPr>
            <w:tcW w:w="1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9ABE0">
            <w:pPr>
              <w:jc w:val="center"/>
              <w:rPr>
                <w:rFonts w:hint="eastAsia" w:ascii="宋体" w:hAnsi="宋体" w:eastAsia="宋体" w:cs="宋体"/>
                <w:i w:val="0"/>
                <w:color w:val="000000"/>
                <w:sz w:val="21"/>
                <w:szCs w:val="21"/>
                <w:u w:val="none"/>
              </w:rPr>
            </w:pPr>
          </w:p>
        </w:tc>
      </w:tr>
      <w:tr w14:paraId="07B59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C4A49">
            <w:pPr>
              <w:jc w:val="center"/>
              <w:rPr>
                <w:rFonts w:hint="eastAsia" w:ascii="宋体" w:hAnsi="宋体" w:eastAsia="宋体" w:cs="宋体"/>
                <w:i w:val="0"/>
                <w:color w:val="000000"/>
                <w:sz w:val="21"/>
                <w:szCs w:val="21"/>
                <w:u w:val="none"/>
              </w:rPr>
            </w:pPr>
          </w:p>
        </w:tc>
        <w:tc>
          <w:tcPr>
            <w:tcW w:w="2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D2177">
            <w:pPr>
              <w:jc w:val="center"/>
              <w:rPr>
                <w:rFonts w:hint="eastAsia" w:ascii="宋体" w:hAnsi="宋体" w:eastAsia="宋体" w:cs="宋体"/>
                <w:i w:val="0"/>
                <w:color w:val="000000"/>
                <w:sz w:val="21"/>
                <w:szCs w:val="21"/>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8C446">
            <w:pPr>
              <w:jc w:val="center"/>
              <w:rPr>
                <w:rFonts w:hint="eastAsia" w:ascii="宋体" w:hAnsi="宋体" w:eastAsia="宋体" w:cs="宋体"/>
                <w:i w:val="0"/>
                <w:color w:val="000000"/>
                <w:sz w:val="21"/>
                <w:szCs w:val="21"/>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27B9B">
            <w:pPr>
              <w:jc w:val="center"/>
              <w:rPr>
                <w:rFonts w:hint="eastAsia" w:ascii="宋体" w:hAnsi="宋体" w:eastAsia="宋体" w:cs="宋体"/>
                <w:i w:val="0"/>
                <w:color w:val="000000"/>
                <w:sz w:val="21"/>
                <w:szCs w:val="21"/>
                <w:u w:val="none"/>
              </w:rPr>
            </w:pPr>
          </w:p>
        </w:tc>
        <w:tc>
          <w:tcPr>
            <w:tcW w:w="1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EE6F8">
            <w:pPr>
              <w:jc w:val="center"/>
              <w:rPr>
                <w:rFonts w:hint="eastAsia" w:ascii="宋体" w:hAnsi="宋体" w:eastAsia="宋体" w:cs="宋体"/>
                <w:i w:val="0"/>
                <w:color w:val="000000"/>
                <w:sz w:val="21"/>
                <w:szCs w:val="21"/>
                <w:u w:val="none"/>
              </w:rPr>
            </w:pPr>
          </w:p>
        </w:tc>
      </w:tr>
      <w:tr w14:paraId="5A794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9B0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C2D7">
            <w:pPr>
              <w:rPr>
                <w:rFonts w:hint="eastAsia" w:ascii="宋体" w:hAnsi="宋体" w:eastAsia="宋体" w:cs="宋体"/>
                <w:i w:val="0"/>
                <w:color w:val="000000"/>
                <w:sz w:val="21"/>
                <w:szCs w:val="21"/>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BC7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BF7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D58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14:paraId="685A3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D62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FD0B">
            <w:pPr>
              <w:rPr>
                <w:rFonts w:hint="eastAsia" w:ascii="宋体" w:hAnsi="宋体" w:eastAsia="宋体" w:cs="宋体"/>
                <w:i w:val="0"/>
                <w:color w:val="000000"/>
                <w:sz w:val="21"/>
                <w:szCs w:val="21"/>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718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31291.17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E72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11,338.96</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814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19,952.21</w:t>
            </w:r>
          </w:p>
        </w:tc>
      </w:tr>
      <w:tr w14:paraId="58C01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8C2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C7B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一般公共服务支出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C9A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89.68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A51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89.68</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A8C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14:paraId="33472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207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20199</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D22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其他一般公共服务支出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325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89.68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4D0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89.68</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8D7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14:paraId="16B6D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9ED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2019999</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410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其他一般公共服务支出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7B8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89.68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3EC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89.68</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DF3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14:paraId="52005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771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B42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文化体育与传媒支出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433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23.46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F2C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4D0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23.46</w:t>
            </w:r>
          </w:p>
        </w:tc>
      </w:tr>
      <w:tr w14:paraId="4B51B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B9C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20799</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9EC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其他文化体育与传媒支出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1E7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23.46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BAE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3B1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23.46</w:t>
            </w:r>
          </w:p>
        </w:tc>
      </w:tr>
      <w:tr w14:paraId="3B312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668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2079999</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CDD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其他文化体育与传媒支出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FFD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23.46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754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4B3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23.46</w:t>
            </w:r>
          </w:p>
        </w:tc>
      </w:tr>
      <w:tr w14:paraId="7F798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603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A54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社会保障和就业支出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80C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811.17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645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811.17</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9E8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14:paraId="36D34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A91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1B8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行政事业单位离退休</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B81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811.17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E7F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811.17</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5C5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14:paraId="383EC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983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2080501</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D12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归口管理的行政单位离退休</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C04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163.82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4FF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163.82</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489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14:paraId="22D11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766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2080502</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89C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事业单位离退休</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CB3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570.20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E09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570.20</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775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14:paraId="2D794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90A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2080505</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56F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机关事业单位基本养老保险缴费支出★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DF4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77.15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E95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77.15</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14E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14:paraId="7E604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3AD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D60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医疗卫生与计划生育支出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46E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170.15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CEA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104.73</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361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65.42</w:t>
            </w:r>
          </w:p>
        </w:tc>
      </w:tr>
      <w:tr w14:paraId="48DCF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6E2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21004</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AD4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公共卫生</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E6A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65.42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1A4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F19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65.42</w:t>
            </w:r>
          </w:p>
        </w:tc>
      </w:tr>
      <w:tr w14:paraId="2D3C5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127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2100499</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720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其他公共卫生支出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106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65.42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F77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B8F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65.42</w:t>
            </w:r>
          </w:p>
        </w:tc>
      </w:tr>
      <w:tr w14:paraId="0C894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061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21007</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126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计划生育事务</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DB2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43.63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800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43.63</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B8B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14:paraId="6E3D8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CA1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2100799</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C61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其他计划生育事务支出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55E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43.63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77B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43.63</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1CE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14:paraId="1B5B6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ECC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21011</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C68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行政事业单位医疗★</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227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61.10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B8F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61.10</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4C5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14:paraId="16E07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7DF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2101101</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DF7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行政单位医疗★</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63C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61.10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1F5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61.10</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22F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14:paraId="4A6CD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276F82">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211</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089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节能环保支出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970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31.50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7CE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63C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31.50</w:t>
            </w:r>
          </w:p>
        </w:tc>
      </w:tr>
      <w:tr w14:paraId="0D6BA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E721F6">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21103</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ACA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污染防治</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A0A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31.50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AF0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A35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31.50</w:t>
            </w:r>
          </w:p>
        </w:tc>
      </w:tr>
      <w:tr w14:paraId="52A5D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844915">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2110399</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AF8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其他污染防治支出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C9F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31.50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FD4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121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31.50</w:t>
            </w:r>
          </w:p>
        </w:tc>
      </w:tr>
      <w:tr w14:paraId="65F82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F70EAE">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8AD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城乡社区支出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5FE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22946.85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D72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9,871.04</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62D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13,075.81</w:t>
            </w:r>
          </w:p>
        </w:tc>
      </w:tr>
      <w:tr w14:paraId="13EB8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38454C">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21201</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B76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城乡社区管理事务</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6D1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1763.57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6C0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1,763.57</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C0A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14:paraId="15F29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AA232D">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2120101</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F6F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行政运行</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9AD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470.97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624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470.97</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9DA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14:paraId="0C7B2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81F93F">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2120104</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50D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城管执法</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5A9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1292.60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F9C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1,292.60</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C88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14:paraId="418DB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11A560">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21203</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B0D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城乡社区公共设施</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C91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14937.24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856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6,509.45</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E40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8,427.79</w:t>
            </w:r>
          </w:p>
        </w:tc>
      </w:tr>
      <w:tr w14:paraId="6F13D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BEEA35">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2120399</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D07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其他城乡社区公共设施支出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4CB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14937.24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946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6,509.45</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3A9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8,427.79</w:t>
            </w:r>
          </w:p>
        </w:tc>
      </w:tr>
      <w:tr w14:paraId="3FE5A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8DF48D">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21205</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D87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城乡社区环境卫生</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196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1382.09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904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1,056.95</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D30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325.14</w:t>
            </w:r>
          </w:p>
        </w:tc>
      </w:tr>
      <w:tr w14:paraId="681AA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6607E3">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2120501</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C15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城乡社区环境卫生</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419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1382.09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EED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1,056.95</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E87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325.14</w:t>
            </w:r>
          </w:p>
        </w:tc>
      </w:tr>
      <w:tr w14:paraId="5DFFC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B48AEF">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21299</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5CC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其他城乡社区支出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E98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4863.95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1DD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541.07</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08F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4,322.88</w:t>
            </w:r>
          </w:p>
        </w:tc>
      </w:tr>
      <w:tr w14:paraId="00B98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72D0EA">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2129999</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E7F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其他城乡社区支出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0A0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4863.95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070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541.07</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E92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4,322.88</w:t>
            </w:r>
          </w:p>
        </w:tc>
      </w:tr>
      <w:tr w14:paraId="5128E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44C0FB">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0C0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农林水支出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93A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29.21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299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C43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29.21</w:t>
            </w:r>
          </w:p>
        </w:tc>
      </w:tr>
      <w:tr w14:paraId="0CDC2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99409D">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21303</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155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水利</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2B6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18F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EA9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14:paraId="74858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7AFD3D">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2130314</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CB6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防汛</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7B8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A43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BDE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14:paraId="10F90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85CFBC">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21399</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DAB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其他农林水支出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70D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29.21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8D8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376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29.21</w:t>
            </w:r>
          </w:p>
        </w:tc>
      </w:tr>
      <w:tr w14:paraId="2A2B8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1C3D65">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2139999</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29D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其他农林水支出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41E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29.21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CFB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2B9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29.21</w:t>
            </w:r>
          </w:p>
        </w:tc>
      </w:tr>
      <w:tr w14:paraId="00D0E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844913">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8E6E78">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住房保障支出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CC8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462.34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56995B">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462.34</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ECC26C">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6DC8C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C729BB">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22102</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3174D4">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住房改革支出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B56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462.34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2FF176">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462.34</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461DB0">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D85D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2AB678">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2210201</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AD7D08">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住房公积金</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56D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154.53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B76A65">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154.53</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0E0BE2">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264C3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368F32">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2210203</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EB7188">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购房补贴</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F7E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307.80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BBADE4">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307.8</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D2B807">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5CBD6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D0B958">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924A84">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其他支出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996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6726.82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0C1958">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AE08C5">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6,726.82</w:t>
            </w:r>
          </w:p>
        </w:tc>
      </w:tr>
      <w:tr w14:paraId="78F99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E4D68D">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22999</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AF5223">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其他支出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B92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6726.82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641319">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2B94AA">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6,726.82</w:t>
            </w:r>
          </w:p>
        </w:tc>
      </w:tr>
      <w:tr w14:paraId="3E5FE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43858D">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2299901</w:t>
            </w:r>
          </w:p>
        </w:tc>
        <w:tc>
          <w:tcPr>
            <w:tcW w:w="234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3CC384">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其他支出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175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6726.82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A4C5AD">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0418E8">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6,726.82</w:t>
            </w:r>
          </w:p>
        </w:tc>
      </w:tr>
      <w:tr w14:paraId="2AF15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8874" w:type="dxa"/>
            <w:gridSpan w:val="5"/>
            <w:shd w:val="clear" w:color="auto" w:fill="auto"/>
            <w:vAlign w:val="bottom"/>
          </w:tcPr>
          <w:p w14:paraId="26994782">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注：本表反映部门本年度一般公共预算财政拨款实际支出情况。</w:t>
            </w:r>
          </w:p>
        </w:tc>
      </w:tr>
    </w:tbl>
    <w:p w14:paraId="32D6837A">
      <w:pPr>
        <w:keepNext w:val="0"/>
        <w:keepLines w:val="0"/>
        <w:pageBreakBefore w:val="0"/>
        <w:widowControl/>
        <w:kinsoku/>
        <w:wordWrap/>
        <w:overflowPunct/>
        <w:topLinePunct w:val="0"/>
        <w:autoSpaceDE/>
        <w:autoSpaceDN/>
        <w:bidi w:val="0"/>
        <w:adjustRightInd w:val="0"/>
        <w:snapToGrid w:val="0"/>
        <w:spacing w:after="0" w:line="360" w:lineRule="exact"/>
        <w:ind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（1）本表数据填列当年决算数，以“万元”为金额单位，保留两位小数。</w:t>
      </w:r>
    </w:p>
    <w:p w14:paraId="16A76ED8">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（2）本表功能科目填列到项级支出科目，没有发生数的支出科目不用填列。</w:t>
      </w:r>
    </w:p>
    <w:p w14:paraId="4C263178">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（3）1栏=（2+3）栏。</w:t>
      </w:r>
    </w:p>
    <w:p w14:paraId="110A110E">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392" w:firstLineChars="187"/>
        <w:jc w:val="left"/>
        <w:outlineLvl w:val="9"/>
        <w:rPr>
          <w:rFonts w:hint="eastAsia" w:ascii="宋体" w:hAnsi="宋体" w:eastAsia="宋体" w:cs="宋体"/>
          <w:sz w:val="21"/>
          <w:szCs w:val="21"/>
        </w:rPr>
      </w:pPr>
      <w:r>
        <w:rPr>
          <w:rFonts w:hint="eastAsia" w:ascii="宋体" w:hAnsi="宋体" w:eastAsia="宋体" w:cs="宋体"/>
          <w:sz w:val="21"/>
          <w:szCs w:val="21"/>
        </w:rPr>
        <w:t>（4）此表没有发生数据的，在合计行填“0”，并在该表下方附简要说明。</w:t>
      </w:r>
    </w:p>
    <w:p w14:paraId="22F99D36">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392" w:firstLineChars="187"/>
        <w:jc w:val="left"/>
        <w:outlineLvl w:val="9"/>
        <w:rPr>
          <w:rFonts w:hint="eastAsia" w:ascii="仿宋_GB2312" w:hAnsi="仿宋_GB2312" w:eastAsia="仿宋_GB2312" w:cs="仿宋_GB2312"/>
          <w:sz w:val="32"/>
          <w:szCs w:val="32"/>
        </w:rPr>
      </w:pPr>
      <w:r>
        <w:rPr>
          <w:rFonts w:hint="eastAsia" w:ascii="宋体" w:hAnsi="宋体" w:eastAsia="宋体" w:cs="宋体"/>
          <w:sz w:val="21"/>
          <w:szCs w:val="21"/>
        </w:rPr>
        <w:t>（5）该表数据来源于部门决算报表中的《一般公共预算财政拨款收入支出决算表》（财决07表）和《项目收入支出决算表》（财决06表）。</w:t>
      </w:r>
    </w:p>
    <w:tbl>
      <w:tblPr>
        <w:tblStyle w:val="5"/>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33"/>
        <w:gridCol w:w="2135"/>
        <w:gridCol w:w="1152"/>
        <w:gridCol w:w="970"/>
        <w:gridCol w:w="1947"/>
        <w:gridCol w:w="1737"/>
      </w:tblGrid>
      <w:tr w14:paraId="72D30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874" w:type="dxa"/>
            <w:gridSpan w:val="6"/>
            <w:shd w:val="clear" w:color="auto" w:fill="auto"/>
            <w:vAlign w:val="center"/>
          </w:tcPr>
          <w:p w14:paraId="66A824D7">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32"/>
                <w:szCs w:val="32"/>
                <w:u w:val="none"/>
                <w:lang w:val="en-US" w:eastAsia="zh-CN" w:bidi="ar"/>
              </w:rPr>
              <w:t>一般公共预算财政拨款基本支出决算表</w:t>
            </w:r>
          </w:p>
        </w:tc>
      </w:tr>
      <w:tr w14:paraId="75661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33" w:type="dxa"/>
            <w:shd w:val="clear" w:color="auto" w:fill="auto"/>
            <w:vAlign w:val="center"/>
          </w:tcPr>
          <w:p w14:paraId="5F416F20">
            <w:pPr>
              <w:rPr>
                <w:rFonts w:hint="eastAsia" w:ascii="宋体" w:hAnsi="宋体" w:eastAsia="宋体" w:cs="宋体"/>
                <w:i w:val="0"/>
                <w:color w:val="000000"/>
                <w:sz w:val="21"/>
                <w:szCs w:val="21"/>
                <w:u w:val="none"/>
              </w:rPr>
            </w:pPr>
          </w:p>
        </w:tc>
        <w:tc>
          <w:tcPr>
            <w:tcW w:w="2135" w:type="dxa"/>
            <w:shd w:val="clear" w:color="auto" w:fill="auto"/>
            <w:vAlign w:val="center"/>
          </w:tcPr>
          <w:p w14:paraId="76FA8DDB">
            <w:pPr>
              <w:rPr>
                <w:rFonts w:hint="eastAsia" w:ascii="宋体" w:hAnsi="宋体" w:eastAsia="宋体" w:cs="宋体"/>
                <w:i w:val="0"/>
                <w:color w:val="000000"/>
                <w:sz w:val="21"/>
                <w:szCs w:val="21"/>
                <w:u w:val="none"/>
              </w:rPr>
            </w:pPr>
          </w:p>
        </w:tc>
        <w:tc>
          <w:tcPr>
            <w:tcW w:w="1152" w:type="dxa"/>
            <w:shd w:val="clear" w:color="auto" w:fill="auto"/>
            <w:vAlign w:val="center"/>
          </w:tcPr>
          <w:p w14:paraId="7B168B57">
            <w:pPr>
              <w:rPr>
                <w:rFonts w:hint="eastAsia" w:ascii="宋体" w:hAnsi="宋体" w:eastAsia="宋体" w:cs="宋体"/>
                <w:i w:val="0"/>
                <w:color w:val="000000"/>
                <w:sz w:val="21"/>
                <w:szCs w:val="21"/>
                <w:u w:val="none"/>
              </w:rPr>
            </w:pPr>
          </w:p>
        </w:tc>
        <w:tc>
          <w:tcPr>
            <w:tcW w:w="970" w:type="dxa"/>
            <w:shd w:val="clear" w:color="auto" w:fill="auto"/>
            <w:vAlign w:val="center"/>
          </w:tcPr>
          <w:p w14:paraId="66544F1B">
            <w:pPr>
              <w:rPr>
                <w:rFonts w:hint="eastAsia" w:ascii="宋体" w:hAnsi="宋体" w:eastAsia="宋体" w:cs="宋体"/>
                <w:i w:val="0"/>
                <w:color w:val="000000"/>
                <w:sz w:val="21"/>
                <w:szCs w:val="21"/>
                <w:u w:val="none"/>
              </w:rPr>
            </w:pPr>
          </w:p>
        </w:tc>
        <w:tc>
          <w:tcPr>
            <w:tcW w:w="3684" w:type="dxa"/>
            <w:gridSpan w:val="2"/>
            <w:shd w:val="clear" w:color="auto" w:fill="auto"/>
            <w:vAlign w:val="bottom"/>
          </w:tcPr>
          <w:p w14:paraId="6B2531FF">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公开06表</w:t>
            </w:r>
          </w:p>
        </w:tc>
      </w:tr>
      <w:tr w14:paraId="34492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190" w:type="dxa"/>
            <w:gridSpan w:val="4"/>
            <w:shd w:val="clear" w:color="auto" w:fill="auto"/>
            <w:vAlign w:val="center"/>
          </w:tcPr>
          <w:p w14:paraId="094FBD05">
            <w:pP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部门：阳江市城市管理和综合执法局（汇总）</w:t>
            </w:r>
          </w:p>
        </w:tc>
        <w:tc>
          <w:tcPr>
            <w:tcW w:w="3684" w:type="dxa"/>
            <w:gridSpan w:val="2"/>
            <w:shd w:val="clear" w:color="auto" w:fill="auto"/>
            <w:vAlign w:val="bottom"/>
          </w:tcPr>
          <w:p w14:paraId="70034794">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金额单位：万元</w:t>
            </w:r>
          </w:p>
        </w:tc>
      </w:tr>
      <w:tr w14:paraId="6172E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4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9194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人员经费</w:t>
            </w:r>
          </w:p>
        </w:tc>
        <w:tc>
          <w:tcPr>
            <w:tcW w:w="4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7B36C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公用经费</w:t>
            </w:r>
          </w:p>
        </w:tc>
      </w:tr>
      <w:tr w14:paraId="759F8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084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经济分类科目编码</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4F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07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03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经济分类科目编码</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C98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35B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w:t>
            </w:r>
          </w:p>
        </w:tc>
      </w:tr>
      <w:tr w14:paraId="5A05F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1BF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594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工资福利支出</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A89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4370.49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18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E69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商品和服务支出</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F35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5510.37</w:t>
            </w:r>
          </w:p>
        </w:tc>
      </w:tr>
      <w:tr w14:paraId="2477A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A59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30101</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751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基本工资</w:t>
            </w:r>
          </w:p>
        </w:tc>
        <w:tc>
          <w:tcPr>
            <w:tcW w:w="1152" w:type="dxa"/>
            <w:tcBorders>
              <w:bottom w:val="single" w:color="000000" w:sz="4" w:space="0"/>
              <w:right w:val="single" w:color="000000" w:sz="4" w:space="0"/>
            </w:tcBorders>
            <w:shd w:val="clear" w:color="auto" w:fill="auto"/>
            <w:vAlign w:val="center"/>
          </w:tcPr>
          <w:p w14:paraId="0A09A82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1,709.88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945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30201</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20D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办公费</w:t>
            </w:r>
          </w:p>
        </w:tc>
        <w:tc>
          <w:tcPr>
            <w:tcW w:w="1737" w:type="dxa"/>
            <w:tcBorders>
              <w:bottom w:val="single" w:color="000000" w:sz="4" w:space="0"/>
              <w:right w:val="single" w:color="000000" w:sz="4" w:space="0"/>
            </w:tcBorders>
            <w:shd w:val="clear" w:color="auto" w:fill="auto"/>
            <w:vAlign w:val="center"/>
          </w:tcPr>
          <w:p w14:paraId="6946246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42.01</w:t>
            </w:r>
          </w:p>
        </w:tc>
      </w:tr>
      <w:tr w14:paraId="30223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05C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30102</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F34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津贴补贴</w:t>
            </w:r>
          </w:p>
        </w:tc>
        <w:tc>
          <w:tcPr>
            <w:tcW w:w="1152" w:type="dxa"/>
            <w:tcBorders>
              <w:bottom w:val="single" w:color="000000" w:sz="4" w:space="0"/>
              <w:right w:val="single" w:color="000000" w:sz="4" w:space="0"/>
            </w:tcBorders>
            <w:shd w:val="clear" w:color="auto" w:fill="auto"/>
            <w:vAlign w:val="center"/>
          </w:tcPr>
          <w:p w14:paraId="3095218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873.04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E17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30202</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087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印刷费</w:t>
            </w:r>
          </w:p>
        </w:tc>
        <w:tc>
          <w:tcPr>
            <w:tcW w:w="1737" w:type="dxa"/>
            <w:tcBorders>
              <w:bottom w:val="single" w:color="000000" w:sz="4" w:space="0"/>
              <w:right w:val="single" w:color="000000" w:sz="4" w:space="0"/>
            </w:tcBorders>
            <w:shd w:val="clear" w:color="auto" w:fill="auto"/>
            <w:vAlign w:val="center"/>
          </w:tcPr>
          <w:p w14:paraId="6181F77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0.55 </w:t>
            </w:r>
          </w:p>
        </w:tc>
      </w:tr>
      <w:tr w14:paraId="7F0FE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9AE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30103</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876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奖金</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2C5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5.13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1D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30203</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27B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咨询费</w:t>
            </w:r>
          </w:p>
        </w:tc>
        <w:tc>
          <w:tcPr>
            <w:tcW w:w="1737" w:type="dxa"/>
            <w:tcBorders>
              <w:bottom w:val="single" w:color="000000" w:sz="4" w:space="0"/>
              <w:right w:val="single" w:color="000000" w:sz="4" w:space="0"/>
            </w:tcBorders>
            <w:shd w:val="clear" w:color="auto" w:fill="auto"/>
            <w:vAlign w:val="center"/>
          </w:tcPr>
          <w:p w14:paraId="6FE8325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0.14 </w:t>
            </w:r>
          </w:p>
        </w:tc>
      </w:tr>
      <w:tr w14:paraId="06EA2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738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30104</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240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其他社会保障缴费</w:t>
            </w:r>
          </w:p>
        </w:tc>
        <w:tc>
          <w:tcPr>
            <w:tcW w:w="1152" w:type="dxa"/>
            <w:tcBorders>
              <w:bottom w:val="single" w:color="000000" w:sz="4" w:space="0"/>
              <w:right w:val="single" w:color="000000" w:sz="4" w:space="0"/>
            </w:tcBorders>
            <w:shd w:val="clear" w:color="auto" w:fill="auto"/>
            <w:vAlign w:val="center"/>
          </w:tcPr>
          <w:p w14:paraId="767CFC5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282.71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EB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30204</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636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手续费</w:t>
            </w:r>
          </w:p>
        </w:tc>
        <w:tc>
          <w:tcPr>
            <w:tcW w:w="1737" w:type="dxa"/>
            <w:tcBorders>
              <w:bottom w:val="single" w:color="000000" w:sz="4" w:space="0"/>
              <w:right w:val="single" w:color="000000" w:sz="4" w:space="0"/>
            </w:tcBorders>
            <w:shd w:val="clear" w:color="auto" w:fill="auto"/>
            <w:vAlign w:val="center"/>
          </w:tcPr>
          <w:p w14:paraId="495AAFA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35.72 </w:t>
            </w:r>
          </w:p>
        </w:tc>
      </w:tr>
      <w:tr w14:paraId="1267A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FBA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30106</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E0D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伙食补助费</w:t>
            </w:r>
          </w:p>
        </w:tc>
        <w:tc>
          <w:tcPr>
            <w:tcW w:w="1152" w:type="dxa"/>
            <w:tcBorders>
              <w:bottom w:val="single" w:color="000000" w:sz="4" w:space="0"/>
              <w:right w:val="single" w:color="000000" w:sz="4" w:space="0"/>
            </w:tcBorders>
            <w:shd w:val="clear" w:color="auto" w:fill="auto"/>
            <w:vAlign w:val="center"/>
          </w:tcPr>
          <w:p w14:paraId="57E4EA4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84.35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249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30205</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351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水费</w:t>
            </w:r>
          </w:p>
        </w:tc>
        <w:tc>
          <w:tcPr>
            <w:tcW w:w="1737" w:type="dxa"/>
            <w:tcBorders>
              <w:bottom w:val="single" w:color="000000" w:sz="4" w:space="0"/>
              <w:right w:val="single" w:color="000000" w:sz="4" w:space="0"/>
            </w:tcBorders>
            <w:shd w:val="clear" w:color="auto" w:fill="auto"/>
            <w:vAlign w:val="center"/>
          </w:tcPr>
          <w:p w14:paraId="483674A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32.62 </w:t>
            </w:r>
          </w:p>
        </w:tc>
      </w:tr>
      <w:tr w14:paraId="2EC5E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899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30107</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9EB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绩效工资</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718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1,135.64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B6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30206</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CBB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电费</w:t>
            </w:r>
          </w:p>
        </w:tc>
        <w:tc>
          <w:tcPr>
            <w:tcW w:w="1737" w:type="dxa"/>
            <w:tcBorders>
              <w:bottom w:val="single" w:color="000000" w:sz="4" w:space="0"/>
              <w:right w:val="single" w:color="000000" w:sz="4" w:space="0"/>
            </w:tcBorders>
            <w:shd w:val="clear" w:color="auto" w:fill="auto"/>
            <w:vAlign w:val="center"/>
          </w:tcPr>
          <w:p w14:paraId="0CDF9C4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20.84 </w:t>
            </w:r>
          </w:p>
        </w:tc>
      </w:tr>
      <w:tr w14:paraId="2495A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317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30108</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DF4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机关事业单位基本养老保险缴费</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132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61.73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2A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30207</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5A9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邮电费</w:t>
            </w:r>
          </w:p>
        </w:tc>
        <w:tc>
          <w:tcPr>
            <w:tcW w:w="1737" w:type="dxa"/>
            <w:tcBorders>
              <w:bottom w:val="single" w:color="000000" w:sz="4" w:space="0"/>
              <w:right w:val="single" w:color="000000" w:sz="4" w:space="0"/>
            </w:tcBorders>
            <w:shd w:val="clear" w:color="auto" w:fill="auto"/>
            <w:vAlign w:val="center"/>
          </w:tcPr>
          <w:p w14:paraId="0755D63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21.14 </w:t>
            </w:r>
          </w:p>
        </w:tc>
      </w:tr>
      <w:tr w14:paraId="51BE3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7C3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30109</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DB2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职业年金缴费</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2EE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9AB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30208</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6DA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取暖费</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449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22C06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C9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30199</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395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其他工资福利支出</w:t>
            </w:r>
          </w:p>
        </w:tc>
        <w:tc>
          <w:tcPr>
            <w:tcW w:w="1152" w:type="dxa"/>
            <w:tcBorders>
              <w:bottom w:val="single" w:color="000000" w:sz="4" w:space="0"/>
              <w:right w:val="single" w:color="000000" w:sz="4" w:space="0"/>
            </w:tcBorders>
            <w:shd w:val="clear" w:color="auto" w:fill="auto"/>
            <w:vAlign w:val="center"/>
          </w:tcPr>
          <w:p w14:paraId="4149722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218.01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29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30209</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91C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物业管理费</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3F9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DD2D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07A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1D7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对个人和家庭的补助</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435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1,450.37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60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30211</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25D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差旅费</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F2B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16.05 </w:t>
            </w:r>
          </w:p>
        </w:tc>
      </w:tr>
      <w:tr w14:paraId="6DCCB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62E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30301</w:t>
            </w:r>
          </w:p>
        </w:tc>
        <w:tc>
          <w:tcPr>
            <w:tcW w:w="2135" w:type="dxa"/>
            <w:tcBorders>
              <w:top w:val="single" w:color="000000" w:sz="4" w:space="0"/>
              <w:left w:val="single" w:color="000000" w:sz="4" w:space="0"/>
              <w:bottom w:val="single" w:color="auto" w:sz="4" w:space="0"/>
              <w:right w:val="single" w:color="000000" w:sz="4" w:space="0"/>
            </w:tcBorders>
            <w:shd w:val="clear" w:color="auto" w:fill="auto"/>
            <w:vAlign w:val="center"/>
          </w:tcPr>
          <w:p w14:paraId="29F5266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离休费</w:t>
            </w:r>
          </w:p>
        </w:tc>
        <w:tc>
          <w:tcPr>
            <w:tcW w:w="1152" w:type="dxa"/>
            <w:tcBorders>
              <w:top w:val="single" w:color="000000" w:sz="4" w:space="0"/>
              <w:left w:val="single" w:color="000000" w:sz="4" w:space="0"/>
              <w:bottom w:val="single" w:color="auto" w:sz="4" w:space="0"/>
              <w:right w:val="single" w:color="000000" w:sz="4" w:space="0"/>
            </w:tcBorders>
            <w:shd w:val="clear" w:color="auto" w:fill="auto"/>
            <w:vAlign w:val="center"/>
          </w:tcPr>
          <w:p w14:paraId="03DF5F0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70" w:type="dxa"/>
            <w:tcBorders>
              <w:top w:val="single" w:color="000000" w:sz="4" w:space="0"/>
              <w:left w:val="single" w:color="000000" w:sz="4" w:space="0"/>
              <w:bottom w:val="single" w:color="auto" w:sz="4" w:space="0"/>
              <w:right w:val="single" w:color="000000" w:sz="4" w:space="0"/>
            </w:tcBorders>
            <w:shd w:val="clear" w:color="auto" w:fill="auto"/>
            <w:vAlign w:val="center"/>
          </w:tcPr>
          <w:p w14:paraId="374C31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30212</w:t>
            </w:r>
          </w:p>
        </w:tc>
        <w:tc>
          <w:tcPr>
            <w:tcW w:w="1947" w:type="dxa"/>
            <w:tcBorders>
              <w:top w:val="single" w:color="000000" w:sz="4" w:space="0"/>
              <w:left w:val="single" w:color="000000" w:sz="4" w:space="0"/>
              <w:bottom w:val="single" w:color="auto" w:sz="4" w:space="0"/>
              <w:right w:val="single" w:color="000000" w:sz="4" w:space="0"/>
            </w:tcBorders>
            <w:shd w:val="clear" w:color="auto" w:fill="auto"/>
            <w:vAlign w:val="center"/>
          </w:tcPr>
          <w:p w14:paraId="49BB6C4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因公出国（境）费用</w:t>
            </w:r>
          </w:p>
        </w:tc>
        <w:tc>
          <w:tcPr>
            <w:tcW w:w="1737" w:type="dxa"/>
            <w:tcBorders>
              <w:top w:val="single" w:color="000000" w:sz="4" w:space="0"/>
              <w:left w:val="single" w:color="000000" w:sz="4" w:space="0"/>
              <w:bottom w:val="single" w:color="auto" w:sz="4" w:space="0"/>
              <w:right w:val="single" w:color="000000" w:sz="4" w:space="0"/>
            </w:tcBorders>
            <w:shd w:val="clear" w:color="auto" w:fill="auto"/>
            <w:vAlign w:val="center"/>
          </w:tcPr>
          <w:p w14:paraId="76B62E0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47B7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trPr>
        <w:tc>
          <w:tcPr>
            <w:tcW w:w="933" w:type="dxa"/>
            <w:tcBorders>
              <w:top w:val="single" w:color="000000" w:sz="4" w:space="0"/>
              <w:left w:val="single" w:color="000000" w:sz="4" w:space="0"/>
              <w:bottom w:val="single" w:color="000000" w:sz="4" w:space="0"/>
              <w:right w:val="single" w:color="auto" w:sz="4" w:space="0"/>
            </w:tcBorders>
            <w:shd w:val="clear" w:color="auto" w:fill="auto"/>
            <w:vAlign w:val="center"/>
          </w:tcPr>
          <w:p w14:paraId="6948B9A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30302</w:t>
            </w:r>
          </w:p>
        </w:tc>
        <w:tc>
          <w:tcPr>
            <w:tcW w:w="2135" w:type="dxa"/>
            <w:tcBorders>
              <w:top w:val="single" w:color="auto" w:sz="4" w:space="0"/>
              <w:left w:val="single" w:color="auto" w:sz="4" w:space="0"/>
              <w:bottom w:val="single" w:color="auto" w:sz="4" w:space="0"/>
              <w:right w:val="single" w:color="000000" w:sz="4" w:space="0"/>
            </w:tcBorders>
            <w:shd w:val="clear" w:color="auto" w:fill="auto"/>
            <w:vAlign w:val="center"/>
          </w:tcPr>
          <w:p w14:paraId="5716AB5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退休费</w:t>
            </w:r>
          </w:p>
        </w:tc>
        <w:tc>
          <w:tcPr>
            <w:tcW w:w="1152" w:type="dxa"/>
            <w:tcBorders>
              <w:top w:val="single" w:color="auto" w:sz="4" w:space="0"/>
              <w:bottom w:val="single" w:color="auto" w:sz="4" w:space="0"/>
              <w:right w:val="single" w:color="000000" w:sz="4" w:space="0"/>
            </w:tcBorders>
            <w:shd w:val="clear" w:color="auto" w:fill="auto"/>
            <w:vAlign w:val="center"/>
          </w:tcPr>
          <w:p w14:paraId="27F0F20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750.35</w:t>
            </w:r>
          </w:p>
        </w:tc>
        <w:tc>
          <w:tcPr>
            <w:tcW w:w="970" w:type="dxa"/>
            <w:tcBorders>
              <w:top w:val="single" w:color="auto" w:sz="4" w:space="0"/>
              <w:left w:val="single" w:color="000000" w:sz="4" w:space="0"/>
              <w:bottom w:val="single" w:color="auto" w:sz="4" w:space="0"/>
              <w:right w:val="single" w:color="auto" w:sz="4" w:space="0"/>
            </w:tcBorders>
            <w:shd w:val="clear" w:color="auto" w:fill="auto"/>
            <w:vAlign w:val="center"/>
          </w:tcPr>
          <w:p w14:paraId="3B5D6CF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30213</w:t>
            </w:r>
          </w:p>
        </w:tc>
        <w:tc>
          <w:tcPr>
            <w:tcW w:w="1947" w:type="dxa"/>
            <w:tcBorders>
              <w:top w:val="single" w:color="auto" w:sz="4" w:space="0"/>
              <w:left w:val="single" w:color="auto" w:sz="4" w:space="0"/>
              <w:bottom w:val="single" w:color="auto" w:sz="4" w:space="0"/>
              <w:right w:val="single" w:color="auto" w:sz="4" w:space="0"/>
            </w:tcBorders>
            <w:shd w:val="clear" w:color="auto" w:fill="auto"/>
            <w:vAlign w:val="center"/>
          </w:tcPr>
          <w:p w14:paraId="7C9FF6D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维修（护）费</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14:paraId="1E7E662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558.68 </w:t>
            </w:r>
          </w:p>
        </w:tc>
      </w:tr>
      <w:tr w14:paraId="12892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0B2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30303</w:t>
            </w:r>
          </w:p>
        </w:tc>
        <w:tc>
          <w:tcPr>
            <w:tcW w:w="2135" w:type="dxa"/>
            <w:tcBorders>
              <w:top w:val="single" w:color="auto" w:sz="4" w:space="0"/>
              <w:left w:val="single" w:color="000000" w:sz="4" w:space="0"/>
              <w:bottom w:val="single" w:color="000000" w:sz="4" w:space="0"/>
              <w:right w:val="single" w:color="000000" w:sz="4" w:space="0"/>
            </w:tcBorders>
            <w:shd w:val="clear" w:color="auto" w:fill="auto"/>
            <w:vAlign w:val="center"/>
          </w:tcPr>
          <w:p w14:paraId="4E5A519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退职（役）费</w:t>
            </w:r>
          </w:p>
        </w:tc>
        <w:tc>
          <w:tcPr>
            <w:tcW w:w="1152" w:type="dxa"/>
            <w:tcBorders>
              <w:top w:val="single" w:color="auto" w:sz="4" w:space="0"/>
              <w:left w:val="single" w:color="000000" w:sz="4" w:space="0"/>
              <w:bottom w:val="single" w:color="000000" w:sz="4" w:space="0"/>
              <w:right w:val="single" w:color="000000" w:sz="4" w:space="0"/>
            </w:tcBorders>
            <w:shd w:val="clear" w:color="auto" w:fill="auto"/>
            <w:vAlign w:val="center"/>
          </w:tcPr>
          <w:p w14:paraId="68E6776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70" w:type="dxa"/>
            <w:tcBorders>
              <w:top w:val="single" w:color="auto" w:sz="4" w:space="0"/>
              <w:left w:val="single" w:color="000000" w:sz="4" w:space="0"/>
              <w:bottom w:val="single" w:color="000000" w:sz="4" w:space="0"/>
              <w:right w:val="single" w:color="000000" w:sz="4" w:space="0"/>
            </w:tcBorders>
            <w:shd w:val="clear" w:color="auto" w:fill="auto"/>
            <w:vAlign w:val="center"/>
          </w:tcPr>
          <w:p w14:paraId="63D9FF4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30214</w:t>
            </w:r>
          </w:p>
        </w:tc>
        <w:tc>
          <w:tcPr>
            <w:tcW w:w="1947" w:type="dxa"/>
            <w:tcBorders>
              <w:top w:val="single" w:color="auto" w:sz="4" w:space="0"/>
              <w:left w:val="single" w:color="000000" w:sz="4" w:space="0"/>
              <w:bottom w:val="single" w:color="000000" w:sz="4" w:space="0"/>
              <w:right w:val="single" w:color="000000" w:sz="4" w:space="0"/>
            </w:tcBorders>
            <w:shd w:val="clear" w:color="auto" w:fill="auto"/>
            <w:vAlign w:val="center"/>
          </w:tcPr>
          <w:p w14:paraId="337AB71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租赁费</w:t>
            </w:r>
          </w:p>
        </w:tc>
        <w:tc>
          <w:tcPr>
            <w:tcW w:w="1737" w:type="dxa"/>
            <w:tcBorders>
              <w:top w:val="single" w:color="auto" w:sz="4" w:space="0"/>
              <w:left w:val="single" w:color="000000" w:sz="4" w:space="0"/>
              <w:bottom w:val="single" w:color="000000" w:sz="4" w:space="0"/>
              <w:right w:val="single" w:color="000000" w:sz="4" w:space="0"/>
            </w:tcBorders>
            <w:shd w:val="clear" w:color="auto" w:fill="auto"/>
            <w:vAlign w:val="center"/>
          </w:tcPr>
          <w:p w14:paraId="298A92B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5A1E5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93F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30304</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9FD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抚恤金</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704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2.27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B7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30215</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C4C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会议费</w:t>
            </w:r>
          </w:p>
        </w:tc>
        <w:tc>
          <w:tcPr>
            <w:tcW w:w="1737" w:type="dxa"/>
            <w:tcBorders>
              <w:bottom w:val="single" w:color="000000" w:sz="4" w:space="0"/>
              <w:right w:val="single" w:color="000000" w:sz="4" w:space="0"/>
            </w:tcBorders>
            <w:shd w:val="clear" w:color="auto" w:fill="auto"/>
            <w:vAlign w:val="center"/>
          </w:tcPr>
          <w:p w14:paraId="09968D4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0.28 </w:t>
            </w:r>
          </w:p>
        </w:tc>
      </w:tr>
      <w:tr w14:paraId="77AC0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04E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30305</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026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生活补助</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D8D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2.41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B54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30216</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9FC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培训费</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BE6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2.60 </w:t>
            </w:r>
          </w:p>
        </w:tc>
      </w:tr>
      <w:tr w14:paraId="66C68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8A1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30306</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F12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救济费</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6F2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5E6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30217</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1AF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8A0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0.51 </w:t>
            </w:r>
          </w:p>
        </w:tc>
      </w:tr>
      <w:tr w14:paraId="51647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3B1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30307</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927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医疗费</w:t>
            </w:r>
          </w:p>
        </w:tc>
        <w:tc>
          <w:tcPr>
            <w:tcW w:w="1152" w:type="dxa"/>
            <w:tcBorders>
              <w:bottom w:val="single" w:color="000000" w:sz="4" w:space="0"/>
              <w:right w:val="single" w:color="000000" w:sz="4" w:space="0"/>
            </w:tcBorders>
            <w:shd w:val="clear" w:color="auto" w:fill="auto"/>
            <w:vAlign w:val="center"/>
          </w:tcPr>
          <w:p w14:paraId="1A0DFF7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26.52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110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30218</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FF3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专用材料费</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824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228.05 </w:t>
            </w:r>
          </w:p>
        </w:tc>
      </w:tr>
      <w:tr w14:paraId="5D1C7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882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30308</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A93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助学金</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34C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4C9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30224</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086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被装购置费</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3A1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D796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B41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30309</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F39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奖励金</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415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62.32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94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30225</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9F4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专用燃料费</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A15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26451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021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30310</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DBA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生产补贴</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419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E76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30226</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4E0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劳务费</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7D6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4096.53 </w:t>
            </w:r>
          </w:p>
        </w:tc>
      </w:tr>
      <w:tr w14:paraId="57BC5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12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30311</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5B6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住房公积金</w:t>
            </w:r>
          </w:p>
        </w:tc>
        <w:tc>
          <w:tcPr>
            <w:tcW w:w="1152" w:type="dxa"/>
            <w:tcBorders>
              <w:bottom w:val="single" w:color="000000" w:sz="4" w:space="0"/>
              <w:right w:val="single" w:color="000000" w:sz="4" w:space="0"/>
            </w:tcBorders>
            <w:shd w:val="clear" w:color="auto" w:fill="auto"/>
            <w:vAlign w:val="center"/>
          </w:tcPr>
          <w:p w14:paraId="104D35B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290.97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347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30227</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AA3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委托业务费</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680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0.67 </w:t>
            </w:r>
          </w:p>
        </w:tc>
      </w:tr>
      <w:tr w14:paraId="4866C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9A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30312</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C25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提租补贴</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113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77C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30228</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B8F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工会经费</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009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65.54 </w:t>
            </w:r>
          </w:p>
        </w:tc>
      </w:tr>
      <w:tr w14:paraId="1991A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AAF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30313</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710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购房补贴</w:t>
            </w:r>
          </w:p>
        </w:tc>
        <w:tc>
          <w:tcPr>
            <w:tcW w:w="1152" w:type="dxa"/>
            <w:tcBorders>
              <w:bottom w:val="single" w:color="000000" w:sz="4" w:space="0"/>
              <w:right w:val="single" w:color="000000" w:sz="4" w:space="0"/>
            </w:tcBorders>
            <w:shd w:val="clear" w:color="auto" w:fill="auto"/>
            <w:vAlign w:val="center"/>
          </w:tcPr>
          <w:p w14:paraId="72D0B3C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312.00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D0D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30229</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C21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福利费</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DB1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5.18 </w:t>
            </w:r>
          </w:p>
        </w:tc>
      </w:tr>
      <w:tr w14:paraId="7FF63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54D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30314</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6B5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采暖补贴</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C76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AFB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30231</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16A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公务用车运行维护费</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F56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38.59 </w:t>
            </w:r>
          </w:p>
        </w:tc>
      </w:tr>
      <w:tr w14:paraId="7D538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A22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30315</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946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物业服务补贴</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C04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2CF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30239</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21B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其他交通费用</w:t>
            </w:r>
          </w:p>
        </w:tc>
        <w:tc>
          <w:tcPr>
            <w:tcW w:w="1737" w:type="dxa"/>
            <w:tcBorders>
              <w:bottom w:val="single" w:color="000000" w:sz="4" w:space="0"/>
              <w:right w:val="single" w:color="000000" w:sz="4" w:space="0"/>
            </w:tcBorders>
            <w:shd w:val="clear" w:color="auto" w:fill="auto"/>
            <w:vAlign w:val="center"/>
          </w:tcPr>
          <w:p w14:paraId="5934EA1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88.06 </w:t>
            </w:r>
          </w:p>
        </w:tc>
      </w:tr>
      <w:tr w14:paraId="6624C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2E5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30399</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1A6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其他对个人和家庭的补助支出</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092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3.53 </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69E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30240</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748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税金及附加费用</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442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2.17 </w:t>
            </w:r>
          </w:p>
        </w:tc>
      </w:tr>
      <w:tr w14:paraId="56EED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D437CC">
            <w:pPr>
              <w:jc w:val="center"/>
              <w:rPr>
                <w:rFonts w:hint="eastAsia" w:ascii="宋体" w:hAnsi="宋体" w:eastAsia="宋体" w:cs="宋体"/>
                <w:i w:val="0"/>
                <w:color w:val="000000"/>
                <w:sz w:val="21"/>
                <w:szCs w:val="21"/>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F9AADA">
            <w:pPr>
              <w:rPr>
                <w:rFonts w:hint="eastAsia" w:ascii="宋体" w:hAnsi="宋体" w:eastAsia="宋体" w:cs="宋体"/>
                <w:i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8EB5A1">
            <w:pPr>
              <w:rPr>
                <w:rFonts w:hint="eastAsia" w:ascii="宋体" w:hAnsi="宋体" w:eastAsia="宋体" w:cs="宋体"/>
                <w:i w:val="0"/>
                <w:color w:val="000000"/>
                <w:sz w:val="21"/>
                <w:szCs w:val="21"/>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265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30299</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78D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其他商品和服务支出</w:t>
            </w:r>
          </w:p>
        </w:tc>
        <w:tc>
          <w:tcPr>
            <w:tcW w:w="1737" w:type="dxa"/>
            <w:tcBorders>
              <w:bottom w:val="single" w:color="000000" w:sz="4" w:space="0"/>
              <w:right w:val="single" w:color="000000" w:sz="4" w:space="0"/>
            </w:tcBorders>
            <w:shd w:val="clear" w:color="auto" w:fill="auto"/>
            <w:vAlign w:val="center"/>
          </w:tcPr>
          <w:p w14:paraId="6F98E4F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254.44 </w:t>
            </w:r>
          </w:p>
        </w:tc>
      </w:tr>
      <w:tr w14:paraId="4E2E4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4DA17B">
            <w:pPr>
              <w:jc w:val="center"/>
              <w:rPr>
                <w:rFonts w:hint="eastAsia" w:ascii="宋体" w:hAnsi="宋体" w:eastAsia="宋体" w:cs="宋体"/>
                <w:i w:val="0"/>
                <w:color w:val="000000"/>
                <w:sz w:val="21"/>
                <w:szCs w:val="21"/>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305F4A">
            <w:pPr>
              <w:rPr>
                <w:rFonts w:hint="eastAsia" w:ascii="宋体" w:hAnsi="宋体" w:eastAsia="宋体" w:cs="宋体"/>
                <w:i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458861">
            <w:pPr>
              <w:rPr>
                <w:rFonts w:hint="eastAsia" w:ascii="宋体" w:hAnsi="宋体" w:eastAsia="宋体" w:cs="宋体"/>
                <w:i w:val="0"/>
                <w:color w:val="000000"/>
                <w:sz w:val="21"/>
                <w:szCs w:val="21"/>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D1E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12AD7E">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其他资本性支出</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ED3BF8">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49.76 </w:t>
            </w:r>
          </w:p>
        </w:tc>
      </w:tr>
      <w:tr w14:paraId="4F266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F60B8C">
            <w:pPr>
              <w:jc w:val="center"/>
              <w:rPr>
                <w:rFonts w:hint="eastAsia" w:ascii="宋体" w:hAnsi="宋体" w:eastAsia="宋体" w:cs="宋体"/>
                <w:i w:val="0"/>
                <w:color w:val="000000"/>
                <w:sz w:val="21"/>
                <w:szCs w:val="21"/>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AF5FAB">
            <w:pPr>
              <w:rPr>
                <w:rFonts w:hint="eastAsia" w:ascii="宋体" w:hAnsi="宋体" w:eastAsia="宋体" w:cs="宋体"/>
                <w:i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0BBF45">
            <w:pPr>
              <w:rPr>
                <w:rFonts w:hint="eastAsia" w:ascii="宋体" w:hAnsi="宋体" w:eastAsia="宋体" w:cs="宋体"/>
                <w:i w:val="0"/>
                <w:color w:val="000000"/>
                <w:sz w:val="21"/>
                <w:szCs w:val="21"/>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134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31001</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608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房屋建筑物购建</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50B295">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6647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DB522E">
            <w:pPr>
              <w:jc w:val="center"/>
              <w:rPr>
                <w:rFonts w:hint="eastAsia" w:ascii="宋体" w:hAnsi="宋体" w:eastAsia="宋体" w:cs="宋体"/>
                <w:i w:val="0"/>
                <w:color w:val="000000"/>
                <w:sz w:val="21"/>
                <w:szCs w:val="21"/>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C4CE8A">
            <w:pPr>
              <w:rPr>
                <w:rFonts w:hint="eastAsia" w:ascii="宋体" w:hAnsi="宋体" w:eastAsia="宋体" w:cs="宋体"/>
                <w:i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5E19EE">
            <w:pPr>
              <w:rPr>
                <w:rFonts w:hint="eastAsia" w:ascii="宋体" w:hAnsi="宋体" w:eastAsia="宋体" w:cs="宋体"/>
                <w:i w:val="0"/>
                <w:color w:val="000000"/>
                <w:sz w:val="21"/>
                <w:szCs w:val="21"/>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0D9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31002</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F27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办公设备购置</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89FF65">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17.74 </w:t>
            </w:r>
          </w:p>
        </w:tc>
      </w:tr>
      <w:tr w14:paraId="29E1D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DD492D">
            <w:pPr>
              <w:jc w:val="center"/>
              <w:rPr>
                <w:rFonts w:hint="eastAsia" w:ascii="宋体" w:hAnsi="宋体" w:eastAsia="宋体" w:cs="宋体"/>
                <w:i w:val="0"/>
                <w:color w:val="000000"/>
                <w:sz w:val="21"/>
                <w:szCs w:val="21"/>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E6093A">
            <w:pPr>
              <w:rPr>
                <w:rFonts w:hint="eastAsia" w:ascii="宋体" w:hAnsi="宋体" w:eastAsia="宋体" w:cs="宋体"/>
                <w:i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33221E">
            <w:pPr>
              <w:rPr>
                <w:rFonts w:hint="eastAsia" w:ascii="宋体" w:hAnsi="宋体" w:eastAsia="宋体" w:cs="宋体"/>
                <w:i w:val="0"/>
                <w:color w:val="000000"/>
                <w:sz w:val="21"/>
                <w:szCs w:val="21"/>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977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31003</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1D7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专用设备购置</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E584C5">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32.02 </w:t>
            </w:r>
          </w:p>
        </w:tc>
      </w:tr>
      <w:tr w14:paraId="58CD7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3D4B57">
            <w:pPr>
              <w:jc w:val="center"/>
              <w:rPr>
                <w:rFonts w:hint="eastAsia" w:ascii="宋体" w:hAnsi="宋体" w:eastAsia="宋体" w:cs="宋体"/>
                <w:i w:val="0"/>
                <w:color w:val="000000"/>
                <w:sz w:val="21"/>
                <w:szCs w:val="21"/>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20691B">
            <w:pPr>
              <w:rPr>
                <w:rFonts w:hint="eastAsia" w:ascii="宋体" w:hAnsi="宋体" w:eastAsia="宋体" w:cs="宋体"/>
                <w:i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267D61">
            <w:pPr>
              <w:rPr>
                <w:rFonts w:hint="eastAsia" w:ascii="宋体" w:hAnsi="宋体" w:eastAsia="宋体" w:cs="宋体"/>
                <w:i w:val="0"/>
                <w:color w:val="000000"/>
                <w:sz w:val="21"/>
                <w:szCs w:val="21"/>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D1C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31005</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F5E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基础设施建设</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7E6736">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579BE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FA3825">
            <w:pPr>
              <w:jc w:val="center"/>
              <w:rPr>
                <w:rFonts w:hint="eastAsia" w:ascii="宋体" w:hAnsi="宋体" w:eastAsia="宋体" w:cs="宋体"/>
                <w:i w:val="0"/>
                <w:color w:val="000000"/>
                <w:sz w:val="21"/>
                <w:szCs w:val="21"/>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94B239">
            <w:pPr>
              <w:rPr>
                <w:rFonts w:hint="eastAsia" w:ascii="宋体" w:hAnsi="宋体" w:eastAsia="宋体" w:cs="宋体"/>
                <w:i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FC3215">
            <w:pPr>
              <w:rPr>
                <w:rFonts w:hint="eastAsia" w:ascii="宋体" w:hAnsi="宋体" w:eastAsia="宋体" w:cs="宋体"/>
                <w:i w:val="0"/>
                <w:color w:val="000000"/>
                <w:sz w:val="21"/>
                <w:szCs w:val="21"/>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74E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31006</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527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大型修缮</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36C7D4">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63ECC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A956CC">
            <w:pPr>
              <w:jc w:val="center"/>
              <w:rPr>
                <w:rFonts w:hint="eastAsia" w:ascii="宋体" w:hAnsi="宋体" w:eastAsia="宋体" w:cs="宋体"/>
                <w:i w:val="0"/>
                <w:color w:val="000000"/>
                <w:sz w:val="21"/>
                <w:szCs w:val="21"/>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28CB64">
            <w:pPr>
              <w:rPr>
                <w:rFonts w:hint="eastAsia" w:ascii="宋体" w:hAnsi="宋体" w:eastAsia="宋体" w:cs="宋体"/>
                <w:i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5DB9E9">
            <w:pPr>
              <w:rPr>
                <w:rFonts w:hint="eastAsia" w:ascii="宋体" w:hAnsi="宋体" w:eastAsia="宋体" w:cs="宋体"/>
                <w:i w:val="0"/>
                <w:color w:val="000000"/>
                <w:sz w:val="21"/>
                <w:szCs w:val="21"/>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3DC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31007</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C62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信息网络及软件购置更新</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246991">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9976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674165">
            <w:pPr>
              <w:jc w:val="center"/>
              <w:rPr>
                <w:rFonts w:hint="eastAsia" w:ascii="宋体" w:hAnsi="宋体" w:eastAsia="宋体" w:cs="宋体"/>
                <w:i w:val="0"/>
                <w:color w:val="000000"/>
                <w:sz w:val="21"/>
                <w:szCs w:val="21"/>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DD89A1">
            <w:pPr>
              <w:rPr>
                <w:rFonts w:hint="eastAsia" w:ascii="宋体" w:hAnsi="宋体" w:eastAsia="宋体" w:cs="宋体"/>
                <w:i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0B3C41">
            <w:pPr>
              <w:rPr>
                <w:rFonts w:hint="eastAsia" w:ascii="宋体" w:hAnsi="宋体" w:eastAsia="宋体" w:cs="宋体"/>
                <w:i w:val="0"/>
                <w:color w:val="000000"/>
                <w:sz w:val="21"/>
                <w:szCs w:val="21"/>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7BE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31008</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5B2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物资储备</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35366D">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37979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C88874">
            <w:pPr>
              <w:jc w:val="center"/>
              <w:rPr>
                <w:rFonts w:hint="eastAsia" w:ascii="宋体" w:hAnsi="宋体" w:eastAsia="宋体" w:cs="宋体"/>
                <w:i w:val="0"/>
                <w:color w:val="000000"/>
                <w:sz w:val="21"/>
                <w:szCs w:val="21"/>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0700F8">
            <w:pPr>
              <w:rPr>
                <w:rFonts w:hint="eastAsia" w:ascii="宋体" w:hAnsi="宋体" w:eastAsia="宋体" w:cs="宋体"/>
                <w:i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C973C1">
            <w:pPr>
              <w:rPr>
                <w:rFonts w:hint="eastAsia" w:ascii="宋体" w:hAnsi="宋体" w:eastAsia="宋体" w:cs="宋体"/>
                <w:i w:val="0"/>
                <w:color w:val="000000"/>
                <w:sz w:val="21"/>
                <w:szCs w:val="21"/>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0A8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31009</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7FF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土地补偿</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AC6130">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64027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2B413B">
            <w:pPr>
              <w:jc w:val="center"/>
              <w:rPr>
                <w:rFonts w:hint="eastAsia" w:ascii="宋体" w:hAnsi="宋体" w:eastAsia="宋体" w:cs="宋体"/>
                <w:i w:val="0"/>
                <w:color w:val="000000"/>
                <w:sz w:val="21"/>
                <w:szCs w:val="21"/>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578817">
            <w:pPr>
              <w:rPr>
                <w:rFonts w:hint="eastAsia" w:ascii="宋体" w:hAnsi="宋体" w:eastAsia="宋体" w:cs="宋体"/>
                <w:i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9ACEF4">
            <w:pPr>
              <w:rPr>
                <w:rFonts w:hint="eastAsia" w:ascii="宋体" w:hAnsi="宋体" w:eastAsia="宋体" w:cs="宋体"/>
                <w:i w:val="0"/>
                <w:color w:val="000000"/>
                <w:sz w:val="21"/>
                <w:szCs w:val="21"/>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D20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31010</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065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安置补助</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48A576">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5E566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D7C425">
            <w:pPr>
              <w:jc w:val="center"/>
              <w:rPr>
                <w:rFonts w:hint="eastAsia" w:ascii="宋体" w:hAnsi="宋体" w:eastAsia="宋体" w:cs="宋体"/>
                <w:i w:val="0"/>
                <w:color w:val="000000"/>
                <w:sz w:val="21"/>
                <w:szCs w:val="21"/>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CC6B43">
            <w:pPr>
              <w:rPr>
                <w:rFonts w:hint="eastAsia" w:ascii="宋体" w:hAnsi="宋体" w:eastAsia="宋体" w:cs="宋体"/>
                <w:i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03553B">
            <w:pPr>
              <w:rPr>
                <w:rFonts w:hint="eastAsia" w:ascii="宋体" w:hAnsi="宋体" w:eastAsia="宋体" w:cs="宋体"/>
                <w:i w:val="0"/>
                <w:color w:val="000000"/>
                <w:sz w:val="21"/>
                <w:szCs w:val="21"/>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224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31011</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A29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地上附着物和青苗补偿</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96201D">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0F579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63EBF7">
            <w:pPr>
              <w:jc w:val="center"/>
              <w:rPr>
                <w:rFonts w:hint="eastAsia" w:ascii="宋体" w:hAnsi="宋体" w:eastAsia="宋体" w:cs="宋体"/>
                <w:i w:val="0"/>
                <w:color w:val="000000"/>
                <w:sz w:val="21"/>
                <w:szCs w:val="21"/>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5B9031">
            <w:pPr>
              <w:rPr>
                <w:rFonts w:hint="eastAsia" w:ascii="宋体" w:hAnsi="宋体" w:eastAsia="宋体" w:cs="宋体"/>
                <w:i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1B7E28">
            <w:pPr>
              <w:rPr>
                <w:rFonts w:hint="eastAsia" w:ascii="宋体" w:hAnsi="宋体" w:eastAsia="宋体" w:cs="宋体"/>
                <w:i w:val="0"/>
                <w:color w:val="000000"/>
                <w:sz w:val="21"/>
                <w:szCs w:val="21"/>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310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31012</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496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拆迁补偿</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9F94EA">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058DD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B909EE">
            <w:pPr>
              <w:jc w:val="center"/>
              <w:rPr>
                <w:rFonts w:hint="eastAsia" w:ascii="宋体" w:hAnsi="宋体" w:eastAsia="宋体" w:cs="宋体"/>
                <w:i w:val="0"/>
                <w:color w:val="000000"/>
                <w:sz w:val="21"/>
                <w:szCs w:val="21"/>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50DBC6">
            <w:pPr>
              <w:rPr>
                <w:rFonts w:hint="eastAsia" w:ascii="宋体" w:hAnsi="宋体" w:eastAsia="宋体" w:cs="宋体"/>
                <w:i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13358C">
            <w:pPr>
              <w:rPr>
                <w:rFonts w:hint="eastAsia" w:ascii="宋体" w:hAnsi="宋体" w:eastAsia="宋体" w:cs="宋体"/>
                <w:i w:val="0"/>
                <w:color w:val="000000"/>
                <w:sz w:val="21"/>
                <w:szCs w:val="21"/>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53C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31013</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398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1E5029">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C217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57272A">
            <w:pPr>
              <w:jc w:val="center"/>
              <w:rPr>
                <w:rFonts w:hint="eastAsia" w:ascii="宋体" w:hAnsi="宋体" w:eastAsia="宋体" w:cs="宋体"/>
                <w:i w:val="0"/>
                <w:color w:val="000000"/>
                <w:sz w:val="21"/>
                <w:szCs w:val="21"/>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C584BC">
            <w:pPr>
              <w:rPr>
                <w:rFonts w:hint="eastAsia" w:ascii="宋体" w:hAnsi="宋体" w:eastAsia="宋体" w:cs="宋体"/>
                <w:i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1A0A75">
            <w:pPr>
              <w:rPr>
                <w:rFonts w:hint="eastAsia" w:ascii="宋体" w:hAnsi="宋体" w:eastAsia="宋体" w:cs="宋体"/>
                <w:i w:val="0"/>
                <w:color w:val="000000"/>
                <w:sz w:val="21"/>
                <w:szCs w:val="21"/>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822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31019</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AE7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其他交通工具购置</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54133E">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CBE4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9EAC5C">
            <w:pPr>
              <w:jc w:val="center"/>
              <w:rPr>
                <w:rFonts w:hint="eastAsia" w:ascii="宋体" w:hAnsi="宋体" w:eastAsia="宋体" w:cs="宋体"/>
                <w:i w:val="0"/>
                <w:color w:val="000000"/>
                <w:sz w:val="21"/>
                <w:szCs w:val="21"/>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3CE889">
            <w:pPr>
              <w:rPr>
                <w:rFonts w:hint="eastAsia" w:ascii="宋体" w:hAnsi="宋体" w:eastAsia="宋体" w:cs="宋体"/>
                <w:i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90C3E7">
            <w:pPr>
              <w:rPr>
                <w:rFonts w:hint="eastAsia" w:ascii="宋体" w:hAnsi="宋体" w:eastAsia="宋体" w:cs="宋体"/>
                <w:i w:val="0"/>
                <w:color w:val="000000"/>
                <w:sz w:val="21"/>
                <w:szCs w:val="21"/>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2E2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31020</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050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产权参股</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C99414">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37C1D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E12BFA">
            <w:pPr>
              <w:jc w:val="center"/>
              <w:rPr>
                <w:rFonts w:hint="eastAsia" w:ascii="宋体" w:hAnsi="宋体" w:eastAsia="宋体" w:cs="宋体"/>
                <w:i w:val="0"/>
                <w:color w:val="000000"/>
                <w:sz w:val="21"/>
                <w:szCs w:val="21"/>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4DA2E6">
            <w:pPr>
              <w:rPr>
                <w:rFonts w:hint="eastAsia" w:ascii="宋体" w:hAnsi="宋体" w:eastAsia="宋体" w:cs="宋体"/>
                <w:i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FB961D">
            <w:pPr>
              <w:rPr>
                <w:rFonts w:hint="eastAsia" w:ascii="宋体" w:hAnsi="宋体" w:eastAsia="宋体" w:cs="宋体"/>
                <w:i w:val="0"/>
                <w:color w:val="000000"/>
                <w:sz w:val="21"/>
                <w:szCs w:val="21"/>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16C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31099</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065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其他资本性支出</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9F9613">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45D3F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9"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3E63C6">
            <w:pPr>
              <w:jc w:val="center"/>
              <w:rPr>
                <w:rFonts w:hint="eastAsia" w:ascii="宋体" w:hAnsi="宋体" w:eastAsia="宋体" w:cs="宋体"/>
                <w:i w:val="0"/>
                <w:color w:val="000000"/>
                <w:sz w:val="21"/>
                <w:szCs w:val="21"/>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D2C0F0">
            <w:pPr>
              <w:rPr>
                <w:rFonts w:hint="eastAsia" w:ascii="宋体" w:hAnsi="宋体" w:eastAsia="宋体" w:cs="宋体"/>
                <w:i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B00E3C">
            <w:pPr>
              <w:rPr>
                <w:rFonts w:hint="eastAsia" w:ascii="宋体" w:hAnsi="宋体" w:eastAsia="宋体" w:cs="宋体"/>
                <w:i w:val="0"/>
                <w:color w:val="000000"/>
                <w:sz w:val="21"/>
                <w:szCs w:val="21"/>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C9B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304</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7A869C">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对企事业单位的补贴</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DD6D1F">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050A8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9C9241">
            <w:pPr>
              <w:jc w:val="center"/>
              <w:rPr>
                <w:rFonts w:hint="eastAsia" w:ascii="宋体" w:hAnsi="宋体" w:eastAsia="宋体" w:cs="宋体"/>
                <w:i w:val="0"/>
                <w:color w:val="000000"/>
                <w:sz w:val="21"/>
                <w:szCs w:val="21"/>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200640">
            <w:pPr>
              <w:rPr>
                <w:rFonts w:hint="eastAsia" w:ascii="宋体" w:hAnsi="宋体" w:eastAsia="宋体" w:cs="宋体"/>
                <w:i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4495FB">
            <w:pPr>
              <w:rPr>
                <w:rFonts w:hint="eastAsia" w:ascii="宋体" w:hAnsi="宋体" w:eastAsia="宋体" w:cs="宋体"/>
                <w:i w:val="0"/>
                <w:color w:val="000000"/>
                <w:sz w:val="21"/>
                <w:szCs w:val="21"/>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D5D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30401</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306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企业政策性补贴</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FC6CE9">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7FAC4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DDE6A6">
            <w:pPr>
              <w:jc w:val="center"/>
              <w:rPr>
                <w:rFonts w:hint="eastAsia" w:ascii="宋体" w:hAnsi="宋体" w:eastAsia="宋体" w:cs="宋体"/>
                <w:i w:val="0"/>
                <w:color w:val="000000"/>
                <w:sz w:val="21"/>
                <w:szCs w:val="21"/>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9236CD">
            <w:pPr>
              <w:rPr>
                <w:rFonts w:hint="eastAsia" w:ascii="宋体" w:hAnsi="宋体" w:eastAsia="宋体" w:cs="宋体"/>
                <w:i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F89018">
            <w:pPr>
              <w:rPr>
                <w:rFonts w:hint="eastAsia" w:ascii="宋体" w:hAnsi="宋体" w:eastAsia="宋体" w:cs="宋体"/>
                <w:i w:val="0"/>
                <w:color w:val="000000"/>
                <w:sz w:val="21"/>
                <w:szCs w:val="21"/>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F04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30402</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84B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事业单位补贴</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EB6D6B">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0C321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A2E906">
            <w:pPr>
              <w:jc w:val="center"/>
              <w:rPr>
                <w:rFonts w:hint="eastAsia" w:ascii="宋体" w:hAnsi="宋体" w:eastAsia="宋体" w:cs="宋体"/>
                <w:i w:val="0"/>
                <w:color w:val="000000"/>
                <w:sz w:val="21"/>
                <w:szCs w:val="21"/>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476EF3">
            <w:pPr>
              <w:rPr>
                <w:rFonts w:hint="eastAsia" w:ascii="宋体" w:hAnsi="宋体" w:eastAsia="宋体" w:cs="宋体"/>
                <w:i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A22FCA">
            <w:pPr>
              <w:rPr>
                <w:rFonts w:hint="eastAsia" w:ascii="宋体" w:hAnsi="宋体" w:eastAsia="宋体" w:cs="宋体"/>
                <w:i w:val="0"/>
                <w:color w:val="000000"/>
                <w:sz w:val="21"/>
                <w:szCs w:val="21"/>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FFF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30403</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B49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财政贴息</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DB1592">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2C924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D784A0">
            <w:pPr>
              <w:jc w:val="center"/>
              <w:rPr>
                <w:rFonts w:hint="eastAsia" w:ascii="宋体" w:hAnsi="宋体" w:eastAsia="宋体" w:cs="宋体"/>
                <w:i w:val="0"/>
                <w:color w:val="000000"/>
                <w:sz w:val="21"/>
                <w:szCs w:val="21"/>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5F52BC">
            <w:pPr>
              <w:rPr>
                <w:rFonts w:hint="eastAsia" w:ascii="宋体" w:hAnsi="宋体" w:eastAsia="宋体" w:cs="宋体"/>
                <w:i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5F884A">
            <w:pPr>
              <w:rPr>
                <w:rFonts w:hint="eastAsia" w:ascii="宋体" w:hAnsi="宋体" w:eastAsia="宋体" w:cs="宋体"/>
                <w:i w:val="0"/>
                <w:color w:val="000000"/>
                <w:sz w:val="21"/>
                <w:szCs w:val="21"/>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78F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30499</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629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其他对企事业单位的补贴</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BCBB51">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7C5FD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6B1E6F">
            <w:pPr>
              <w:jc w:val="center"/>
              <w:rPr>
                <w:rFonts w:hint="eastAsia" w:ascii="宋体" w:hAnsi="宋体" w:eastAsia="宋体" w:cs="宋体"/>
                <w:i w:val="0"/>
                <w:color w:val="000000"/>
                <w:sz w:val="21"/>
                <w:szCs w:val="21"/>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2BA2F4">
            <w:pPr>
              <w:rPr>
                <w:rFonts w:hint="eastAsia" w:ascii="宋体" w:hAnsi="宋体" w:eastAsia="宋体" w:cs="宋体"/>
                <w:i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0B2127">
            <w:pPr>
              <w:rPr>
                <w:rFonts w:hint="eastAsia" w:ascii="宋体" w:hAnsi="宋体" w:eastAsia="宋体" w:cs="宋体"/>
                <w:i w:val="0"/>
                <w:color w:val="000000"/>
                <w:sz w:val="21"/>
                <w:szCs w:val="21"/>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E81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307</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3EDA18">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债务利息支出</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DB2DBE">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0A36E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8EE0AF">
            <w:pPr>
              <w:jc w:val="center"/>
              <w:rPr>
                <w:rFonts w:hint="eastAsia" w:ascii="宋体" w:hAnsi="宋体" w:eastAsia="宋体" w:cs="宋体"/>
                <w:i w:val="0"/>
                <w:color w:val="000000"/>
                <w:sz w:val="21"/>
                <w:szCs w:val="21"/>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9E9559">
            <w:pPr>
              <w:rPr>
                <w:rFonts w:hint="eastAsia" w:ascii="宋体" w:hAnsi="宋体" w:eastAsia="宋体" w:cs="宋体"/>
                <w:i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5A07CA">
            <w:pPr>
              <w:rPr>
                <w:rFonts w:hint="eastAsia" w:ascii="宋体" w:hAnsi="宋体" w:eastAsia="宋体" w:cs="宋体"/>
                <w:i w:val="0"/>
                <w:color w:val="000000"/>
                <w:sz w:val="21"/>
                <w:szCs w:val="21"/>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00C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30701</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462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国内债务付息</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49195E">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03943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2B897A">
            <w:pPr>
              <w:jc w:val="center"/>
              <w:rPr>
                <w:rFonts w:hint="eastAsia" w:ascii="宋体" w:hAnsi="宋体" w:eastAsia="宋体" w:cs="宋体"/>
                <w:i w:val="0"/>
                <w:color w:val="000000"/>
                <w:sz w:val="21"/>
                <w:szCs w:val="21"/>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8D63BC">
            <w:pPr>
              <w:rPr>
                <w:rFonts w:hint="eastAsia" w:ascii="宋体" w:hAnsi="宋体" w:eastAsia="宋体" w:cs="宋体"/>
                <w:i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BB3CFE">
            <w:pPr>
              <w:rPr>
                <w:rFonts w:hint="eastAsia" w:ascii="宋体" w:hAnsi="宋体" w:eastAsia="宋体" w:cs="宋体"/>
                <w:i w:val="0"/>
                <w:color w:val="000000"/>
                <w:sz w:val="21"/>
                <w:szCs w:val="21"/>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0A4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30707</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F0B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国外债务付息</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2F647A">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EFE5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09EF99">
            <w:pPr>
              <w:jc w:val="center"/>
              <w:rPr>
                <w:rFonts w:hint="eastAsia" w:ascii="宋体" w:hAnsi="宋体" w:eastAsia="宋体" w:cs="宋体"/>
                <w:i w:val="0"/>
                <w:color w:val="000000"/>
                <w:sz w:val="21"/>
                <w:szCs w:val="21"/>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940C8D">
            <w:pPr>
              <w:rPr>
                <w:rFonts w:hint="eastAsia" w:ascii="宋体" w:hAnsi="宋体" w:eastAsia="宋体" w:cs="宋体"/>
                <w:i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121BA5">
            <w:pPr>
              <w:rPr>
                <w:rFonts w:hint="eastAsia" w:ascii="宋体" w:hAnsi="宋体" w:eastAsia="宋体" w:cs="宋体"/>
                <w:i w:val="0"/>
                <w:color w:val="000000"/>
                <w:sz w:val="21"/>
                <w:szCs w:val="21"/>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0A3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399</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D7A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其他支出</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C65DF8">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5809B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4D643B">
            <w:pPr>
              <w:jc w:val="center"/>
              <w:rPr>
                <w:rFonts w:hint="eastAsia" w:ascii="宋体" w:hAnsi="宋体" w:eastAsia="宋体" w:cs="宋体"/>
                <w:i w:val="0"/>
                <w:color w:val="000000"/>
                <w:sz w:val="21"/>
                <w:szCs w:val="21"/>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74C550">
            <w:pPr>
              <w:rPr>
                <w:rFonts w:hint="eastAsia" w:ascii="宋体" w:hAnsi="宋体" w:eastAsia="宋体" w:cs="宋体"/>
                <w:i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188FE2">
            <w:pPr>
              <w:rPr>
                <w:rFonts w:hint="eastAsia" w:ascii="宋体" w:hAnsi="宋体" w:eastAsia="宋体" w:cs="宋体"/>
                <w:i w:val="0"/>
                <w:color w:val="000000"/>
                <w:sz w:val="21"/>
                <w:szCs w:val="21"/>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559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39906</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1A5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赠与</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0E7DCA">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4170E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2487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人员经费合计</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D12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5820.86</w:t>
            </w:r>
          </w:p>
        </w:tc>
        <w:tc>
          <w:tcPr>
            <w:tcW w:w="2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D0E3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公用经费合计</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642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5560.13</w:t>
            </w:r>
          </w:p>
        </w:tc>
      </w:tr>
      <w:tr w14:paraId="5696A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74" w:type="dxa"/>
            <w:gridSpan w:val="6"/>
            <w:shd w:val="clear" w:color="auto" w:fill="auto"/>
            <w:vAlign w:val="center"/>
          </w:tcPr>
          <w:p w14:paraId="402310C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注：本表反映部门本年度一般公共预算财政拨款基本支出明细情况。</w:t>
            </w:r>
          </w:p>
        </w:tc>
      </w:tr>
    </w:tbl>
    <w:p w14:paraId="05CC8687">
      <w:pPr>
        <w:keepNext w:val="0"/>
        <w:keepLines w:val="0"/>
        <w:pageBreakBefore w:val="0"/>
        <w:widowControl/>
        <w:kinsoku/>
        <w:wordWrap/>
        <w:overflowPunct/>
        <w:topLinePunct w:val="0"/>
        <w:autoSpaceDE/>
        <w:autoSpaceDN/>
        <w:bidi w:val="0"/>
        <w:adjustRightInd w:val="0"/>
        <w:snapToGrid w:val="0"/>
        <w:spacing w:after="0" w:line="360" w:lineRule="exact"/>
        <w:ind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（1）本表数据填列当年决算数，以“万元”为金额单位，保留两位小数。</w:t>
      </w:r>
    </w:p>
    <w:p w14:paraId="13B5A1ED">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（2）本表经济分类科目填列到款级支出科目，没有发生数的支出科目不用填列。</w:t>
      </w:r>
    </w:p>
    <w:p w14:paraId="0E4EBDE8">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392" w:firstLineChars="187"/>
        <w:jc w:val="left"/>
        <w:textAlignment w:val="auto"/>
        <w:rPr>
          <w:rFonts w:hint="eastAsia" w:ascii="宋体" w:hAnsi="宋体" w:eastAsia="宋体" w:cs="宋体"/>
          <w:sz w:val="21"/>
          <w:szCs w:val="21"/>
        </w:rPr>
      </w:pPr>
      <w:r>
        <w:rPr>
          <w:rFonts w:hint="eastAsia" w:ascii="宋体" w:hAnsi="宋体" w:eastAsia="宋体" w:cs="宋体"/>
          <w:sz w:val="21"/>
          <w:szCs w:val="21"/>
        </w:rPr>
        <w:t>（3）此表没有发生数据的，在合计行填“0”，并在该表下方附简要说明。</w:t>
      </w:r>
    </w:p>
    <w:p w14:paraId="667AE698">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outlineLvl w:val="0"/>
        <w:rPr>
          <w:rFonts w:hint="eastAsia" w:ascii="宋体" w:hAnsi="宋体" w:eastAsia="宋体" w:cs="宋体"/>
          <w:sz w:val="21"/>
          <w:szCs w:val="21"/>
        </w:rPr>
      </w:pPr>
      <w:r>
        <w:rPr>
          <w:rFonts w:hint="eastAsia" w:ascii="宋体" w:hAnsi="宋体" w:eastAsia="宋体" w:cs="宋体"/>
          <w:sz w:val="21"/>
          <w:szCs w:val="21"/>
        </w:rPr>
        <w:t>（4）该表数据来源于部门决算报表中的《一般公共预算财政拨款基本支出决算明细表》（财决08-1表）</w:t>
      </w:r>
    </w:p>
    <w:tbl>
      <w:tblPr>
        <w:tblStyle w:val="5"/>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3"/>
        <w:gridCol w:w="704"/>
        <w:gridCol w:w="703"/>
        <w:gridCol w:w="772"/>
        <w:gridCol w:w="705"/>
        <w:gridCol w:w="703"/>
        <w:gridCol w:w="703"/>
        <w:gridCol w:w="704"/>
        <w:gridCol w:w="704"/>
        <w:gridCol w:w="772"/>
        <w:gridCol w:w="704"/>
        <w:gridCol w:w="997"/>
      </w:tblGrid>
      <w:tr w14:paraId="5C7BF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8874" w:type="dxa"/>
            <w:gridSpan w:val="12"/>
            <w:shd w:val="clear" w:color="auto" w:fill="auto"/>
            <w:vAlign w:val="center"/>
          </w:tcPr>
          <w:p w14:paraId="7A9799DB">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32"/>
                <w:szCs w:val="32"/>
                <w:u w:val="none"/>
                <w:lang w:val="en-US" w:eastAsia="zh-CN" w:bidi="ar"/>
              </w:rPr>
              <w:t>一般公共预算财政拨款“三公”经费支出决算表</w:t>
            </w:r>
          </w:p>
        </w:tc>
      </w:tr>
      <w:tr w14:paraId="37221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03" w:type="dxa"/>
            <w:shd w:val="clear" w:color="auto" w:fill="auto"/>
            <w:vAlign w:val="center"/>
          </w:tcPr>
          <w:p w14:paraId="2FFD4E2B">
            <w:pPr>
              <w:rPr>
                <w:rFonts w:hint="eastAsia" w:ascii="宋体" w:hAnsi="宋体" w:eastAsia="宋体" w:cs="宋体"/>
                <w:i w:val="0"/>
                <w:color w:val="000000"/>
                <w:sz w:val="21"/>
                <w:szCs w:val="21"/>
                <w:u w:val="none"/>
              </w:rPr>
            </w:pPr>
          </w:p>
        </w:tc>
        <w:tc>
          <w:tcPr>
            <w:tcW w:w="704" w:type="dxa"/>
            <w:shd w:val="clear" w:color="auto" w:fill="auto"/>
            <w:vAlign w:val="center"/>
          </w:tcPr>
          <w:p w14:paraId="70F59C3A">
            <w:pPr>
              <w:rPr>
                <w:rFonts w:hint="eastAsia" w:ascii="宋体" w:hAnsi="宋体" w:eastAsia="宋体" w:cs="宋体"/>
                <w:i w:val="0"/>
                <w:color w:val="000000"/>
                <w:sz w:val="21"/>
                <w:szCs w:val="21"/>
                <w:u w:val="none"/>
              </w:rPr>
            </w:pPr>
          </w:p>
        </w:tc>
        <w:tc>
          <w:tcPr>
            <w:tcW w:w="703" w:type="dxa"/>
            <w:shd w:val="clear" w:color="auto" w:fill="auto"/>
            <w:vAlign w:val="center"/>
          </w:tcPr>
          <w:p w14:paraId="117313F5">
            <w:pPr>
              <w:rPr>
                <w:rFonts w:hint="eastAsia" w:ascii="宋体" w:hAnsi="宋体" w:eastAsia="宋体" w:cs="宋体"/>
                <w:i w:val="0"/>
                <w:color w:val="000000"/>
                <w:sz w:val="21"/>
                <w:szCs w:val="21"/>
                <w:u w:val="none"/>
              </w:rPr>
            </w:pPr>
          </w:p>
        </w:tc>
        <w:tc>
          <w:tcPr>
            <w:tcW w:w="772" w:type="dxa"/>
            <w:shd w:val="clear" w:color="auto" w:fill="auto"/>
            <w:vAlign w:val="center"/>
          </w:tcPr>
          <w:p w14:paraId="6909CB67">
            <w:pPr>
              <w:rPr>
                <w:rFonts w:hint="eastAsia" w:ascii="宋体" w:hAnsi="宋体" w:eastAsia="宋体" w:cs="宋体"/>
                <w:i w:val="0"/>
                <w:color w:val="000000"/>
                <w:sz w:val="21"/>
                <w:szCs w:val="21"/>
                <w:u w:val="none"/>
              </w:rPr>
            </w:pPr>
          </w:p>
        </w:tc>
        <w:tc>
          <w:tcPr>
            <w:tcW w:w="705" w:type="dxa"/>
            <w:shd w:val="clear" w:color="auto" w:fill="auto"/>
            <w:vAlign w:val="center"/>
          </w:tcPr>
          <w:p w14:paraId="207AAC88">
            <w:pPr>
              <w:rPr>
                <w:rFonts w:hint="eastAsia" w:ascii="宋体" w:hAnsi="宋体" w:eastAsia="宋体" w:cs="宋体"/>
                <w:i w:val="0"/>
                <w:color w:val="000000"/>
                <w:sz w:val="21"/>
                <w:szCs w:val="21"/>
                <w:u w:val="none"/>
              </w:rPr>
            </w:pPr>
          </w:p>
        </w:tc>
        <w:tc>
          <w:tcPr>
            <w:tcW w:w="703" w:type="dxa"/>
            <w:shd w:val="clear" w:color="auto" w:fill="auto"/>
            <w:vAlign w:val="center"/>
          </w:tcPr>
          <w:p w14:paraId="4CB953FF">
            <w:pPr>
              <w:rPr>
                <w:rFonts w:hint="eastAsia" w:ascii="宋体" w:hAnsi="宋体" w:eastAsia="宋体" w:cs="宋体"/>
                <w:i w:val="0"/>
                <w:color w:val="000000"/>
                <w:sz w:val="21"/>
                <w:szCs w:val="21"/>
                <w:u w:val="none"/>
              </w:rPr>
            </w:pPr>
          </w:p>
        </w:tc>
        <w:tc>
          <w:tcPr>
            <w:tcW w:w="703" w:type="dxa"/>
            <w:shd w:val="clear" w:color="auto" w:fill="auto"/>
            <w:vAlign w:val="center"/>
          </w:tcPr>
          <w:p w14:paraId="7A4E4BAA">
            <w:pPr>
              <w:rPr>
                <w:rFonts w:hint="eastAsia" w:ascii="宋体" w:hAnsi="宋体" w:eastAsia="宋体" w:cs="宋体"/>
                <w:i w:val="0"/>
                <w:color w:val="000000"/>
                <w:sz w:val="21"/>
                <w:szCs w:val="21"/>
                <w:u w:val="none"/>
              </w:rPr>
            </w:pPr>
          </w:p>
        </w:tc>
        <w:tc>
          <w:tcPr>
            <w:tcW w:w="704" w:type="dxa"/>
            <w:shd w:val="clear" w:color="auto" w:fill="auto"/>
            <w:vAlign w:val="center"/>
          </w:tcPr>
          <w:p w14:paraId="6D94CAEC">
            <w:pPr>
              <w:rPr>
                <w:rFonts w:hint="eastAsia" w:ascii="宋体" w:hAnsi="宋体" w:eastAsia="宋体" w:cs="宋体"/>
                <w:i w:val="0"/>
                <w:color w:val="000000"/>
                <w:sz w:val="21"/>
                <w:szCs w:val="21"/>
                <w:u w:val="none"/>
              </w:rPr>
            </w:pPr>
          </w:p>
        </w:tc>
        <w:tc>
          <w:tcPr>
            <w:tcW w:w="704" w:type="dxa"/>
            <w:shd w:val="clear" w:color="auto" w:fill="auto"/>
            <w:vAlign w:val="center"/>
          </w:tcPr>
          <w:p w14:paraId="62E28804">
            <w:pPr>
              <w:rPr>
                <w:rFonts w:hint="eastAsia" w:ascii="宋体" w:hAnsi="宋体" w:eastAsia="宋体" w:cs="宋体"/>
                <w:i w:val="0"/>
                <w:color w:val="000000"/>
                <w:sz w:val="21"/>
                <w:szCs w:val="21"/>
                <w:u w:val="none"/>
              </w:rPr>
            </w:pPr>
          </w:p>
        </w:tc>
        <w:tc>
          <w:tcPr>
            <w:tcW w:w="772" w:type="dxa"/>
            <w:shd w:val="clear" w:color="auto" w:fill="auto"/>
            <w:vAlign w:val="center"/>
          </w:tcPr>
          <w:p w14:paraId="045E4799">
            <w:pPr>
              <w:rPr>
                <w:rFonts w:hint="eastAsia" w:ascii="宋体" w:hAnsi="宋体" w:eastAsia="宋体" w:cs="宋体"/>
                <w:i w:val="0"/>
                <w:color w:val="000000"/>
                <w:sz w:val="21"/>
                <w:szCs w:val="21"/>
                <w:u w:val="none"/>
              </w:rPr>
            </w:pPr>
          </w:p>
        </w:tc>
        <w:tc>
          <w:tcPr>
            <w:tcW w:w="1701" w:type="dxa"/>
            <w:gridSpan w:val="2"/>
            <w:shd w:val="clear" w:color="auto" w:fill="auto"/>
            <w:vAlign w:val="center"/>
          </w:tcPr>
          <w:p w14:paraId="094F180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公开07表</w:t>
            </w:r>
          </w:p>
        </w:tc>
      </w:tr>
      <w:tr w14:paraId="51B70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90" w:type="dxa"/>
            <w:gridSpan w:val="6"/>
            <w:shd w:val="clear" w:color="auto" w:fill="auto"/>
            <w:vAlign w:val="center"/>
          </w:tcPr>
          <w:p w14:paraId="42C73F6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部门：阳江市城市管理和综合执法局（汇总）</w:t>
            </w:r>
          </w:p>
        </w:tc>
        <w:tc>
          <w:tcPr>
            <w:tcW w:w="703" w:type="dxa"/>
            <w:shd w:val="clear" w:color="auto" w:fill="auto"/>
            <w:vAlign w:val="center"/>
          </w:tcPr>
          <w:p w14:paraId="6D2A1D7F">
            <w:pPr>
              <w:rPr>
                <w:rFonts w:hint="eastAsia" w:ascii="宋体" w:hAnsi="宋体" w:eastAsia="宋体" w:cs="宋体"/>
                <w:i w:val="0"/>
                <w:color w:val="000000"/>
                <w:sz w:val="21"/>
                <w:szCs w:val="21"/>
                <w:u w:val="none"/>
              </w:rPr>
            </w:pPr>
          </w:p>
        </w:tc>
        <w:tc>
          <w:tcPr>
            <w:tcW w:w="704" w:type="dxa"/>
            <w:shd w:val="clear" w:color="auto" w:fill="auto"/>
            <w:vAlign w:val="center"/>
          </w:tcPr>
          <w:p w14:paraId="20E2326D">
            <w:pPr>
              <w:rPr>
                <w:rFonts w:hint="eastAsia" w:ascii="宋体" w:hAnsi="宋体" w:eastAsia="宋体" w:cs="宋体"/>
                <w:i w:val="0"/>
                <w:color w:val="000000"/>
                <w:sz w:val="21"/>
                <w:szCs w:val="21"/>
                <w:u w:val="none"/>
              </w:rPr>
            </w:pPr>
          </w:p>
        </w:tc>
        <w:tc>
          <w:tcPr>
            <w:tcW w:w="704" w:type="dxa"/>
            <w:shd w:val="clear" w:color="auto" w:fill="auto"/>
            <w:vAlign w:val="center"/>
          </w:tcPr>
          <w:p w14:paraId="55C6517B">
            <w:pPr>
              <w:rPr>
                <w:rFonts w:hint="eastAsia" w:ascii="宋体" w:hAnsi="宋体" w:eastAsia="宋体" w:cs="宋体"/>
                <w:i w:val="0"/>
                <w:color w:val="000000"/>
                <w:sz w:val="21"/>
                <w:szCs w:val="21"/>
                <w:u w:val="none"/>
              </w:rPr>
            </w:pPr>
          </w:p>
        </w:tc>
        <w:tc>
          <w:tcPr>
            <w:tcW w:w="772" w:type="dxa"/>
            <w:shd w:val="clear" w:color="auto" w:fill="auto"/>
            <w:vAlign w:val="center"/>
          </w:tcPr>
          <w:p w14:paraId="6D887C9A">
            <w:pPr>
              <w:rPr>
                <w:rFonts w:hint="eastAsia" w:ascii="宋体" w:hAnsi="宋体" w:eastAsia="宋体" w:cs="宋体"/>
                <w:i w:val="0"/>
                <w:color w:val="000000"/>
                <w:sz w:val="21"/>
                <w:szCs w:val="21"/>
                <w:u w:val="none"/>
              </w:rPr>
            </w:pPr>
          </w:p>
        </w:tc>
        <w:tc>
          <w:tcPr>
            <w:tcW w:w="1701" w:type="dxa"/>
            <w:gridSpan w:val="2"/>
            <w:shd w:val="clear" w:color="auto" w:fill="auto"/>
            <w:vAlign w:val="center"/>
          </w:tcPr>
          <w:p w14:paraId="3607737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单位：万元</w:t>
            </w:r>
          </w:p>
        </w:tc>
      </w:tr>
      <w:tr w14:paraId="3B39D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2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5AB2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2017年度预算数</w:t>
            </w:r>
          </w:p>
        </w:tc>
        <w:tc>
          <w:tcPr>
            <w:tcW w:w="45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3E639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2017年度决算数</w:t>
            </w:r>
          </w:p>
        </w:tc>
      </w:tr>
      <w:tr w14:paraId="32255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A615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7BF8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因公出国（境）费</w:t>
            </w:r>
          </w:p>
        </w:tc>
        <w:tc>
          <w:tcPr>
            <w:tcW w:w="21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11062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公务用车购置及运行费</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7CB2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51E9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F824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因公出国（境）费</w:t>
            </w:r>
          </w:p>
        </w:tc>
        <w:tc>
          <w:tcPr>
            <w:tcW w:w="21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21FD0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公务用车购置及运行费</w:t>
            </w:r>
          </w:p>
        </w:tc>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FE16F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r>
      <w:tr w14:paraId="59054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044C1">
            <w:pPr>
              <w:jc w:val="center"/>
              <w:rPr>
                <w:rFonts w:hint="eastAsia" w:ascii="宋体" w:hAnsi="宋体" w:eastAsia="宋体" w:cs="宋体"/>
                <w:i w:val="0"/>
                <w:color w:val="000000"/>
                <w:sz w:val="21"/>
                <w:szCs w:val="21"/>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2A2CF">
            <w:pPr>
              <w:jc w:val="center"/>
              <w:rPr>
                <w:rFonts w:hint="eastAsia" w:ascii="宋体" w:hAnsi="宋体" w:eastAsia="宋体" w:cs="宋体"/>
                <w:i w:val="0"/>
                <w:color w:val="000000"/>
                <w:sz w:val="21"/>
                <w:szCs w:val="21"/>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CF2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42C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084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公务用车运行费</w:t>
            </w: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AFBD9">
            <w:pPr>
              <w:jc w:val="center"/>
              <w:rPr>
                <w:rFonts w:hint="eastAsia" w:ascii="宋体" w:hAnsi="宋体" w:eastAsia="宋体" w:cs="宋体"/>
                <w:i w:val="0"/>
                <w:color w:val="000000"/>
                <w:sz w:val="21"/>
                <w:szCs w:val="21"/>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FE0F4">
            <w:pPr>
              <w:jc w:val="center"/>
              <w:rPr>
                <w:rFonts w:hint="eastAsia" w:ascii="宋体" w:hAnsi="宋体" w:eastAsia="宋体" w:cs="宋体"/>
                <w:i w:val="0"/>
                <w:color w:val="000000"/>
                <w:sz w:val="21"/>
                <w:szCs w:val="21"/>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FC776">
            <w:pPr>
              <w:jc w:val="center"/>
              <w:rPr>
                <w:rFonts w:hint="eastAsia" w:ascii="宋体" w:hAnsi="宋体" w:eastAsia="宋体" w:cs="宋体"/>
                <w:i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9F9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2D4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公务用车购置费</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205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公务用车运行费</w:t>
            </w: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B11D7">
            <w:pPr>
              <w:jc w:val="center"/>
              <w:rPr>
                <w:rFonts w:hint="eastAsia" w:ascii="宋体" w:hAnsi="宋体" w:eastAsia="宋体" w:cs="宋体"/>
                <w:i w:val="0"/>
                <w:color w:val="000000"/>
                <w:sz w:val="21"/>
                <w:szCs w:val="21"/>
                <w:u w:val="none"/>
              </w:rPr>
            </w:pPr>
          </w:p>
        </w:tc>
      </w:tr>
      <w:tr w14:paraId="0B3AF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C5C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D3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E0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639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8A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12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78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C18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23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70C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CEE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EA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r>
      <w:tr w14:paraId="70A0E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883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210.60 </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9CB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DD5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202.20 </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C50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3DF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202.20 </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A1F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8.40 </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F0F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39.10 </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126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75D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38.59 </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D02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2A8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38.59 </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A95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0.51 </w:t>
            </w:r>
          </w:p>
        </w:tc>
      </w:tr>
      <w:tr w14:paraId="6463A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74" w:type="dxa"/>
            <w:gridSpan w:val="12"/>
            <w:shd w:val="clear" w:color="auto" w:fill="auto"/>
            <w:vAlign w:val="center"/>
          </w:tcPr>
          <w:p w14:paraId="63BF77C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注：本表反映部门本年度一般公共预算财政拨款“三公”经费支出情况。</w:t>
            </w:r>
          </w:p>
        </w:tc>
      </w:tr>
    </w:tbl>
    <w:p w14:paraId="06B47F23">
      <w:pPr>
        <w:keepNext w:val="0"/>
        <w:keepLines w:val="0"/>
        <w:pageBreakBefore w:val="0"/>
        <w:widowControl/>
        <w:kinsoku/>
        <w:wordWrap/>
        <w:overflowPunct/>
        <w:topLinePunct w:val="0"/>
        <w:autoSpaceDE/>
        <w:autoSpaceDN/>
        <w:bidi w:val="0"/>
        <w:adjustRightInd w:val="0"/>
        <w:snapToGrid w:val="0"/>
        <w:spacing w:after="0" w:line="360" w:lineRule="exact"/>
        <w:ind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（1）本表数据填列数据以“万元”为金额单位，保留两位小数。</w:t>
      </w:r>
    </w:p>
    <w:p w14:paraId="617B1E0B">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2017年</w:t>
      </w:r>
      <w:r>
        <w:rPr>
          <w:rFonts w:hint="eastAsia" w:ascii="宋体" w:hAnsi="宋体" w:eastAsia="宋体" w:cs="宋体"/>
          <w:sz w:val="21"/>
          <w:szCs w:val="21"/>
        </w:rPr>
        <w:t>预算数为“三公”年初预算数，决算数包括当年财政拨款预算和以前年度结转资金安排的实际支出。</w:t>
      </w:r>
    </w:p>
    <w:p w14:paraId="309A7FCF">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（3）1栏=（2+3+6）栏，3栏=（4+5）栏。7栏=（8+9+12）栏。9栏=（10+11）栏。</w:t>
      </w:r>
    </w:p>
    <w:p w14:paraId="10BFB70D">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jc w:val="left"/>
        <w:textAlignment w:val="auto"/>
        <w:outlineLvl w:val="9"/>
        <w:rPr>
          <w:rFonts w:hint="eastAsia" w:ascii="宋体" w:hAnsi="宋体" w:eastAsia="宋体" w:cs="宋体"/>
          <w:b/>
          <w:sz w:val="21"/>
          <w:szCs w:val="21"/>
        </w:rPr>
      </w:pPr>
      <w:r>
        <w:rPr>
          <w:rFonts w:hint="eastAsia" w:ascii="宋体" w:hAnsi="宋体" w:eastAsia="宋体" w:cs="宋体"/>
          <w:sz w:val="21"/>
          <w:szCs w:val="21"/>
        </w:rPr>
        <w:t>“三公”数据合计为零的，在合计栏填列“0”，并在决算情况说明中予以说明</w:t>
      </w:r>
      <w:r>
        <w:rPr>
          <w:rFonts w:hint="eastAsia" w:ascii="宋体" w:hAnsi="宋体" w:eastAsia="宋体" w:cs="宋体"/>
          <w:sz w:val="21"/>
          <w:szCs w:val="21"/>
          <w:lang w:eastAsia="zh-CN"/>
        </w:rPr>
        <w:t>。</w:t>
      </w:r>
    </w:p>
    <w:tbl>
      <w:tblPr>
        <w:tblStyle w:val="5"/>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85"/>
        <w:gridCol w:w="2521"/>
        <w:gridCol w:w="928"/>
        <w:gridCol w:w="1118"/>
        <w:gridCol w:w="872"/>
        <w:gridCol w:w="872"/>
        <w:gridCol w:w="767"/>
        <w:gridCol w:w="1011"/>
      </w:tblGrid>
      <w:tr w14:paraId="1B8EC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8874" w:type="dxa"/>
            <w:gridSpan w:val="8"/>
            <w:shd w:val="clear" w:color="auto" w:fill="auto"/>
            <w:vAlign w:val="center"/>
          </w:tcPr>
          <w:p w14:paraId="4FC143C2">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32"/>
                <w:szCs w:val="32"/>
                <w:u w:val="none"/>
                <w:lang w:val="en-US" w:eastAsia="zh-CN" w:bidi="ar"/>
              </w:rPr>
              <w:t>政府性基金预算财政拨款收入支出决算表</w:t>
            </w:r>
          </w:p>
        </w:tc>
      </w:tr>
      <w:tr w14:paraId="11306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85" w:type="dxa"/>
            <w:shd w:val="clear" w:color="auto" w:fill="auto"/>
            <w:vAlign w:val="center"/>
          </w:tcPr>
          <w:p w14:paraId="1890428D">
            <w:pPr>
              <w:rPr>
                <w:rFonts w:hint="eastAsia" w:ascii="宋体" w:hAnsi="宋体" w:eastAsia="宋体" w:cs="宋体"/>
                <w:i w:val="0"/>
                <w:color w:val="000000"/>
                <w:sz w:val="21"/>
                <w:szCs w:val="21"/>
                <w:u w:val="none"/>
              </w:rPr>
            </w:pPr>
          </w:p>
        </w:tc>
        <w:tc>
          <w:tcPr>
            <w:tcW w:w="2521" w:type="dxa"/>
            <w:shd w:val="clear" w:color="auto" w:fill="auto"/>
            <w:vAlign w:val="center"/>
          </w:tcPr>
          <w:p w14:paraId="029D1393">
            <w:pPr>
              <w:rPr>
                <w:rFonts w:hint="eastAsia" w:ascii="宋体" w:hAnsi="宋体" w:eastAsia="宋体" w:cs="宋体"/>
                <w:i w:val="0"/>
                <w:color w:val="000000"/>
                <w:sz w:val="21"/>
                <w:szCs w:val="21"/>
                <w:u w:val="none"/>
              </w:rPr>
            </w:pPr>
          </w:p>
        </w:tc>
        <w:tc>
          <w:tcPr>
            <w:tcW w:w="928" w:type="dxa"/>
            <w:shd w:val="clear" w:color="auto" w:fill="auto"/>
            <w:vAlign w:val="center"/>
          </w:tcPr>
          <w:p w14:paraId="796453E4">
            <w:pPr>
              <w:rPr>
                <w:rFonts w:hint="eastAsia" w:ascii="宋体" w:hAnsi="宋体" w:eastAsia="宋体" w:cs="宋体"/>
                <w:i w:val="0"/>
                <w:color w:val="000000"/>
                <w:sz w:val="21"/>
                <w:szCs w:val="21"/>
                <w:u w:val="none"/>
              </w:rPr>
            </w:pPr>
          </w:p>
        </w:tc>
        <w:tc>
          <w:tcPr>
            <w:tcW w:w="1118" w:type="dxa"/>
            <w:shd w:val="clear" w:color="auto" w:fill="auto"/>
            <w:vAlign w:val="center"/>
          </w:tcPr>
          <w:p w14:paraId="6B155826">
            <w:pPr>
              <w:rPr>
                <w:rFonts w:hint="eastAsia" w:ascii="宋体" w:hAnsi="宋体" w:eastAsia="宋体" w:cs="宋体"/>
                <w:i w:val="0"/>
                <w:color w:val="000000"/>
                <w:sz w:val="21"/>
                <w:szCs w:val="21"/>
                <w:u w:val="none"/>
              </w:rPr>
            </w:pPr>
          </w:p>
        </w:tc>
        <w:tc>
          <w:tcPr>
            <w:tcW w:w="872" w:type="dxa"/>
            <w:shd w:val="clear" w:color="auto" w:fill="auto"/>
            <w:vAlign w:val="center"/>
          </w:tcPr>
          <w:p w14:paraId="0615DA92">
            <w:pPr>
              <w:rPr>
                <w:rFonts w:hint="eastAsia" w:ascii="宋体" w:hAnsi="宋体" w:eastAsia="宋体" w:cs="宋体"/>
                <w:i w:val="0"/>
                <w:color w:val="000000"/>
                <w:sz w:val="21"/>
                <w:szCs w:val="21"/>
                <w:u w:val="none"/>
              </w:rPr>
            </w:pPr>
          </w:p>
        </w:tc>
        <w:tc>
          <w:tcPr>
            <w:tcW w:w="872" w:type="dxa"/>
            <w:shd w:val="clear" w:color="auto" w:fill="auto"/>
            <w:vAlign w:val="center"/>
          </w:tcPr>
          <w:p w14:paraId="2C4E7E00">
            <w:pPr>
              <w:rPr>
                <w:rFonts w:hint="eastAsia" w:ascii="宋体" w:hAnsi="宋体" w:eastAsia="宋体" w:cs="宋体"/>
                <w:i w:val="0"/>
                <w:color w:val="000000"/>
                <w:sz w:val="21"/>
                <w:szCs w:val="21"/>
                <w:u w:val="none"/>
              </w:rPr>
            </w:pPr>
          </w:p>
        </w:tc>
        <w:tc>
          <w:tcPr>
            <w:tcW w:w="1778" w:type="dxa"/>
            <w:gridSpan w:val="2"/>
            <w:shd w:val="clear" w:color="auto" w:fill="auto"/>
            <w:vAlign w:val="center"/>
          </w:tcPr>
          <w:p w14:paraId="37229EC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公开08表</w:t>
            </w:r>
          </w:p>
        </w:tc>
      </w:tr>
      <w:tr w14:paraId="0B8CB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234" w:type="dxa"/>
            <w:gridSpan w:val="3"/>
            <w:shd w:val="clear" w:color="auto" w:fill="auto"/>
            <w:vAlign w:val="center"/>
          </w:tcPr>
          <w:p w14:paraId="48D3398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部门：阳江市城市管理和综合执法局（汇总）</w:t>
            </w:r>
          </w:p>
        </w:tc>
        <w:tc>
          <w:tcPr>
            <w:tcW w:w="1118" w:type="dxa"/>
            <w:shd w:val="clear" w:color="auto" w:fill="auto"/>
            <w:vAlign w:val="center"/>
          </w:tcPr>
          <w:p w14:paraId="355FA127">
            <w:pPr>
              <w:rPr>
                <w:rFonts w:hint="eastAsia" w:ascii="宋体" w:hAnsi="宋体" w:eastAsia="宋体" w:cs="宋体"/>
                <w:i w:val="0"/>
                <w:color w:val="000000"/>
                <w:sz w:val="21"/>
                <w:szCs w:val="21"/>
                <w:u w:val="none"/>
              </w:rPr>
            </w:pPr>
          </w:p>
        </w:tc>
        <w:tc>
          <w:tcPr>
            <w:tcW w:w="872" w:type="dxa"/>
            <w:shd w:val="clear" w:color="auto" w:fill="auto"/>
            <w:vAlign w:val="center"/>
          </w:tcPr>
          <w:p w14:paraId="2E7AC3B0">
            <w:pPr>
              <w:rPr>
                <w:rFonts w:hint="eastAsia" w:ascii="宋体" w:hAnsi="宋体" w:eastAsia="宋体" w:cs="宋体"/>
                <w:i w:val="0"/>
                <w:color w:val="000000"/>
                <w:sz w:val="21"/>
                <w:szCs w:val="21"/>
                <w:u w:val="none"/>
              </w:rPr>
            </w:pPr>
          </w:p>
        </w:tc>
        <w:tc>
          <w:tcPr>
            <w:tcW w:w="872" w:type="dxa"/>
            <w:shd w:val="clear" w:color="auto" w:fill="auto"/>
            <w:vAlign w:val="center"/>
          </w:tcPr>
          <w:p w14:paraId="0DD55E26">
            <w:pPr>
              <w:rPr>
                <w:rFonts w:hint="eastAsia" w:ascii="宋体" w:hAnsi="宋体" w:eastAsia="宋体" w:cs="宋体"/>
                <w:i w:val="0"/>
                <w:color w:val="000000"/>
                <w:sz w:val="21"/>
                <w:szCs w:val="21"/>
                <w:u w:val="none"/>
              </w:rPr>
            </w:pPr>
          </w:p>
        </w:tc>
        <w:tc>
          <w:tcPr>
            <w:tcW w:w="1778" w:type="dxa"/>
            <w:gridSpan w:val="2"/>
            <w:shd w:val="clear" w:color="auto" w:fill="auto"/>
            <w:vAlign w:val="center"/>
          </w:tcPr>
          <w:p w14:paraId="7B794A5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单位：万元</w:t>
            </w:r>
          </w:p>
        </w:tc>
      </w:tr>
      <w:tr w14:paraId="645CC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3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BF95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3A43F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年初结转和结余</w:t>
            </w: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36687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本年收入</w:t>
            </w:r>
          </w:p>
        </w:tc>
        <w:tc>
          <w:tcPr>
            <w:tcW w:w="2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E55F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本年支出</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28A2F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年末结转和结余</w:t>
            </w:r>
          </w:p>
        </w:tc>
      </w:tr>
      <w:tr w14:paraId="20BD9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BCA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功能分类科目编码</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F4A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6FF0D">
            <w:pPr>
              <w:jc w:val="center"/>
              <w:rPr>
                <w:rFonts w:hint="eastAsia" w:ascii="宋体" w:hAnsi="宋体" w:eastAsia="宋体" w:cs="宋体"/>
                <w:i w:val="0"/>
                <w:color w:val="000000"/>
                <w:sz w:val="21"/>
                <w:szCs w:val="21"/>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D25D6">
            <w:pPr>
              <w:jc w:val="center"/>
              <w:rPr>
                <w:rFonts w:hint="eastAsia" w:ascii="宋体" w:hAnsi="宋体" w:eastAsia="宋体" w:cs="宋体"/>
                <w:i w:val="0"/>
                <w:color w:val="000000"/>
                <w:sz w:val="21"/>
                <w:szCs w:val="21"/>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9E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869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E2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D4B95">
            <w:pPr>
              <w:jc w:val="center"/>
              <w:rPr>
                <w:rFonts w:hint="eastAsia" w:ascii="宋体" w:hAnsi="宋体" w:eastAsia="宋体" w:cs="宋体"/>
                <w:i w:val="0"/>
                <w:color w:val="000000"/>
                <w:sz w:val="21"/>
                <w:szCs w:val="21"/>
                <w:u w:val="none"/>
              </w:rPr>
            </w:pPr>
          </w:p>
        </w:tc>
      </w:tr>
      <w:tr w14:paraId="0D9E5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3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F2A5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5A7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835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AC5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37F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3A7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31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r>
      <w:tr w14:paraId="48B1C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3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CE8C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740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10631.26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9BF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26271.61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77A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11149.96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E03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4629.39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8B3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6520.57 </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20E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25752.92 </w:t>
            </w:r>
          </w:p>
        </w:tc>
      </w:tr>
      <w:tr w14:paraId="120C7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600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60B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城乡社区支出</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BF3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10631.26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253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26271.61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E4D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11149.96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B7D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4629.39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3E6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6520.57 </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B36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25752.92 </w:t>
            </w:r>
          </w:p>
        </w:tc>
      </w:tr>
      <w:tr w14:paraId="5D7A0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B54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21208</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AB7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国有土地使用权出让收入及对应专项债务收入安排的支出</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0FD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10602.08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D6C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22359.41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495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7208.57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3FA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688.00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C01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6520.57 </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06E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25752.92 </w:t>
            </w:r>
          </w:p>
        </w:tc>
      </w:tr>
      <w:tr w14:paraId="2B2B5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1E5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2120802</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33E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土地开发支出</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C10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4DF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76.97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BD2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76.97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18C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bottom w:val="single" w:color="000000" w:sz="4" w:space="0"/>
              <w:right w:val="single" w:color="000000" w:sz="4" w:space="0"/>
            </w:tcBorders>
            <w:shd w:val="clear" w:color="auto" w:fill="auto"/>
            <w:vAlign w:val="center"/>
          </w:tcPr>
          <w:p w14:paraId="3AD6019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76.97 </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216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94A5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0F3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2120803</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686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城市建设支出</w:t>
            </w:r>
          </w:p>
        </w:tc>
        <w:tc>
          <w:tcPr>
            <w:tcW w:w="928" w:type="dxa"/>
            <w:tcBorders>
              <w:top w:val="single" w:color="000000" w:sz="4" w:space="0"/>
              <w:left w:val="single" w:color="000000" w:sz="4" w:space="0"/>
              <w:bottom w:val="single" w:color="auto" w:sz="4" w:space="0"/>
              <w:right w:val="single" w:color="000000" w:sz="4" w:space="0"/>
            </w:tcBorders>
            <w:shd w:val="clear" w:color="auto" w:fill="auto"/>
            <w:vAlign w:val="center"/>
          </w:tcPr>
          <w:p w14:paraId="00BDF54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10379.08 </w:t>
            </w:r>
          </w:p>
        </w:tc>
        <w:tc>
          <w:tcPr>
            <w:tcW w:w="1118" w:type="dxa"/>
            <w:tcBorders>
              <w:top w:val="single" w:color="000000" w:sz="4" w:space="0"/>
              <w:left w:val="single" w:color="000000" w:sz="4" w:space="0"/>
              <w:bottom w:val="single" w:color="auto" w:sz="4" w:space="0"/>
              <w:right w:val="single" w:color="000000" w:sz="4" w:space="0"/>
            </w:tcBorders>
            <w:shd w:val="clear" w:color="auto" w:fill="auto"/>
            <w:vAlign w:val="center"/>
          </w:tcPr>
          <w:p w14:paraId="4BA1A4B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22282.44 </w:t>
            </w:r>
          </w:p>
        </w:tc>
        <w:tc>
          <w:tcPr>
            <w:tcW w:w="872" w:type="dxa"/>
            <w:tcBorders>
              <w:top w:val="single" w:color="000000" w:sz="4" w:space="0"/>
              <w:left w:val="single" w:color="000000" w:sz="4" w:space="0"/>
              <w:bottom w:val="single" w:color="auto" w:sz="4" w:space="0"/>
              <w:right w:val="single" w:color="000000" w:sz="4" w:space="0"/>
            </w:tcBorders>
            <w:shd w:val="clear" w:color="auto" w:fill="auto"/>
            <w:vAlign w:val="center"/>
          </w:tcPr>
          <w:p w14:paraId="03E861B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6908.60 </w:t>
            </w:r>
          </w:p>
        </w:tc>
        <w:tc>
          <w:tcPr>
            <w:tcW w:w="872" w:type="dxa"/>
            <w:tcBorders>
              <w:top w:val="single" w:color="000000" w:sz="4" w:space="0"/>
              <w:left w:val="single" w:color="000000" w:sz="4" w:space="0"/>
              <w:bottom w:val="single" w:color="auto" w:sz="4" w:space="0"/>
              <w:right w:val="single" w:color="000000" w:sz="4" w:space="0"/>
            </w:tcBorders>
            <w:shd w:val="clear" w:color="auto" w:fill="auto"/>
            <w:vAlign w:val="center"/>
          </w:tcPr>
          <w:p w14:paraId="3417D2B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688.00 </w:t>
            </w:r>
          </w:p>
        </w:tc>
        <w:tc>
          <w:tcPr>
            <w:tcW w:w="767" w:type="dxa"/>
            <w:tcBorders>
              <w:bottom w:val="single" w:color="auto" w:sz="4" w:space="0"/>
              <w:right w:val="single" w:color="000000" w:sz="4" w:space="0"/>
            </w:tcBorders>
            <w:shd w:val="clear" w:color="auto" w:fill="auto"/>
            <w:vAlign w:val="center"/>
          </w:tcPr>
          <w:p w14:paraId="48BA774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6220.60 </w:t>
            </w:r>
          </w:p>
        </w:tc>
        <w:tc>
          <w:tcPr>
            <w:tcW w:w="1011" w:type="dxa"/>
            <w:tcBorders>
              <w:top w:val="single" w:color="000000" w:sz="4" w:space="0"/>
              <w:left w:val="single" w:color="000000" w:sz="4" w:space="0"/>
              <w:bottom w:val="single" w:color="auto" w:sz="4" w:space="0"/>
              <w:right w:val="single" w:color="000000" w:sz="4" w:space="0"/>
            </w:tcBorders>
            <w:shd w:val="clear" w:color="auto" w:fill="auto"/>
            <w:vAlign w:val="center"/>
          </w:tcPr>
          <w:p w14:paraId="2D536BA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25752.92 </w:t>
            </w:r>
          </w:p>
        </w:tc>
      </w:tr>
      <w:tr w14:paraId="121E2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425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2120899</w:t>
            </w:r>
          </w:p>
        </w:tc>
        <w:tc>
          <w:tcPr>
            <w:tcW w:w="2521" w:type="dxa"/>
            <w:tcBorders>
              <w:top w:val="single" w:color="000000" w:sz="4" w:space="0"/>
              <w:left w:val="single" w:color="000000" w:sz="4" w:space="0"/>
              <w:bottom w:val="single" w:color="000000" w:sz="4" w:space="0"/>
              <w:right w:val="single" w:color="auto" w:sz="4" w:space="0"/>
            </w:tcBorders>
            <w:shd w:val="clear" w:color="auto" w:fill="auto"/>
            <w:vAlign w:val="center"/>
          </w:tcPr>
          <w:p w14:paraId="492B921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其他国有土地使用权出让收入安排的支出</w:t>
            </w:r>
          </w:p>
        </w:tc>
        <w:tc>
          <w:tcPr>
            <w:tcW w:w="928" w:type="dxa"/>
            <w:tcBorders>
              <w:top w:val="single" w:color="auto" w:sz="4" w:space="0"/>
              <w:left w:val="single" w:color="auto" w:sz="4" w:space="0"/>
              <w:bottom w:val="single" w:color="auto" w:sz="4" w:space="0"/>
              <w:right w:val="single" w:color="000000" w:sz="4" w:space="0"/>
            </w:tcBorders>
            <w:shd w:val="clear" w:color="auto" w:fill="auto"/>
            <w:vAlign w:val="center"/>
          </w:tcPr>
          <w:p w14:paraId="45F8967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223.00 </w:t>
            </w:r>
          </w:p>
        </w:tc>
        <w:tc>
          <w:tcPr>
            <w:tcW w:w="1118" w:type="dxa"/>
            <w:tcBorders>
              <w:top w:val="single" w:color="auto" w:sz="4" w:space="0"/>
              <w:left w:val="single" w:color="000000" w:sz="4" w:space="0"/>
              <w:bottom w:val="single" w:color="auto" w:sz="4" w:space="0"/>
              <w:right w:val="single" w:color="000000" w:sz="4" w:space="0"/>
            </w:tcBorders>
            <w:shd w:val="clear" w:color="auto" w:fill="auto"/>
            <w:vAlign w:val="center"/>
          </w:tcPr>
          <w:p w14:paraId="7852E34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72" w:type="dxa"/>
            <w:tcBorders>
              <w:top w:val="single" w:color="auto" w:sz="4" w:space="0"/>
              <w:left w:val="single" w:color="000000" w:sz="4" w:space="0"/>
              <w:bottom w:val="single" w:color="auto" w:sz="4" w:space="0"/>
              <w:right w:val="single" w:color="000000" w:sz="4" w:space="0"/>
            </w:tcBorders>
            <w:shd w:val="clear" w:color="auto" w:fill="auto"/>
            <w:vAlign w:val="center"/>
          </w:tcPr>
          <w:p w14:paraId="108A051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223.00 </w:t>
            </w:r>
          </w:p>
        </w:tc>
        <w:tc>
          <w:tcPr>
            <w:tcW w:w="872" w:type="dxa"/>
            <w:tcBorders>
              <w:top w:val="single" w:color="auto" w:sz="4" w:space="0"/>
              <w:left w:val="single" w:color="000000" w:sz="4" w:space="0"/>
              <w:bottom w:val="single" w:color="auto" w:sz="4" w:space="0"/>
              <w:right w:val="single" w:color="000000" w:sz="4" w:space="0"/>
            </w:tcBorders>
            <w:shd w:val="clear" w:color="auto" w:fill="auto"/>
            <w:vAlign w:val="center"/>
          </w:tcPr>
          <w:p w14:paraId="1E446AB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67" w:type="dxa"/>
            <w:tcBorders>
              <w:top w:val="single" w:color="auto" w:sz="4" w:space="0"/>
              <w:bottom w:val="single" w:color="auto" w:sz="4" w:space="0"/>
              <w:right w:val="single" w:color="000000" w:sz="4" w:space="0"/>
            </w:tcBorders>
            <w:shd w:val="clear" w:color="auto" w:fill="auto"/>
            <w:vAlign w:val="center"/>
          </w:tcPr>
          <w:p w14:paraId="1AE34E3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223.00 </w:t>
            </w:r>
          </w:p>
        </w:tc>
        <w:tc>
          <w:tcPr>
            <w:tcW w:w="1011" w:type="dxa"/>
            <w:tcBorders>
              <w:top w:val="single" w:color="auto" w:sz="4" w:space="0"/>
              <w:left w:val="single" w:color="000000" w:sz="4" w:space="0"/>
              <w:bottom w:val="single" w:color="auto" w:sz="4" w:space="0"/>
              <w:right w:val="single" w:color="auto" w:sz="4" w:space="0"/>
            </w:tcBorders>
            <w:shd w:val="clear" w:color="auto" w:fill="auto"/>
            <w:vAlign w:val="center"/>
          </w:tcPr>
          <w:p w14:paraId="205E13E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3D9D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4C1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21213</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02B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城市基础设施配套费及对应专项债务收入安排的支出</w:t>
            </w:r>
          </w:p>
        </w:tc>
        <w:tc>
          <w:tcPr>
            <w:tcW w:w="928" w:type="dxa"/>
            <w:tcBorders>
              <w:top w:val="single" w:color="auto" w:sz="4" w:space="0"/>
              <w:left w:val="single" w:color="000000" w:sz="4" w:space="0"/>
              <w:bottom w:val="single" w:color="000000" w:sz="4" w:space="0"/>
              <w:right w:val="single" w:color="000000" w:sz="4" w:space="0"/>
            </w:tcBorders>
            <w:shd w:val="clear" w:color="auto" w:fill="auto"/>
            <w:vAlign w:val="center"/>
          </w:tcPr>
          <w:p w14:paraId="569094A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29.19 </w:t>
            </w:r>
          </w:p>
        </w:tc>
        <w:tc>
          <w:tcPr>
            <w:tcW w:w="1118" w:type="dxa"/>
            <w:tcBorders>
              <w:top w:val="single" w:color="auto" w:sz="4" w:space="0"/>
              <w:left w:val="single" w:color="000000" w:sz="4" w:space="0"/>
              <w:bottom w:val="single" w:color="000000" w:sz="4" w:space="0"/>
              <w:right w:val="single" w:color="000000" w:sz="4" w:space="0"/>
            </w:tcBorders>
            <w:shd w:val="clear" w:color="auto" w:fill="auto"/>
            <w:vAlign w:val="center"/>
          </w:tcPr>
          <w:p w14:paraId="3D44FC8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3912.20 </w:t>
            </w:r>
          </w:p>
        </w:tc>
        <w:tc>
          <w:tcPr>
            <w:tcW w:w="872" w:type="dxa"/>
            <w:tcBorders>
              <w:top w:val="single" w:color="auto" w:sz="4" w:space="0"/>
              <w:left w:val="single" w:color="000000" w:sz="4" w:space="0"/>
              <w:bottom w:val="single" w:color="000000" w:sz="4" w:space="0"/>
              <w:right w:val="single" w:color="000000" w:sz="4" w:space="0"/>
            </w:tcBorders>
            <w:shd w:val="clear" w:color="auto" w:fill="auto"/>
            <w:vAlign w:val="center"/>
          </w:tcPr>
          <w:p w14:paraId="6B341C8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3941.39 </w:t>
            </w:r>
          </w:p>
        </w:tc>
        <w:tc>
          <w:tcPr>
            <w:tcW w:w="872" w:type="dxa"/>
            <w:tcBorders>
              <w:top w:val="single" w:color="auto" w:sz="4" w:space="0"/>
              <w:left w:val="single" w:color="000000" w:sz="4" w:space="0"/>
              <w:bottom w:val="single" w:color="000000" w:sz="4" w:space="0"/>
              <w:right w:val="single" w:color="000000" w:sz="4" w:space="0"/>
            </w:tcBorders>
            <w:shd w:val="clear" w:color="auto" w:fill="auto"/>
            <w:vAlign w:val="center"/>
          </w:tcPr>
          <w:p w14:paraId="49C8B79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3941.39 </w:t>
            </w:r>
          </w:p>
        </w:tc>
        <w:tc>
          <w:tcPr>
            <w:tcW w:w="767" w:type="dxa"/>
            <w:tcBorders>
              <w:top w:val="single" w:color="auto" w:sz="4" w:space="0"/>
              <w:left w:val="single" w:color="000000" w:sz="4" w:space="0"/>
              <w:bottom w:val="single" w:color="000000" w:sz="4" w:space="0"/>
              <w:right w:val="single" w:color="000000" w:sz="4" w:space="0"/>
            </w:tcBorders>
            <w:shd w:val="clear" w:color="auto" w:fill="auto"/>
            <w:vAlign w:val="center"/>
          </w:tcPr>
          <w:p w14:paraId="492DF5F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1011" w:type="dxa"/>
            <w:tcBorders>
              <w:top w:val="single" w:color="auto" w:sz="4" w:space="0"/>
              <w:left w:val="single" w:color="000000" w:sz="4" w:space="0"/>
              <w:bottom w:val="single" w:color="000000" w:sz="4" w:space="0"/>
              <w:right w:val="single" w:color="000000" w:sz="4" w:space="0"/>
            </w:tcBorders>
            <w:shd w:val="clear" w:color="auto" w:fill="auto"/>
            <w:vAlign w:val="center"/>
          </w:tcPr>
          <w:p w14:paraId="28DCF51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5AA85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AA6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2121301</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9A3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城市公共设施</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7EF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25.56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E79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B45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25.56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F4A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25.56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3FF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5AE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AC9D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42C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2121302</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2B1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城市环境卫生</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C74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AB2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3,787.20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765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3787.20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DD7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3,787.20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160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4C5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F989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AB8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2121399</w:t>
            </w:r>
          </w:p>
        </w:tc>
        <w:tc>
          <w:tcPr>
            <w:tcW w:w="2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C29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其他城市基础设施配套费安排的支出</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BD9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3.63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3F7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125.00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3CC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128.63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B47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128.63 </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749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717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3268E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74" w:type="dxa"/>
            <w:gridSpan w:val="8"/>
            <w:shd w:val="clear" w:color="auto" w:fill="auto"/>
            <w:vAlign w:val="center"/>
          </w:tcPr>
          <w:p w14:paraId="6539BD6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注：本表反映部门本年度政府性基金预算财政拨款收支情况。</w:t>
            </w:r>
          </w:p>
        </w:tc>
      </w:tr>
    </w:tbl>
    <w:p w14:paraId="3A144CB6">
      <w:pPr>
        <w:keepNext w:val="0"/>
        <w:keepLines w:val="0"/>
        <w:pageBreakBefore w:val="0"/>
        <w:widowControl/>
        <w:kinsoku/>
        <w:wordWrap/>
        <w:overflowPunct/>
        <w:topLinePunct w:val="0"/>
        <w:autoSpaceDE/>
        <w:autoSpaceDN/>
        <w:bidi w:val="0"/>
        <w:adjustRightInd w:val="0"/>
        <w:snapToGrid w:val="0"/>
        <w:spacing w:after="0" w:line="360" w:lineRule="exact"/>
        <w:ind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（1）本表数据填列当年决算数，以“万元”为金额单位，保留两位小数。</w:t>
      </w:r>
    </w:p>
    <w:p w14:paraId="20726253">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（2）本表功能科目填列到项级支出科目，没有发生数的支出科目不用填列。</w:t>
      </w:r>
    </w:p>
    <w:p w14:paraId="7EF0A731">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（3）（1+2-3）栏=6栏，3栏=（4+5）栏。</w:t>
      </w:r>
    </w:p>
    <w:p w14:paraId="5583EC26">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392" w:firstLineChars="187"/>
        <w:jc w:val="left"/>
        <w:textAlignment w:val="auto"/>
        <w:rPr>
          <w:rFonts w:hint="eastAsia" w:ascii="宋体" w:hAnsi="宋体" w:eastAsia="宋体" w:cs="宋体"/>
          <w:sz w:val="21"/>
          <w:szCs w:val="21"/>
        </w:rPr>
      </w:pPr>
      <w:r>
        <w:rPr>
          <w:rFonts w:hint="eastAsia" w:ascii="宋体" w:hAnsi="宋体" w:eastAsia="宋体" w:cs="宋体"/>
          <w:sz w:val="21"/>
          <w:szCs w:val="21"/>
        </w:rPr>
        <w:t>（4）此表没有发生数据的，在合计行填“0”，并在该表下方附简要说明。</w:t>
      </w:r>
    </w:p>
    <w:p w14:paraId="5C81F012">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outlineLvl w:val="0"/>
        <w:rPr>
          <w:rFonts w:hint="eastAsia" w:ascii="宋体" w:hAnsi="宋体" w:eastAsia="宋体" w:cs="宋体"/>
          <w:sz w:val="21"/>
          <w:szCs w:val="21"/>
        </w:rPr>
      </w:pPr>
      <w:r>
        <w:rPr>
          <w:rFonts w:hint="eastAsia" w:ascii="宋体" w:hAnsi="宋体" w:eastAsia="宋体" w:cs="宋体"/>
          <w:sz w:val="21"/>
          <w:szCs w:val="21"/>
        </w:rPr>
        <w:t>（5）该表数据来源于部门决算报表中的《政府性基金预算财政拨款收入支出决算表》（财决09表）和《项目收入支出决算表》（财决06表）。</w:t>
      </w:r>
    </w:p>
    <w:p w14:paraId="4815A87B">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outlineLvl w:val="0"/>
        <w:rPr>
          <w:rFonts w:hint="eastAsia" w:ascii="宋体" w:hAnsi="宋体" w:eastAsia="宋体" w:cs="宋体"/>
          <w:sz w:val="21"/>
          <w:szCs w:val="21"/>
        </w:rPr>
      </w:pPr>
    </w:p>
    <w:p w14:paraId="1301E992">
      <w:pPr>
        <w:spacing w:after="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 xml:space="preserve">第三部分 </w:t>
      </w:r>
      <w:r>
        <w:rPr>
          <w:rFonts w:hint="eastAsia" w:ascii="方正小标宋简体" w:hAnsi="方正小标宋简体" w:eastAsia="方正小标宋简体" w:cs="方正小标宋简体"/>
          <w:b w:val="0"/>
          <w:bCs/>
          <w:sz w:val="36"/>
          <w:szCs w:val="36"/>
          <w:lang w:eastAsia="zh-CN"/>
        </w:rPr>
        <w:t>阳江市城市管理和综合执法局（汇总）</w:t>
      </w:r>
      <w:r>
        <w:rPr>
          <w:rFonts w:hint="eastAsia" w:ascii="方正小标宋简体" w:hAnsi="方正小标宋简体" w:eastAsia="方正小标宋简体" w:cs="方正小标宋简体"/>
          <w:b w:val="0"/>
          <w:bCs/>
          <w:sz w:val="36"/>
          <w:szCs w:val="36"/>
          <w:lang w:val="en-US" w:eastAsia="zh-CN"/>
        </w:rPr>
        <w:t xml:space="preserve">                              </w:t>
      </w:r>
      <w:r>
        <w:rPr>
          <w:rFonts w:hint="eastAsia" w:ascii="方正小标宋简体" w:hAnsi="方正小标宋简体" w:eastAsia="方正小标宋简体" w:cs="方正小标宋简体"/>
          <w:b w:val="0"/>
          <w:bCs/>
          <w:sz w:val="36"/>
          <w:szCs w:val="36"/>
          <w:lang w:eastAsia="zh-CN"/>
        </w:rPr>
        <w:t>2017年</w:t>
      </w:r>
      <w:r>
        <w:rPr>
          <w:rFonts w:hint="eastAsia" w:ascii="方正小标宋简体" w:hAnsi="方正小标宋简体" w:eastAsia="方正小标宋简体" w:cs="方正小标宋简体"/>
          <w:b w:val="0"/>
          <w:bCs/>
          <w:sz w:val="36"/>
          <w:szCs w:val="36"/>
        </w:rPr>
        <w:t>部门决算情况说明</w:t>
      </w:r>
    </w:p>
    <w:p w14:paraId="61B3CFF0">
      <w:pPr>
        <w:spacing w:after="0"/>
        <w:jc w:val="center"/>
        <w:rPr>
          <w:rFonts w:hint="eastAsia" w:ascii="方正小标宋简体" w:hAnsi="方正小标宋简体" w:eastAsia="方正小标宋简体" w:cs="方正小标宋简体"/>
          <w:b w:val="0"/>
          <w:bCs/>
          <w:sz w:val="36"/>
          <w:szCs w:val="36"/>
        </w:rPr>
      </w:pPr>
    </w:p>
    <w:p w14:paraId="054A30DA">
      <w:pPr>
        <w:keepNext w:val="0"/>
        <w:keepLines w:val="0"/>
        <w:pageBreakBefore w:val="0"/>
        <w:kinsoku/>
        <w:wordWrap/>
        <w:overflowPunct/>
        <w:topLinePunct w:val="0"/>
        <w:autoSpaceDE/>
        <w:autoSpaceDN/>
        <w:bidi w:val="0"/>
        <w:adjustRightInd w:val="0"/>
        <w:snapToGrid w:val="0"/>
        <w:spacing w:before="157" w:after="157" w:line="480" w:lineRule="exact"/>
        <w:ind w:left="0" w:leftChars="0" w:right="0" w:rightChars="0" w:firstLine="643" w:firstLineChars="200"/>
        <w:textAlignment w:val="auto"/>
        <w:outlineLvl w:val="9"/>
        <w:rPr>
          <w:rFonts w:ascii="仿宋_GB2312" w:hAnsi="仿宋" w:eastAsia="仿宋_GB2312"/>
          <w:b/>
          <w:sz w:val="32"/>
          <w:szCs w:val="32"/>
        </w:rPr>
      </w:pPr>
      <w:r>
        <w:rPr>
          <w:rFonts w:hint="eastAsia" w:ascii="仿宋_GB2312" w:hAnsi="仿宋" w:eastAsia="仿宋_GB2312"/>
          <w:b/>
          <w:sz w:val="32"/>
          <w:szCs w:val="32"/>
        </w:rPr>
        <w:t>一、</w:t>
      </w:r>
      <w:r>
        <w:rPr>
          <w:rFonts w:hint="eastAsia" w:ascii="仿宋_GB2312" w:hAnsi="仿宋" w:eastAsia="仿宋_GB2312"/>
          <w:b/>
          <w:sz w:val="32"/>
          <w:szCs w:val="32"/>
          <w:lang w:eastAsia="zh-CN"/>
        </w:rPr>
        <w:t>2017年</w:t>
      </w:r>
      <w:r>
        <w:rPr>
          <w:rFonts w:hint="eastAsia" w:ascii="仿宋_GB2312" w:hAnsi="仿宋" w:eastAsia="仿宋_GB2312"/>
          <w:b/>
          <w:sz w:val="32"/>
          <w:szCs w:val="32"/>
        </w:rPr>
        <w:t>度收入支出决算总体情况说明</w:t>
      </w:r>
    </w:p>
    <w:p w14:paraId="17F5391D">
      <w:pPr>
        <w:keepNext w:val="0"/>
        <w:keepLines w:val="0"/>
        <w:pageBreakBefore w:val="0"/>
        <w:numPr>
          <w:ilvl w:val="0"/>
          <w:numId w:val="2"/>
        </w:numPr>
        <w:kinsoku/>
        <w:wordWrap/>
        <w:overflowPunct/>
        <w:topLinePunct w:val="0"/>
        <w:autoSpaceDE/>
        <w:autoSpaceDN/>
        <w:bidi w:val="0"/>
        <w:adjustRightInd w:val="0"/>
        <w:snapToGrid w:val="0"/>
        <w:spacing w:before="157" w:after="157" w:line="480" w:lineRule="exact"/>
        <w:ind w:left="0" w:leftChars="0" w:right="0" w:rightChars="0" w:firstLine="482" w:firstLineChars="150"/>
        <w:textAlignment w:val="auto"/>
        <w:outlineLvl w:val="9"/>
        <w:rPr>
          <w:rFonts w:hint="eastAsia" w:ascii="仿宋_GB2312" w:hAnsi="仿宋" w:eastAsia="仿宋_GB2312"/>
          <w:b/>
          <w:sz w:val="32"/>
          <w:szCs w:val="32"/>
        </w:rPr>
      </w:pPr>
      <w:r>
        <w:rPr>
          <w:rFonts w:hint="eastAsia" w:ascii="仿宋_GB2312" w:hAnsi="仿宋" w:eastAsia="仿宋_GB2312"/>
          <w:b/>
          <w:sz w:val="32"/>
          <w:szCs w:val="32"/>
        </w:rPr>
        <w:t>年度收入总体情况</w:t>
      </w:r>
    </w:p>
    <w:p w14:paraId="71A21E17">
      <w:pPr>
        <w:keepNext w:val="0"/>
        <w:keepLines w:val="0"/>
        <w:pageBreakBefore w:val="0"/>
        <w:numPr>
          <w:ilvl w:val="0"/>
          <w:numId w:val="0"/>
        </w:numPr>
        <w:kinsoku/>
        <w:wordWrap/>
        <w:overflowPunct/>
        <w:topLinePunct w:val="0"/>
        <w:autoSpaceDE/>
        <w:autoSpaceDN/>
        <w:bidi w:val="0"/>
        <w:adjustRightInd w:val="0"/>
        <w:snapToGrid w:val="0"/>
        <w:spacing w:before="157" w:after="157" w:line="480" w:lineRule="exact"/>
        <w:ind w:left="0" w:leftChars="0" w:right="0" w:rightChars="0" w:firstLine="640"/>
        <w:textAlignment w:val="auto"/>
        <w:outlineLvl w:val="9"/>
        <w:rPr>
          <w:rFonts w:hint="eastAsia" w:ascii="仿宋_GB2312" w:eastAsia="仿宋_GB2312"/>
          <w:sz w:val="32"/>
          <w:szCs w:val="32"/>
          <w:highlight w:val="none"/>
          <w:lang w:eastAsia="zh-CN"/>
        </w:rPr>
      </w:pPr>
      <w:r>
        <w:rPr>
          <w:rFonts w:hint="eastAsia" w:ascii="仿宋_GB2312" w:hAnsi="仿宋_GB2312" w:eastAsia="仿宋_GB2312" w:cs="仿宋_GB2312"/>
          <w:b w:val="0"/>
          <w:bCs/>
          <w:sz w:val="32"/>
          <w:szCs w:val="32"/>
          <w:lang w:val="en-US" w:eastAsia="zh-CN"/>
        </w:rPr>
        <w:t>2017年阳江市城市管理和综合执法局（汇总）部门决算</w:t>
      </w:r>
      <w:r>
        <w:rPr>
          <w:rFonts w:hint="eastAsia" w:ascii="仿宋_GB2312" w:hAnsi="Times New Roman" w:eastAsia="仿宋_GB2312" w:cs="Times New Roman"/>
          <w:sz w:val="32"/>
          <w:szCs w:val="32"/>
        </w:rPr>
        <w:t>年度总收入</w:t>
      </w:r>
      <w:r>
        <w:rPr>
          <w:rFonts w:hint="eastAsia" w:ascii="仿宋_GB2312" w:hAnsi="Times New Roman" w:eastAsia="仿宋_GB2312" w:cs="Times New Roman"/>
          <w:sz w:val="32"/>
          <w:szCs w:val="32"/>
          <w:lang w:val="en-US" w:eastAsia="zh-CN"/>
        </w:rPr>
        <w:t>104011.72万元，其中本年收入</w:t>
      </w:r>
      <w:r>
        <w:rPr>
          <w:rFonts w:hint="eastAsia" w:ascii="仿宋_GB2312" w:hAnsi="仿宋_GB2312" w:eastAsia="仿宋_GB2312" w:cs="仿宋_GB2312"/>
          <w:b w:val="0"/>
          <w:bCs/>
          <w:sz w:val="32"/>
          <w:szCs w:val="32"/>
          <w:lang w:val="en-US" w:eastAsia="zh-CN"/>
        </w:rPr>
        <w:t>75521.78万元，具体情况如下：</w:t>
      </w:r>
    </w:p>
    <w:p w14:paraId="5C7B3101">
      <w:pPr>
        <w:keepNext w:val="0"/>
        <w:keepLines w:val="0"/>
        <w:pageBreakBefore w:val="0"/>
        <w:numPr>
          <w:ilvl w:val="0"/>
          <w:numId w:val="3"/>
        </w:numPr>
        <w:kinsoku/>
        <w:wordWrap/>
        <w:overflowPunct/>
        <w:topLinePunct w:val="0"/>
        <w:autoSpaceDE/>
        <w:autoSpaceDN/>
        <w:bidi w:val="0"/>
        <w:adjustRightInd w:val="0"/>
        <w:snapToGrid w:val="0"/>
        <w:spacing w:before="157" w:after="157" w:line="480" w:lineRule="exact"/>
        <w:ind w:left="0" w:leftChars="0" w:right="0" w:rightChars="0" w:firstLine="640"/>
        <w:textAlignment w:val="auto"/>
        <w:outlineLvl w:val="9"/>
        <w:rPr>
          <w:rFonts w:hint="eastAsia" w:ascii="仿宋_GB2312" w:hAnsi="Times New Roman" w:eastAsia="仿宋_GB2312" w:cs="Times New Roman"/>
          <w:sz w:val="32"/>
          <w:szCs w:val="32"/>
          <w:lang w:eastAsia="zh-CN"/>
        </w:rPr>
      </w:pPr>
      <w:r>
        <w:rPr>
          <w:rFonts w:hint="eastAsia" w:ascii="仿宋_GB2312" w:hAnsi="仿宋_GB2312" w:eastAsia="仿宋_GB2312" w:cs="仿宋_GB2312"/>
          <w:b w:val="0"/>
          <w:bCs/>
          <w:sz w:val="32"/>
          <w:szCs w:val="32"/>
          <w:lang w:val="en-US" w:eastAsia="zh-CN"/>
        </w:rPr>
        <w:t>财政拨款收入65921.56万元，</w:t>
      </w:r>
      <w:r>
        <w:rPr>
          <w:rFonts w:hint="eastAsia" w:ascii="仿宋_GB2312" w:hAnsi="Times New Roman" w:eastAsia="仿宋_GB2312" w:cs="Times New Roman"/>
          <w:sz w:val="32"/>
          <w:szCs w:val="32"/>
        </w:rPr>
        <w:t>比上年决算数</w:t>
      </w:r>
      <w:r>
        <w:rPr>
          <w:rFonts w:hint="eastAsia" w:ascii="仿宋_GB2312" w:hAnsi="Times New Roman" w:eastAsia="仿宋_GB2312" w:cs="Times New Roman"/>
          <w:sz w:val="32"/>
          <w:szCs w:val="32"/>
          <w:lang w:val="en-US" w:eastAsia="zh-CN"/>
        </w:rPr>
        <w:t>66237.15万元</w:t>
      </w:r>
      <w:r>
        <w:rPr>
          <w:rFonts w:hint="eastAsia" w:ascii="仿宋_GB2312" w:hAnsi="Times New Roman" w:eastAsia="仿宋_GB2312" w:cs="Times New Roman"/>
          <w:sz w:val="32"/>
          <w:szCs w:val="32"/>
        </w:rPr>
        <w:t>减少</w:t>
      </w:r>
      <w:r>
        <w:rPr>
          <w:rFonts w:hint="eastAsia" w:ascii="仿宋_GB2312" w:hAnsi="Times New Roman" w:eastAsia="仿宋_GB2312" w:cs="Times New Roman"/>
          <w:sz w:val="32"/>
          <w:szCs w:val="32"/>
          <w:lang w:val="en-US" w:eastAsia="zh-CN"/>
        </w:rPr>
        <w:t>315.59</w:t>
      </w:r>
      <w:r>
        <w:rPr>
          <w:rFonts w:hint="eastAsia" w:ascii="仿宋_GB2312" w:hAnsi="Times New Roman" w:eastAsia="仿宋_GB2312" w:cs="Times New Roman"/>
          <w:sz w:val="32"/>
          <w:szCs w:val="32"/>
        </w:rPr>
        <w:t>万元，下降</w:t>
      </w:r>
      <w:r>
        <w:rPr>
          <w:rFonts w:hint="eastAsia" w:ascii="仿宋_GB2312" w:hAnsi="Times New Roman" w:eastAsia="仿宋_GB2312" w:cs="Times New Roman"/>
          <w:sz w:val="32"/>
          <w:szCs w:val="32"/>
          <w:lang w:val="en-US" w:eastAsia="zh-CN"/>
        </w:rPr>
        <w:t>0.47</w:t>
      </w:r>
      <w:r>
        <w:rPr>
          <w:rFonts w:hint="eastAsia" w:ascii="仿宋_GB2312" w:hAnsi="Times New Roman" w:eastAsia="仿宋_GB2312" w:cs="Times New Roman"/>
          <w:sz w:val="32"/>
          <w:szCs w:val="32"/>
        </w:rPr>
        <w:t xml:space="preserve"> %。主要原因</w:t>
      </w:r>
      <w:r>
        <w:rPr>
          <w:rFonts w:hint="eastAsia" w:ascii="仿宋_GB2312" w:hAnsi="Times New Roman" w:eastAsia="仿宋_GB2312" w:cs="Times New Roman"/>
          <w:sz w:val="32"/>
          <w:szCs w:val="32"/>
          <w:lang w:eastAsia="zh-CN"/>
        </w:rPr>
        <w:t>是一部分市政道路工程款由城投支付；</w:t>
      </w:r>
    </w:p>
    <w:p w14:paraId="23BB3930">
      <w:pPr>
        <w:keepNext w:val="0"/>
        <w:keepLines w:val="0"/>
        <w:pageBreakBefore w:val="0"/>
        <w:numPr>
          <w:ilvl w:val="0"/>
          <w:numId w:val="4"/>
        </w:numPr>
        <w:kinsoku/>
        <w:wordWrap/>
        <w:overflowPunct/>
        <w:topLinePunct w:val="0"/>
        <w:autoSpaceDE/>
        <w:bidi w:val="0"/>
        <w:spacing w:line="480" w:lineRule="exact"/>
        <w:ind w:firstLine="64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上级补助收入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万元，比上年决算数</w:t>
      </w:r>
      <w:r>
        <w:rPr>
          <w:rFonts w:hint="eastAsia" w:ascii="仿宋_GB2312" w:hAnsi="Times New Roman" w:eastAsia="仿宋_GB2312" w:cs="Times New Roman"/>
          <w:sz w:val="32"/>
          <w:szCs w:val="32"/>
          <w:lang w:val="en-US" w:eastAsia="zh-CN"/>
        </w:rPr>
        <w:t>41.75</w:t>
      </w:r>
      <w:r>
        <w:rPr>
          <w:rFonts w:hint="eastAsia" w:ascii="仿宋_GB2312" w:hAnsi="Times New Roman" w:eastAsia="仿宋_GB2312" w:cs="Times New Roman"/>
          <w:sz w:val="32"/>
          <w:szCs w:val="32"/>
        </w:rPr>
        <w:t>减少</w:t>
      </w:r>
      <w:r>
        <w:rPr>
          <w:rFonts w:hint="eastAsia" w:ascii="仿宋_GB2312" w:hAnsi="Times New Roman" w:eastAsia="仿宋_GB2312" w:cs="Times New Roman"/>
          <w:sz w:val="32"/>
          <w:szCs w:val="32"/>
          <w:lang w:val="en-US" w:eastAsia="zh-CN"/>
        </w:rPr>
        <w:t>41.75</w:t>
      </w:r>
      <w:r>
        <w:rPr>
          <w:rFonts w:hint="eastAsia" w:ascii="仿宋_GB2312" w:hAnsi="Times New Roman" w:eastAsia="仿宋_GB2312" w:cs="Times New Roman"/>
          <w:sz w:val="32"/>
          <w:szCs w:val="32"/>
        </w:rPr>
        <w:t>万元，下降</w:t>
      </w:r>
      <w:r>
        <w:rPr>
          <w:rFonts w:hint="eastAsia" w:ascii="仿宋_GB2312" w:hAnsi="Times New Roman" w:eastAsia="仿宋_GB2312" w:cs="Times New Roman"/>
          <w:sz w:val="32"/>
          <w:szCs w:val="32"/>
          <w:lang w:val="en-US" w:eastAsia="zh-CN"/>
        </w:rPr>
        <w:t>100</w:t>
      </w:r>
      <w:r>
        <w:rPr>
          <w:rFonts w:hint="eastAsia" w:ascii="仿宋_GB2312" w:hAnsi="Times New Roman" w:eastAsia="仿宋_GB2312" w:cs="Times New Roman"/>
          <w:sz w:val="32"/>
          <w:szCs w:val="32"/>
        </w:rPr>
        <w:t>%。主要原因</w:t>
      </w:r>
      <w:r>
        <w:rPr>
          <w:rFonts w:hint="eastAsia" w:ascii="仿宋_GB2312" w:hAnsi="Times New Roman" w:eastAsia="仿宋_GB2312" w:cs="Times New Roman"/>
          <w:sz w:val="32"/>
          <w:szCs w:val="32"/>
          <w:lang w:eastAsia="zh-CN"/>
        </w:rPr>
        <w:t>是</w:t>
      </w:r>
      <w:r>
        <w:rPr>
          <w:rFonts w:hint="eastAsia" w:ascii="仿宋_GB2312" w:hAnsi="Times New Roman" w:eastAsia="仿宋_GB2312" w:cs="Times New Roman"/>
          <w:sz w:val="32"/>
          <w:szCs w:val="32"/>
          <w:lang w:val="en-US" w:eastAsia="zh-CN"/>
        </w:rPr>
        <w:t>2017年我局机关没有拨相关经费到局属单位；</w:t>
      </w:r>
    </w:p>
    <w:p w14:paraId="621F5E9B">
      <w:pPr>
        <w:keepNext w:val="0"/>
        <w:keepLines w:val="0"/>
        <w:pageBreakBefore w:val="0"/>
        <w:numPr>
          <w:ilvl w:val="0"/>
          <w:numId w:val="0"/>
        </w:numPr>
        <w:kinsoku/>
        <w:wordWrap/>
        <w:overflowPunct/>
        <w:topLinePunct w:val="0"/>
        <w:autoSpaceDE/>
        <w:bidi w:val="0"/>
        <w:spacing w:line="48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3．事业收入</w:t>
      </w:r>
      <w:r>
        <w:rPr>
          <w:rFonts w:hint="eastAsia" w:ascii="仿宋_GB2312" w:hAnsi="Times New Roman" w:eastAsia="仿宋_GB2312" w:cs="Times New Roman"/>
          <w:sz w:val="32"/>
          <w:szCs w:val="32"/>
          <w:lang w:val="en-US" w:eastAsia="zh-CN"/>
        </w:rPr>
        <w:t>3973.5</w:t>
      </w:r>
      <w:r>
        <w:rPr>
          <w:rFonts w:hint="eastAsia" w:ascii="仿宋_GB2312" w:hAnsi="Times New Roman" w:eastAsia="仿宋_GB2312" w:cs="Times New Roman"/>
          <w:sz w:val="32"/>
          <w:szCs w:val="32"/>
        </w:rPr>
        <w:t>万元，比上年决算数</w:t>
      </w:r>
      <w:r>
        <w:rPr>
          <w:rFonts w:hint="eastAsia" w:ascii="仿宋_GB2312" w:hAnsi="Times New Roman" w:eastAsia="仿宋_GB2312" w:cs="Times New Roman"/>
          <w:sz w:val="32"/>
          <w:szCs w:val="32"/>
          <w:lang w:val="en-US" w:eastAsia="zh-CN"/>
        </w:rPr>
        <w:t>5228.48</w:t>
      </w:r>
      <w:r>
        <w:rPr>
          <w:rFonts w:hint="eastAsia" w:ascii="仿宋_GB2312" w:hAnsi="Times New Roman" w:eastAsia="仿宋_GB2312" w:cs="Times New Roman"/>
          <w:sz w:val="32"/>
          <w:szCs w:val="32"/>
        </w:rPr>
        <w:t>减少</w:t>
      </w:r>
      <w:r>
        <w:rPr>
          <w:rFonts w:hint="eastAsia" w:ascii="仿宋_GB2312" w:hAnsi="Times New Roman" w:eastAsia="仿宋_GB2312" w:cs="Times New Roman"/>
          <w:sz w:val="32"/>
          <w:szCs w:val="32"/>
          <w:lang w:val="en-US" w:eastAsia="zh-CN"/>
        </w:rPr>
        <w:t>1254.98</w:t>
      </w:r>
      <w:r>
        <w:rPr>
          <w:rFonts w:hint="eastAsia" w:ascii="仿宋_GB2312" w:hAnsi="Times New Roman" w:eastAsia="仿宋_GB2312" w:cs="Times New Roman"/>
          <w:sz w:val="32"/>
          <w:szCs w:val="32"/>
        </w:rPr>
        <w:t>万元，下降</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%。主要原因是</w:t>
      </w:r>
      <w:r>
        <w:rPr>
          <w:rFonts w:hint="eastAsia" w:ascii="仿宋_GB2312" w:hAnsi="Times New Roman" w:eastAsia="仿宋_GB2312" w:cs="Times New Roman"/>
          <w:sz w:val="32"/>
          <w:szCs w:val="32"/>
          <w:lang w:val="en-US" w:eastAsia="zh-CN"/>
        </w:rPr>
        <w:t>2017年创国家卫生城市</w:t>
      </w:r>
      <w:r>
        <w:rPr>
          <w:rFonts w:hint="eastAsia" w:ascii="仿宋_GB2312" w:eastAsia="仿宋_GB2312"/>
          <w:sz w:val="32"/>
          <w:szCs w:val="32"/>
          <w:highlight w:val="none"/>
          <w:lang w:eastAsia="zh-CN"/>
        </w:rPr>
        <w:t>通过，减少了在拆除违章建筑、市政、园林绿化、公园广场、路灯、环卫设施等创卫项目的支出；</w:t>
      </w:r>
    </w:p>
    <w:p w14:paraId="7DDCAB50">
      <w:pPr>
        <w:keepNext w:val="0"/>
        <w:keepLines w:val="0"/>
        <w:pageBreakBefore w:val="0"/>
        <w:kinsoku/>
        <w:wordWrap/>
        <w:overflowPunct/>
        <w:topLinePunct w:val="0"/>
        <w:autoSpaceDE/>
        <w:bidi w:val="0"/>
        <w:spacing w:line="480" w:lineRule="exact"/>
        <w:ind w:firstLine="64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4．经营收入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 xml:space="preserve"> 万元，比上年决算数</w:t>
      </w:r>
      <w:r>
        <w:rPr>
          <w:rFonts w:hint="eastAsia" w:ascii="仿宋_GB2312" w:hAnsi="Times New Roman" w:eastAsia="仿宋_GB2312" w:cs="Times New Roman"/>
          <w:sz w:val="32"/>
          <w:szCs w:val="32"/>
          <w:lang w:eastAsia="zh-CN"/>
        </w:rPr>
        <w:t>持平；</w:t>
      </w:r>
    </w:p>
    <w:p w14:paraId="33D6DF70">
      <w:pPr>
        <w:keepNext w:val="0"/>
        <w:keepLines w:val="0"/>
        <w:pageBreakBefore w:val="0"/>
        <w:kinsoku/>
        <w:wordWrap/>
        <w:overflowPunct/>
        <w:topLinePunct w:val="0"/>
        <w:autoSpaceDE/>
        <w:bidi w:val="0"/>
        <w:spacing w:line="480" w:lineRule="exact"/>
        <w:ind w:firstLine="64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5．其他收入</w:t>
      </w:r>
      <w:r>
        <w:rPr>
          <w:rFonts w:hint="eastAsia" w:ascii="仿宋_GB2312" w:hAnsi="Times New Roman" w:eastAsia="仿宋_GB2312" w:cs="Times New Roman"/>
          <w:sz w:val="32"/>
          <w:szCs w:val="32"/>
          <w:lang w:val="en-US" w:eastAsia="zh-CN"/>
        </w:rPr>
        <w:t>5626.72</w:t>
      </w:r>
      <w:r>
        <w:rPr>
          <w:rFonts w:hint="eastAsia" w:ascii="仿宋_GB2312" w:hAnsi="Times New Roman" w:eastAsia="仿宋_GB2312" w:cs="Times New Roman"/>
          <w:sz w:val="32"/>
          <w:szCs w:val="32"/>
        </w:rPr>
        <w:t>万元，比上年决算数</w:t>
      </w:r>
      <w:r>
        <w:rPr>
          <w:rFonts w:hint="eastAsia" w:ascii="仿宋_GB2312" w:hAnsi="Times New Roman" w:eastAsia="仿宋_GB2312" w:cs="Times New Roman"/>
          <w:sz w:val="32"/>
          <w:szCs w:val="32"/>
          <w:lang w:val="en-US" w:eastAsia="zh-CN"/>
        </w:rPr>
        <w:t>95.08</w:t>
      </w:r>
      <w:r>
        <w:rPr>
          <w:rFonts w:hint="eastAsia" w:ascii="仿宋_GB2312" w:hAnsi="Times New Roman" w:eastAsia="仿宋_GB2312" w:cs="Times New Roman"/>
          <w:sz w:val="32"/>
          <w:szCs w:val="32"/>
        </w:rPr>
        <w:t>增加万元，增长</w:t>
      </w:r>
      <w:r>
        <w:rPr>
          <w:rFonts w:hint="eastAsia" w:ascii="仿宋_GB2312" w:hAnsi="Times New Roman" w:eastAsia="仿宋_GB2312" w:cs="Times New Roman"/>
          <w:sz w:val="32"/>
          <w:szCs w:val="32"/>
          <w:lang w:val="en-US" w:eastAsia="zh-CN"/>
        </w:rPr>
        <w:t>5817.87</w:t>
      </w:r>
      <w:r>
        <w:rPr>
          <w:rFonts w:hint="eastAsia" w:ascii="仿宋_GB2312" w:hAnsi="Times New Roman" w:eastAsia="仿宋_GB2312" w:cs="Times New Roman"/>
          <w:sz w:val="32"/>
          <w:szCs w:val="32"/>
        </w:rPr>
        <w:t xml:space="preserve"> %。主要原因</w:t>
      </w:r>
      <w:r>
        <w:rPr>
          <w:rFonts w:hint="eastAsia" w:ascii="仿宋_GB2312" w:hAnsi="Times New Roman" w:eastAsia="仿宋_GB2312" w:cs="Times New Roman"/>
          <w:sz w:val="32"/>
          <w:szCs w:val="32"/>
          <w:lang w:eastAsia="zh-CN"/>
        </w:rPr>
        <w:t>是</w:t>
      </w:r>
      <w:r>
        <w:rPr>
          <w:rFonts w:hint="eastAsia" w:ascii="仿宋_GB2312" w:hAnsi="Times New Roman" w:eastAsia="仿宋_GB2312" w:cs="Times New Roman"/>
          <w:sz w:val="32"/>
          <w:szCs w:val="32"/>
          <w:lang w:val="en-US" w:eastAsia="zh-CN"/>
        </w:rPr>
        <w:t>2017年由城投支付市政道路工程款5527.5万元。</w:t>
      </w:r>
    </w:p>
    <w:p w14:paraId="4F4CDD36">
      <w:pPr>
        <w:keepNext w:val="0"/>
        <w:keepLines w:val="0"/>
        <w:pageBreakBefore w:val="0"/>
        <w:kinsoku/>
        <w:wordWrap/>
        <w:overflowPunct/>
        <w:topLinePunct w:val="0"/>
        <w:autoSpaceDE/>
        <w:autoSpaceDN/>
        <w:bidi w:val="0"/>
        <w:adjustRightInd w:val="0"/>
        <w:snapToGrid w:val="0"/>
        <w:spacing w:before="157" w:after="157" w:line="480" w:lineRule="exact"/>
        <w:ind w:left="0" w:leftChars="0" w:right="0" w:rightChars="0" w:firstLine="482" w:firstLineChars="150"/>
        <w:textAlignment w:val="auto"/>
        <w:outlineLvl w:val="9"/>
        <w:rPr>
          <w:rFonts w:hint="eastAsia" w:ascii="仿宋_GB2312" w:hAnsi="仿宋" w:eastAsia="仿宋_GB2312"/>
          <w:b/>
          <w:sz w:val="32"/>
          <w:szCs w:val="32"/>
        </w:rPr>
      </w:pPr>
      <w:r>
        <w:rPr>
          <w:rFonts w:hint="eastAsia" w:ascii="仿宋_GB2312" w:hAnsi="仿宋" w:eastAsia="仿宋_GB2312"/>
          <w:b/>
          <w:sz w:val="32"/>
          <w:szCs w:val="32"/>
        </w:rPr>
        <w:t>（二）年度支出总体情况</w:t>
      </w:r>
    </w:p>
    <w:p w14:paraId="3FC5E9AE">
      <w:pPr>
        <w:keepNext w:val="0"/>
        <w:keepLines w:val="0"/>
        <w:pageBreakBefore w:val="0"/>
        <w:numPr>
          <w:ilvl w:val="0"/>
          <w:numId w:val="0"/>
        </w:numPr>
        <w:kinsoku/>
        <w:wordWrap/>
        <w:overflowPunct/>
        <w:topLinePunct w:val="0"/>
        <w:autoSpaceDE/>
        <w:autoSpaceDN/>
        <w:bidi w:val="0"/>
        <w:adjustRightInd w:val="0"/>
        <w:snapToGrid w:val="0"/>
        <w:spacing w:before="157" w:after="157" w:line="480" w:lineRule="exact"/>
        <w:ind w:left="0" w:leftChars="0" w:right="0" w:rightChars="0"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2017年阳江市城市管理和综合执法局（汇总）部门决算年度总支出</w:t>
      </w:r>
      <w:r>
        <w:rPr>
          <w:rFonts w:hint="eastAsia" w:ascii="仿宋_GB2312" w:hAnsi="Times New Roman" w:eastAsia="仿宋_GB2312" w:cs="Times New Roman"/>
          <w:sz w:val="32"/>
          <w:szCs w:val="32"/>
          <w:lang w:val="en-US" w:eastAsia="zh-CN"/>
        </w:rPr>
        <w:t>104011.72，其中：本年支出</w:t>
      </w:r>
      <w:r>
        <w:rPr>
          <w:rFonts w:hint="eastAsia" w:ascii="仿宋_GB2312" w:hAnsi="仿宋_GB2312" w:eastAsia="仿宋_GB2312" w:cs="仿宋_GB2312"/>
          <w:b w:val="0"/>
          <w:bCs/>
          <w:sz w:val="32"/>
          <w:szCs w:val="32"/>
          <w:lang w:val="en-US" w:eastAsia="zh-CN"/>
        </w:rPr>
        <w:t>51975.41万元，具体情况如下：</w:t>
      </w:r>
    </w:p>
    <w:p w14:paraId="282C5686">
      <w:pPr>
        <w:keepNext w:val="0"/>
        <w:keepLines w:val="0"/>
        <w:pageBreakBefore w:val="0"/>
        <w:numPr>
          <w:ilvl w:val="0"/>
          <w:numId w:val="5"/>
        </w:numPr>
        <w:kinsoku/>
        <w:wordWrap/>
        <w:overflowPunct/>
        <w:topLinePunct w:val="0"/>
        <w:autoSpaceDE/>
        <w:autoSpaceDN/>
        <w:bidi w:val="0"/>
        <w:adjustRightInd w:val="0"/>
        <w:snapToGrid w:val="0"/>
        <w:spacing w:before="157" w:after="157" w:line="480" w:lineRule="exact"/>
        <w:ind w:right="0" w:rightChars="0" w:firstLine="640"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一般公共服务（类）支出</w:t>
      </w:r>
      <w:r>
        <w:rPr>
          <w:rFonts w:hint="eastAsia" w:ascii="仿宋_GB2312" w:hAnsi="Times New Roman" w:eastAsia="仿宋_GB2312" w:cs="Times New Roman"/>
          <w:sz w:val="32"/>
          <w:szCs w:val="32"/>
          <w:lang w:val="en-US" w:eastAsia="zh-CN"/>
        </w:rPr>
        <w:t>89.68</w:t>
      </w:r>
      <w:r>
        <w:rPr>
          <w:rFonts w:hint="eastAsia" w:ascii="仿宋_GB2312" w:hAnsi="Times New Roman" w:eastAsia="仿宋_GB2312" w:cs="Times New Roman"/>
          <w:sz w:val="32"/>
          <w:szCs w:val="32"/>
        </w:rPr>
        <w:t>万元，主要用于</w:t>
      </w:r>
      <w:r>
        <w:rPr>
          <w:rFonts w:hint="eastAsia" w:ascii="仿宋_GB2312" w:hAnsi="Times New Roman" w:eastAsia="仿宋_GB2312" w:cs="Times New Roman"/>
          <w:sz w:val="32"/>
          <w:szCs w:val="32"/>
          <w:lang w:eastAsia="zh-CN"/>
        </w:rPr>
        <w:t>其他社会保障缴费支出</w:t>
      </w:r>
      <w:r>
        <w:rPr>
          <w:rFonts w:hint="eastAsia" w:ascii="仿宋_GB2312" w:hAnsi="Times New Roman" w:eastAsia="仿宋_GB2312" w:cs="Times New Roman"/>
          <w:sz w:val="32"/>
          <w:szCs w:val="32"/>
        </w:rPr>
        <w:t>，比上年决算数</w:t>
      </w:r>
      <w:r>
        <w:rPr>
          <w:rFonts w:hint="eastAsia" w:ascii="仿宋_GB2312" w:hAnsi="Times New Roman" w:eastAsia="仿宋_GB2312" w:cs="Times New Roman"/>
          <w:sz w:val="32"/>
          <w:szCs w:val="32"/>
          <w:lang w:val="en-US" w:eastAsia="zh-CN"/>
        </w:rPr>
        <w:t>56.9</w:t>
      </w:r>
      <w:r>
        <w:rPr>
          <w:rFonts w:hint="eastAsia" w:ascii="仿宋_GB2312" w:hAnsi="Times New Roman" w:eastAsia="仿宋_GB2312" w:cs="Times New Roman"/>
          <w:sz w:val="32"/>
          <w:szCs w:val="32"/>
        </w:rPr>
        <w:t>增加</w:t>
      </w:r>
      <w:r>
        <w:rPr>
          <w:rFonts w:hint="eastAsia" w:ascii="仿宋_GB2312" w:hAnsi="Times New Roman" w:eastAsia="仿宋_GB2312" w:cs="Times New Roman"/>
          <w:sz w:val="32"/>
          <w:szCs w:val="32"/>
          <w:lang w:val="en-US" w:eastAsia="zh-CN"/>
        </w:rPr>
        <w:t>32.78</w:t>
      </w:r>
      <w:r>
        <w:rPr>
          <w:rFonts w:hint="eastAsia" w:ascii="仿宋_GB2312" w:hAnsi="Times New Roman" w:eastAsia="仿宋_GB2312" w:cs="Times New Roman"/>
          <w:sz w:val="32"/>
          <w:szCs w:val="32"/>
        </w:rPr>
        <w:t>万元，增长</w:t>
      </w:r>
      <w:r>
        <w:rPr>
          <w:rFonts w:hint="eastAsia" w:ascii="仿宋_GB2312" w:hAnsi="Times New Roman" w:eastAsia="仿宋_GB2312" w:cs="Times New Roman"/>
          <w:sz w:val="32"/>
          <w:szCs w:val="32"/>
          <w:lang w:val="en-US" w:eastAsia="zh-CN"/>
        </w:rPr>
        <w:t>57.61</w:t>
      </w:r>
      <w:r>
        <w:rPr>
          <w:rFonts w:hint="eastAsia" w:ascii="仿宋_GB2312" w:hAnsi="Times New Roman" w:eastAsia="仿宋_GB2312" w:cs="Times New Roman"/>
          <w:sz w:val="32"/>
          <w:szCs w:val="32"/>
        </w:rPr>
        <w:t>%，主要原因是</w:t>
      </w:r>
      <w:r>
        <w:rPr>
          <w:rFonts w:hint="eastAsia" w:ascii="仿宋_GB2312" w:hAnsi="Times New Roman" w:eastAsia="仿宋_GB2312" w:cs="Times New Roman"/>
          <w:sz w:val="32"/>
          <w:szCs w:val="32"/>
          <w:lang w:eastAsia="zh-CN"/>
        </w:rPr>
        <w:t>保障缴费基数提高，人数增加</w:t>
      </w:r>
      <w:r>
        <w:rPr>
          <w:rFonts w:hint="eastAsia" w:ascii="仿宋_GB2312" w:hAnsi="Times New Roman" w:eastAsia="仿宋_GB2312" w:cs="Times New Roman"/>
          <w:sz w:val="32"/>
          <w:szCs w:val="32"/>
        </w:rPr>
        <w:t>。</w:t>
      </w:r>
    </w:p>
    <w:p w14:paraId="786A13CD">
      <w:pPr>
        <w:keepNext w:val="0"/>
        <w:keepLines w:val="0"/>
        <w:pageBreakBefore w:val="0"/>
        <w:kinsoku/>
        <w:wordWrap/>
        <w:overflowPunct/>
        <w:topLinePunct w:val="0"/>
        <w:autoSpaceDE/>
        <w:bidi w:val="0"/>
        <w:spacing w:line="4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文化体育与传媒</w:t>
      </w:r>
      <w:r>
        <w:rPr>
          <w:rFonts w:hint="eastAsia" w:ascii="仿宋_GB2312" w:hAnsi="Times New Roman" w:eastAsia="仿宋_GB2312" w:cs="Times New Roman"/>
          <w:sz w:val="32"/>
          <w:szCs w:val="32"/>
          <w:lang w:eastAsia="zh-CN"/>
        </w:rPr>
        <w:t>（类）</w:t>
      </w:r>
      <w:r>
        <w:rPr>
          <w:rFonts w:hint="eastAsia" w:ascii="仿宋_GB2312" w:hAnsi="Times New Roman" w:eastAsia="仿宋_GB2312" w:cs="Times New Roman"/>
          <w:sz w:val="32"/>
          <w:szCs w:val="32"/>
        </w:rPr>
        <w:t>支出</w:t>
      </w:r>
      <w:r>
        <w:rPr>
          <w:rFonts w:hint="eastAsia" w:ascii="仿宋_GB2312" w:hAnsi="Times New Roman" w:eastAsia="仿宋_GB2312" w:cs="Times New Roman"/>
          <w:sz w:val="32"/>
          <w:szCs w:val="32"/>
          <w:lang w:val="en-US" w:eastAsia="zh-CN"/>
        </w:rPr>
        <w:t>23.46</w:t>
      </w:r>
      <w:r>
        <w:rPr>
          <w:rFonts w:hint="eastAsia" w:ascii="仿宋_GB2312" w:hAnsi="Times New Roman" w:eastAsia="仿宋_GB2312" w:cs="Times New Roman"/>
          <w:sz w:val="32"/>
          <w:szCs w:val="32"/>
          <w:lang w:eastAsia="zh-CN"/>
        </w:rPr>
        <w:t>万元，</w:t>
      </w:r>
      <w:r>
        <w:rPr>
          <w:rFonts w:hint="eastAsia" w:ascii="仿宋_GB2312" w:hAnsi="仿宋_GB2312" w:eastAsia="仿宋_GB2312" w:cs="仿宋_GB2312"/>
          <w:sz w:val="32"/>
          <w:szCs w:val="32"/>
          <w:lang w:val="en-US" w:eastAsia="zh-CN"/>
        </w:rPr>
        <w:t>主要是市环卫中心购买垃圾压缩箱设备，比上年决算数0万元增加23.46万元，增长100%，主要原因是是购买垃圾压缩箱设备。</w:t>
      </w:r>
    </w:p>
    <w:p w14:paraId="13009F84">
      <w:pPr>
        <w:keepNext w:val="0"/>
        <w:keepLines w:val="0"/>
        <w:pageBreakBefore w:val="0"/>
        <w:numPr>
          <w:ilvl w:val="0"/>
          <w:numId w:val="0"/>
        </w:numPr>
        <w:kinsoku/>
        <w:wordWrap/>
        <w:overflowPunct/>
        <w:topLinePunct w:val="0"/>
        <w:autoSpaceDE/>
        <w:autoSpaceDN/>
        <w:bidi w:val="0"/>
        <w:adjustRightInd w:val="0"/>
        <w:snapToGrid w:val="0"/>
        <w:spacing w:before="157" w:after="157" w:line="480" w:lineRule="exact"/>
        <w:ind w:right="0" w:rightChars="0"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社会保障和就业（类）支出811.17万元，主要用于一是机关事业单位基本养老保险缴费77.15万元，二是七个单位的退休费支出733.82万元；比上年决算数686.42万元增加124.75万元，增长18.17%,主要原因是2017年机关事业单位基本养老保险缴费支出由本单位支出，2016年以前由财政部门统一支出；</w:t>
      </w:r>
    </w:p>
    <w:p w14:paraId="328F17FA">
      <w:pPr>
        <w:keepNext w:val="0"/>
        <w:keepLines w:val="0"/>
        <w:pageBreakBefore w:val="0"/>
        <w:numPr>
          <w:ilvl w:val="0"/>
          <w:numId w:val="0"/>
        </w:numPr>
        <w:kinsoku/>
        <w:wordWrap/>
        <w:overflowPunct/>
        <w:topLinePunct w:val="0"/>
        <w:autoSpaceDE/>
        <w:autoSpaceDN/>
        <w:bidi w:val="0"/>
        <w:adjustRightInd w:val="0"/>
        <w:snapToGrid w:val="0"/>
        <w:spacing w:before="157" w:after="157" w:line="480" w:lineRule="exact"/>
        <w:ind w:right="0" w:rightChars="0"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医疗卫生与计划生育（类）支出170.15万元，主要用于一是医疗保险缴费及医疗费支出61.1万元，二是计生奖励金支出43.63万元，三是创建国家卫生城市项目支出65.42万元；比上年决算数743.92万元减少573.77万元，下降77.12%，主要原因是2017年财政在该功能分类支付的创卫、市政应急项目资金减少。</w:t>
      </w:r>
    </w:p>
    <w:p w14:paraId="3354E125">
      <w:pPr>
        <w:keepNext w:val="0"/>
        <w:keepLines w:val="0"/>
        <w:pageBreakBefore w:val="0"/>
        <w:numPr>
          <w:ilvl w:val="0"/>
          <w:numId w:val="0"/>
        </w:numPr>
        <w:kinsoku/>
        <w:wordWrap/>
        <w:overflowPunct/>
        <w:topLinePunct w:val="0"/>
        <w:autoSpaceDE/>
        <w:autoSpaceDN/>
        <w:bidi w:val="0"/>
        <w:adjustRightInd w:val="0"/>
        <w:snapToGrid w:val="0"/>
        <w:spacing w:before="157" w:after="157" w:line="480" w:lineRule="exact"/>
        <w:ind w:right="0" w:rightChars="0"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5、节能环保（类）支出31.5万元，主要用于新阳河治污特殊应急工程支出；比上年决算数73.5万元减少42万元，下降57.14%，主要原因是按工程进度进行支付，待工程验收结算后再支付尾款。</w:t>
      </w:r>
    </w:p>
    <w:p w14:paraId="2DD82402">
      <w:pPr>
        <w:keepNext w:val="0"/>
        <w:keepLines w:val="0"/>
        <w:pageBreakBefore w:val="0"/>
        <w:numPr>
          <w:ilvl w:val="0"/>
          <w:numId w:val="0"/>
        </w:numPr>
        <w:kinsoku/>
        <w:wordWrap/>
        <w:overflowPunct/>
        <w:topLinePunct w:val="0"/>
        <w:autoSpaceDE/>
        <w:autoSpaceDN/>
        <w:bidi w:val="0"/>
        <w:adjustRightInd w:val="0"/>
        <w:snapToGrid w:val="0"/>
        <w:spacing w:before="157" w:after="157" w:line="480" w:lineRule="exact"/>
        <w:ind w:right="0" w:rightChars="0"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6、城乡社区（类）支出38104.06万元，主要用于一是人员工资福利支出，二是办公费水电费等行政运行支出，三是</w:t>
      </w:r>
      <w:r>
        <w:rPr>
          <w:rFonts w:hint="eastAsia" w:ascii="仿宋_GB2312" w:eastAsia="仿宋_GB2312"/>
          <w:sz w:val="32"/>
          <w:szCs w:val="32"/>
          <w:highlight w:val="none"/>
          <w:lang w:eastAsia="zh-CN"/>
        </w:rPr>
        <w:t>拆除违章建筑、市政、园林绿化、公园广场、路灯、环卫设施等）维修维护专款</w:t>
      </w:r>
      <w:r>
        <w:rPr>
          <w:rFonts w:hint="eastAsia" w:ascii="仿宋_GB2312" w:hAnsi="Times New Roman" w:eastAsia="仿宋_GB2312" w:cs="Times New Roman"/>
          <w:sz w:val="32"/>
          <w:szCs w:val="32"/>
          <w:lang w:val="en-US" w:eastAsia="zh-CN"/>
        </w:rPr>
        <w:t>支出，四是创建国家卫生城市项目支出及市政应急项目支出，五是市政道路工程支出；比上年决算数44327.81万元减少6223.75万元，下降14.04%，主要原因是2017年财政在该功能分类市政道路工程项目资金减少。</w:t>
      </w:r>
    </w:p>
    <w:p w14:paraId="391E2E83">
      <w:pPr>
        <w:keepNext w:val="0"/>
        <w:keepLines w:val="0"/>
        <w:pageBreakBefore w:val="0"/>
        <w:numPr>
          <w:ilvl w:val="0"/>
          <w:numId w:val="0"/>
        </w:numPr>
        <w:kinsoku/>
        <w:wordWrap/>
        <w:overflowPunct/>
        <w:topLinePunct w:val="0"/>
        <w:autoSpaceDE/>
        <w:autoSpaceDN/>
        <w:bidi w:val="0"/>
        <w:adjustRightInd w:val="0"/>
        <w:snapToGrid w:val="0"/>
        <w:spacing w:before="157" w:after="157" w:line="480" w:lineRule="exact"/>
        <w:ind w:right="0" w:rightChars="0"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7、农林水（类）支出29.21万元，主要用于超强台风“彩虹”救灾复产支出；比上年决算数482.58万元减少453.37万元，下降93.95%，主要原因是彩虹台风项目已完工待财政审定结算后再支付尾款。</w:t>
      </w:r>
    </w:p>
    <w:p w14:paraId="22953D12">
      <w:pPr>
        <w:keepNext w:val="0"/>
        <w:keepLines w:val="0"/>
        <w:pageBreakBefore w:val="0"/>
        <w:numPr>
          <w:ilvl w:val="0"/>
          <w:numId w:val="0"/>
        </w:numPr>
        <w:kinsoku/>
        <w:wordWrap/>
        <w:overflowPunct/>
        <w:topLinePunct w:val="0"/>
        <w:autoSpaceDE/>
        <w:autoSpaceDN/>
        <w:bidi w:val="0"/>
        <w:adjustRightInd w:val="0"/>
        <w:snapToGrid w:val="0"/>
        <w:spacing w:before="157" w:after="157" w:line="480" w:lineRule="exact"/>
        <w:ind w:right="0" w:rightChars="0"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8、住房保障（类）支出462.34万元，主要用于一是住房公积金支出，二是住房补贴支出；比上年决算数263.72万元增加198.62万元，增长75.31%，主要原因是2017年住房补贴标准增加。</w:t>
      </w:r>
    </w:p>
    <w:p w14:paraId="5DE3D3AA">
      <w:pPr>
        <w:keepNext w:val="0"/>
        <w:keepLines w:val="0"/>
        <w:pageBreakBefore w:val="0"/>
        <w:numPr>
          <w:ilvl w:val="0"/>
          <w:numId w:val="0"/>
        </w:numPr>
        <w:kinsoku/>
        <w:wordWrap/>
        <w:overflowPunct/>
        <w:topLinePunct w:val="0"/>
        <w:autoSpaceDE/>
        <w:autoSpaceDN/>
        <w:bidi w:val="0"/>
        <w:adjustRightInd w:val="0"/>
        <w:snapToGrid w:val="0"/>
        <w:spacing w:before="157" w:after="157" w:line="480" w:lineRule="exact"/>
        <w:ind w:right="0" w:rightChars="0"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9、其他（类）支出12253.84万元，主要用于市政道路工程支出；比上年决算数2042.52万元增加10211.32万元，增长499.94%，主要原因是2017年财政在该功能分类市政道路工程项目资金增加。</w:t>
      </w:r>
    </w:p>
    <w:p w14:paraId="2FA7FE48">
      <w:pPr>
        <w:keepNext w:val="0"/>
        <w:keepLines w:val="0"/>
        <w:pageBreakBefore w:val="0"/>
        <w:numPr>
          <w:ilvl w:val="0"/>
          <w:numId w:val="0"/>
        </w:numPr>
        <w:kinsoku/>
        <w:wordWrap/>
        <w:overflowPunct/>
        <w:topLinePunct w:val="0"/>
        <w:autoSpaceDE/>
        <w:autoSpaceDN/>
        <w:bidi w:val="0"/>
        <w:adjustRightInd w:val="0"/>
        <w:snapToGrid w:val="0"/>
        <w:spacing w:before="157" w:after="157" w:line="480" w:lineRule="exact"/>
        <w:ind w:left="0" w:leftChars="0" w:right="0" w:rightChars="0" w:firstLine="640"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10、年末结余结转50907.86万元，其中项目支出结转和结余为50727.96万元。</w:t>
      </w:r>
    </w:p>
    <w:p w14:paraId="61B19789">
      <w:pPr>
        <w:keepNext w:val="0"/>
        <w:keepLines w:val="0"/>
        <w:pageBreakBefore w:val="0"/>
        <w:kinsoku/>
        <w:wordWrap/>
        <w:overflowPunct/>
        <w:topLinePunct w:val="0"/>
        <w:autoSpaceDE/>
        <w:autoSpaceDN/>
        <w:bidi w:val="0"/>
        <w:adjustRightInd w:val="0"/>
        <w:snapToGrid w:val="0"/>
        <w:spacing w:before="157" w:after="157" w:line="480" w:lineRule="exact"/>
        <w:ind w:left="0" w:leftChars="0" w:right="0" w:rightChars="0" w:firstLine="643" w:firstLineChars="200"/>
        <w:textAlignment w:val="auto"/>
        <w:outlineLvl w:val="9"/>
        <w:rPr>
          <w:rFonts w:ascii="仿宋_GB2312" w:hAnsi="仿宋" w:eastAsia="仿宋_GB2312"/>
          <w:b/>
          <w:sz w:val="32"/>
          <w:szCs w:val="32"/>
        </w:rPr>
      </w:pPr>
      <w:r>
        <w:rPr>
          <w:rFonts w:hint="eastAsia" w:ascii="仿宋_GB2312" w:hAnsi="仿宋" w:eastAsia="仿宋_GB2312"/>
          <w:b/>
          <w:sz w:val="32"/>
          <w:szCs w:val="32"/>
        </w:rPr>
        <w:t>二、</w:t>
      </w:r>
      <w:r>
        <w:rPr>
          <w:rFonts w:hint="eastAsia" w:ascii="仿宋_GB2312" w:hAnsi="仿宋" w:eastAsia="仿宋_GB2312"/>
          <w:b/>
          <w:sz w:val="32"/>
          <w:szCs w:val="32"/>
          <w:lang w:eastAsia="zh-CN"/>
        </w:rPr>
        <w:t>2017年</w:t>
      </w:r>
      <w:r>
        <w:rPr>
          <w:rFonts w:hint="eastAsia" w:ascii="仿宋_GB2312" w:hAnsi="仿宋" w:eastAsia="仿宋_GB2312"/>
          <w:b/>
          <w:sz w:val="32"/>
          <w:szCs w:val="32"/>
        </w:rPr>
        <w:t>度财政拨款收入支出总表说明</w:t>
      </w:r>
    </w:p>
    <w:p w14:paraId="399006A3">
      <w:pPr>
        <w:keepNext w:val="0"/>
        <w:keepLines w:val="0"/>
        <w:pageBreakBefore w:val="0"/>
        <w:kinsoku/>
        <w:wordWrap/>
        <w:overflowPunct/>
        <w:topLinePunct w:val="0"/>
        <w:autoSpaceDE/>
        <w:autoSpaceDN/>
        <w:bidi w:val="0"/>
        <w:adjustRightInd w:val="0"/>
        <w:snapToGrid w:val="0"/>
        <w:spacing w:before="157" w:after="157" w:line="480" w:lineRule="exact"/>
        <w:ind w:left="0" w:leftChars="0" w:right="0" w:rightChars="0" w:firstLine="482" w:firstLineChars="150"/>
        <w:textAlignment w:val="auto"/>
        <w:outlineLvl w:val="9"/>
        <w:rPr>
          <w:rFonts w:ascii="仿宋_GB2312" w:hAnsi="仿宋" w:eastAsia="仿宋_GB2312"/>
          <w:b/>
          <w:sz w:val="32"/>
          <w:szCs w:val="32"/>
        </w:rPr>
      </w:pPr>
      <w:r>
        <w:rPr>
          <w:rFonts w:hint="eastAsia" w:ascii="仿宋_GB2312" w:hAnsi="仿宋" w:eastAsia="仿宋_GB2312"/>
          <w:b/>
          <w:sz w:val="32"/>
          <w:szCs w:val="32"/>
        </w:rPr>
        <w:t>（一）</w:t>
      </w:r>
      <w:r>
        <w:rPr>
          <w:rFonts w:hint="eastAsia" w:ascii="仿宋_GB2312" w:hAnsi="仿宋" w:eastAsia="仿宋_GB2312"/>
          <w:b/>
          <w:sz w:val="32"/>
          <w:szCs w:val="32"/>
          <w:lang w:eastAsia="zh-CN"/>
        </w:rPr>
        <w:t>2017年</w:t>
      </w:r>
      <w:r>
        <w:rPr>
          <w:rFonts w:hint="eastAsia" w:ascii="仿宋_GB2312" w:hAnsi="仿宋" w:eastAsia="仿宋_GB2312"/>
          <w:b/>
          <w:sz w:val="32"/>
          <w:szCs w:val="32"/>
        </w:rPr>
        <w:t>度财政拨款收入说明</w:t>
      </w:r>
    </w:p>
    <w:p w14:paraId="1DD21147">
      <w:pPr>
        <w:keepNext w:val="0"/>
        <w:keepLines w:val="0"/>
        <w:pageBreakBefore w:val="0"/>
        <w:numPr>
          <w:ilvl w:val="0"/>
          <w:numId w:val="0"/>
        </w:numPr>
        <w:kinsoku/>
        <w:wordWrap/>
        <w:overflowPunct/>
        <w:topLinePunct w:val="0"/>
        <w:autoSpaceDE/>
        <w:autoSpaceDN/>
        <w:bidi w:val="0"/>
        <w:adjustRightInd w:val="0"/>
        <w:snapToGrid w:val="0"/>
        <w:spacing w:before="157" w:after="157" w:line="480" w:lineRule="exact"/>
        <w:ind w:right="0" w:righ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阳江市城市管理和综合执法局（汇总）2017年财政拨款收入合计65921.56万元。</w:t>
      </w:r>
      <w:r>
        <w:rPr>
          <w:rFonts w:hint="eastAsia" w:ascii="仿宋_GB2312" w:hAnsi="仿宋" w:eastAsia="仿宋_GB2312"/>
          <w:sz w:val="32"/>
          <w:szCs w:val="32"/>
        </w:rPr>
        <w:t>其中：一般公共预算财政拨款收入</w:t>
      </w:r>
      <w:r>
        <w:rPr>
          <w:rFonts w:hint="eastAsia" w:ascii="仿宋_GB2312" w:hAnsi="仿宋" w:eastAsia="仿宋_GB2312"/>
          <w:sz w:val="32"/>
          <w:szCs w:val="32"/>
          <w:lang w:val="en-US" w:eastAsia="zh-CN"/>
        </w:rPr>
        <w:t>39649.95</w:t>
      </w:r>
      <w:r>
        <w:rPr>
          <w:rFonts w:hint="eastAsia" w:ascii="仿宋_GB2312" w:hAnsi="仿宋" w:eastAsia="仿宋_GB2312"/>
          <w:sz w:val="32"/>
          <w:szCs w:val="32"/>
        </w:rPr>
        <w:t>万元，比年初预算数</w:t>
      </w:r>
      <w:r>
        <w:rPr>
          <w:rFonts w:hint="eastAsia" w:ascii="仿宋_GB2312" w:hAnsi="仿宋" w:eastAsia="仿宋_GB2312"/>
          <w:sz w:val="32"/>
          <w:szCs w:val="32"/>
          <w:lang w:val="en-US" w:eastAsia="zh-CN"/>
        </w:rPr>
        <w:t>15477.7万元</w:t>
      </w:r>
      <w:r>
        <w:rPr>
          <w:rFonts w:hint="eastAsia" w:ascii="仿宋_GB2312" w:hAnsi="仿宋" w:eastAsia="仿宋_GB2312"/>
          <w:sz w:val="32"/>
          <w:szCs w:val="32"/>
        </w:rPr>
        <w:t>增加</w:t>
      </w:r>
      <w:r>
        <w:rPr>
          <w:rFonts w:hint="eastAsia" w:ascii="仿宋_GB2312" w:hAnsi="仿宋" w:eastAsia="仿宋_GB2312"/>
          <w:sz w:val="32"/>
          <w:szCs w:val="32"/>
          <w:lang w:val="en-US" w:eastAsia="zh-CN"/>
        </w:rPr>
        <w:t>24172.25</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45.44</w:t>
      </w:r>
      <w:r>
        <w:rPr>
          <w:rFonts w:hint="eastAsia" w:ascii="仿宋_GB2312" w:hAnsi="仿宋" w:eastAsia="仿宋_GB2312"/>
          <w:sz w:val="32"/>
          <w:szCs w:val="32"/>
        </w:rPr>
        <w:t>%</w:t>
      </w:r>
      <w:r>
        <w:rPr>
          <w:rFonts w:hint="eastAsia" w:ascii="仿宋_GB2312" w:hAnsi="仿宋" w:eastAsia="仿宋_GB2312"/>
          <w:sz w:val="32"/>
          <w:szCs w:val="32"/>
          <w:lang w:eastAsia="zh-CN"/>
        </w:rPr>
        <w:t>。主要原因是：一是人员变动及正常增资追加预算；二是机关事业单位养老保险缴费追加预算；三是创建国家卫生城市市政应急项目追加预算；四是市基建工程项目追加预算；创建国家卫生城市项目建设资金及市政基建项目资金均没列入我局部门预算批复，列入阳江市城建口资金计划。政府性基金预算财政拨款收入</w:t>
      </w:r>
      <w:r>
        <w:rPr>
          <w:rFonts w:hint="eastAsia" w:ascii="仿宋_GB2312" w:hAnsi="仿宋" w:eastAsia="仿宋_GB2312"/>
          <w:sz w:val="32"/>
          <w:szCs w:val="32"/>
          <w:lang w:val="en-US" w:eastAsia="zh-CN"/>
        </w:rPr>
        <w:t>26271.61万元，</w:t>
      </w:r>
      <w:r>
        <w:rPr>
          <w:rFonts w:hint="eastAsia" w:ascii="仿宋_GB2312" w:hAnsi="仿宋" w:eastAsia="仿宋_GB2312"/>
          <w:sz w:val="32"/>
          <w:szCs w:val="32"/>
        </w:rPr>
        <w:t>比年初预算数</w:t>
      </w:r>
      <w:r>
        <w:rPr>
          <w:rFonts w:hint="eastAsia" w:ascii="仿宋_GB2312" w:hAnsi="仿宋" w:eastAsia="仿宋_GB2312"/>
          <w:sz w:val="32"/>
          <w:szCs w:val="32"/>
          <w:lang w:val="en-US" w:eastAsia="zh-CN"/>
        </w:rPr>
        <w:t>6549.2万元</w:t>
      </w:r>
      <w:r>
        <w:rPr>
          <w:rFonts w:hint="eastAsia" w:ascii="仿宋_GB2312" w:hAnsi="仿宋" w:eastAsia="仿宋_GB2312"/>
          <w:sz w:val="32"/>
          <w:szCs w:val="32"/>
        </w:rPr>
        <w:t>增加</w:t>
      </w:r>
      <w:r>
        <w:rPr>
          <w:rFonts w:hint="eastAsia" w:ascii="仿宋_GB2312" w:hAnsi="仿宋" w:eastAsia="仿宋_GB2312"/>
          <w:sz w:val="32"/>
          <w:szCs w:val="32"/>
          <w:lang w:val="en-US" w:eastAsia="zh-CN"/>
        </w:rPr>
        <w:t>19722.41</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301.14</w:t>
      </w:r>
      <w:r>
        <w:rPr>
          <w:rFonts w:hint="eastAsia" w:ascii="仿宋_GB2312" w:hAnsi="仿宋" w:eastAsia="仿宋_GB2312"/>
          <w:sz w:val="32"/>
          <w:szCs w:val="32"/>
        </w:rPr>
        <w:t>%</w:t>
      </w:r>
      <w:r>
        <w:rPr>
          <w:rFonts w:hint="eastAsia" w:ascii="仿宋_GB2312" w:hAnsi="仿宋" w:eastAsia="仿宋_GB2312"/>
          <w:sz w:val="32"/>
          <w:szCs w:val="32"/>
          <w:lang w:eastAsia="zh-CN"/>
        </w:rPr>
        <w:t>。主要原因是：一是创建国家卫生城市项目追加预算；二是市政基建工程项目追加预算；上述项目资金均没列入我局部门预算批复，列入阳江市城建口资金计划。</w:t>
      </w:r>
    </w:p>
    <w:p w14:paraId="3D4B93EE">
      <w:pPr>
        <w:keepNext w:val="0"/>
        <w:keepLines w:val="0"/>
        <w:pageBreakBefore w:val="0"/>
        <w:kinsoku/>
        <w:wordWrap/>
        <w:overflowPunct/>
        <w:topLinePunct w:val="0"/>
        <w:autoSpaceDE/>
        <w:autoSpaceDN/>
        <w:bidi w:val="0"/>
        <w:adjustRightInd w:val="0"/>
        <w:snapToGrid w:val="0"/>
        <w:spacing w:before="157" w:after="157" w:line="480" w:lineRule="exact"/>
        <w:ind w:left="0" w:leftChars="0" w:right="0" w:rightChars="0" w:firstLine="482" w:firstLineChars="150"/>
        <w:textAlignment w:val="auto"/>
        <w:outlineLvl w:val="9"/>
        <w:rPr>
          <w:rFonts w:hint="eastAsia" w:ascii="仿宋_GB2312" w:hAnsi="仿宋" w:eastAsia="仿宋_GB2312"/>
          <w:b/>
          <w:sz w:val="32"/>
          <w:szCs w:val="32"/>
        </w:rPr>
      </w:pPr>
      <w:r>
        <w:rPr>
          <w:rFonts w:hint="eastAsia" w:ascii="仿宋_GB2312" w:hAnsi="仿宋" w:eastAsia="仿宋_GB2312"/>
          <w:b/>
          <w:sz w:val="32"/>
          <w:szCs w:val="32"/>
        </w:rPr>
        <w:t>（二）</w:t>
      </w:r>
      <w:r>
        <w:rPr>
          <w:rFonts w:hint="eastAsia" w:ascii="仿宋_GB2312" w:hAnsi="仿宋" w:eastAsia="仿宋_GB2312"/>
          <w:b/>
          <w:sz w:val="32"/>
          <w:szCs w:val="32"/>
          <w:lang w:eastAsia="zh-CN"/>
        </w:rPr>
        <w:t>2017年</w:t>
      </w:r>
      <w:r>
        <w:rPr>
          <w:rFonts w:hint="eastAsia" w:ascii="仿宋_GB2312" w:hAnsi="仿宋" w:eastAsia="仿宋_GB2312"/>
          <w:b/>
          <w:sz w:val="32"/>
          <w:szCs w:val="32"/>
        </w:rPr>
        <w:t>度财政拨款支出说明</w:t>
      </w:r>
    </w:p>
    <w:p w14:paraId="26366E8D">
      <w:pPr>
        <w:keepNext w:val="0"/>
        <w:keepLines w:val="0"/>
        <w:pageBreakBefore w:val="0"/>
        <w:widowControl/>
        <w:numPr>
          <w:ilvl w:val="0"/>
          <w:numId w:val="0"/>
        </w:numPr>
        <w:kinsoku/>
        <w:wordWrap/>
        <w:overflowPunct/>
        <w:topLinePunct w:val="0"/>
        <w:autoSpaceDE/>
        <w:autoSpaceDN/>
        <w:bidi w:val="0"/>
        <w:adjustRightInd w:val="0"/>
        <w:snapToGrid w:val="0"/>
        <w:spacing w:before="157" w:after="157" w:line="480" w:lineRule="exact"/>
        <w:ind w:left="0" w:leftChars="0" w:right="0" w:rightChars="0"/>
        <w:textAlignment w:val="auto"/>
        <w:outlineLvl w:val="9"/>
        <w:rPr>
          <w:rFonts w:hint="eastAsia" w:ascii="仿宋_GB2312" w:hAnsi="仿宋" w:eastAsia="仿宋_GB2312"/>
          <w:sz w:val="32"/>
          <w:szCs w:val="32"/>
          <w:lang w:val="en-US" w:eastAsia="zh-CN"/>
        </w:rPr>
      </w:pPr>
      <w:r>
        <w:rPr>
          <w:rFonts w:hint="eastAsia" w:ascii="仿宋_GB2312" w:hAnsi="仿宋" w:eastAsia="仿宋_GB2312"/>
          <w:b w:val="0"/>
          <w:bCs/>
          <w:sz w:val="32"/>
          <w:szCs w:val="32"/>
          <w:lang w:val="en-US" w:eastAsia="zh-CN"/>
        </w:rPr>
        <w:t xml:space="preserve">    阳江市城市管理和综合执法局（汇总）2017年度财政拨款支出合计42441.12万元。其中</w:t>
      </w:r>
      <w:r>
        <w:rPr>
          <w:rFonts w:hint="eastAsia" w:ascii="仿宋_GB2312" w:hAnsi="仿宋" w:eastAsia="仿宋_GB2312"/>
          <w:sz w:val="32"/>
          <w:szCs w:val="32"/>
        </w:rPr>
        <w:t>：一般公共预算财政拨款支出</w:t>
      </w:r>
      <w:r>
        <w:rPr>
          <w:rFonts w:hint="eastAsia" w:ascii="仿宋_GB2312" w:hAnsi="仿宋" w:eastAsia="仿宋_GB2312"/>
          <w:sz w:val="32"/>
          <w:szCs w:val="32"/>
          <w:lang w:val="en-US" w:eastAsia="zh-CN"/>
        </w:rPr>
        <w:t>31291.17</w:t>
      </w:r>
      <w:r>
        <w:rPr>
          <w:rFonts w:hint="eastAsia" w:ascii="仿宋_GB2312" w:hAnsi="仿宋" w:eastAsia="仿宋_GB2312"/>
          <w:sz w:val="32"/>
          <w:szCs w:val="32"/>
        </w:rPr>
        <w:t>万元，比年初预算数</w:t>
      </w:r>
      <w:r>
        <w:rPr>
          <w:rFonts w:hint="eastAsia" w:ascii="仿宋_GB2312" w:hAnsi="仿宋" w:eastAsia="仿宋_GB2312"/>
          <w:sz w:val="32"/>
          <w:szCs w:val="32"/>
          <w:lang w:val="en-US" w:eastAsia="zh-CN"/>
        </w:rPr>
        <w:t>15477.7万元</w:t>
      </w:r>
      <w:r>
        <w:rPr>
          <w:rFonts w:hint="eastAsia" w:ascii="仿宋_GB2312" w:hAnsi="仿宋" w:eastAsia="仿宋_GB2312"/>
          <w:sz w:val="32"/>
          <w:szCs w:val="32"/>
        </w:rPr>
        <w:t>增加</w:t>
      </w:r>
      <w:r>
        <w:rPr>
          <w:rFonts w:hint="eastAsia" w:ascii="仿宋_GB2312" w:hAnsi="仿宋" w:eastAsia="仿宋_GB2312"/>
          <w:sz w:val="32"/>
          <w:szCs w:val="32"/>
          <w:lang w:val="en-US" w:eastAsia="zh-CN"/>
        </w:rPr>
        <w:t>15813.47</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102.17</w:t>
      </w:r>
      <w:r>
        <w:rPr>
          <w:rFonts w:hint="eastAsia" w:ascii="仿宋_GB2312" w:hAnsi="仿宋" w:eastAsia="仿宋_GB2312"/>
          <w:sz w:val="32"/>
          <w:szCs w:val="32"/>
        </w:rPr>
        <w:t>%；</w:t>
      </w:r>
      <w:r>
        <w:rPr>
          <w:rFonts w:hint="eastAsia" w:ascii="仿宋_GB2312" w:hAnsi="仿宋" w:eastAsia="仿宋_GB2312"/>
          <w:sz w:val="32"/>
          <w:szCs w:val="32"/>
          <w:lang w:eastAsia="zh-CN"/>
        </w:rPr>
        <w:t>主要原因是：一是人员变动及正常增资追加预算；二是机关事业单位养老保险缴费追加预算；三是创建国家卫生城市项目追加预算；四是市政基建工程项目追加预算；创建国家卫生城市项目建设资金及市政基建项目资金均没列入我局部门预算批复，列入阳江市城建口资金计划。</w:t>
      </w:r>
      <w:r>
        <w:rPr>
          <w:rFonts w:hint="eastAsia" w:ascii="仿宋_GB2312" w:hAnsi="仿宋" w:eastAsia="仿宋_GB2312"/>
          <w:sz w:val="32"/>
          <w:szCs w:val="32"/>
        </w:rPr>
        <w:t>政府性基金预算财政拨款支出</w:t>
      </w:r>
      <w:r>
        <w:rPr>
          <w:rFonts w:hint="eastAsia" w:ascii="仿宋_GB2312" w:hAnsi="仿宋" w:eastAsia="仿宋_GB2312"/>
          <w:sz w:val="32"/>
          <w:szCs w:val="32"/>
          <w:lang w:val="en-US" w:eastAsia="zh-CN"/>
        </w:rPr>
        <w:t>11149.95</w:t>
      </w:r>
      <w:r>
        <w:rPr>
          <w:rFonts w:hint="eastAsia" w:ascii="仿宋_GB2312" w:hAnsi="仿宋" w:eastAsia="仿宋_GB2312"/>
          <w:sz w:val="32"/>
          <w:szCs w:val="32"/>
        </w:rPr>
        <w:t>万元，比年初预算数</w:t>
      </w:r>
      <w:r>
        <w:rPr>
          <w:rFonts w:hint="eastAsia" w:ascii="仿宋_GB2312" w:hAnsi="仿宋" w:eastAsia="仿宋_GB2312"/>
          <w:sz w:val="32"/>
          <w:szCs w:val="32"/>
          <w:lang w:val="en-US" w:eastAsia="zh-CN"/>
        </w:rPr>
        <w:t>6549.2</w:t>
      </w:r>
      <w:r>
        <w:rPr>
          <w:rFonts w:hint="eastAsia" w:ascii="仿宋_GB2312" w:hAnsi="仿宋" w:eastAsia="仿宋_GB2312"/>
          <w:sz w:val="32"/>
          <w:szCs w:val="32"/>
        </w:rPr>
        <w:t>增加</w:t>
      </w:r>
      <w:r>
        <w:rPr>
          <w:rFonts w:hint="eastAsia" w:ascii="仿宋_GB2312" w:hAnsi="仿宋" w:eastAsia="仿宋_GB2312"/>
          <w:sz w:val="32"/>
          <w:szCs w:val="32"/>
          <w:lang w:val="en-US" w:eastAsia="zh-CN"/>
        </w:rPr>
        <w:t>4600.75</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70.25</w:t>
      </w:r>
      <w:r>
        <w:rPr>
          <w:rFonts w:hint="eastAsia" w:ascii="仿宋_GB2312" w:hAnsi="仿宋" w:eastAsia="仿宋_GB2312"/>
          <w:sz w:val="32"/>
          <w:szCs w:val="32"/>
        </w:rPr>
        <w:t>%；</w:t>
      </w:r>
      <w:r>
        <w:rPr>
          <w:rFonts w:hint="eastAsia" w:ascii="仿宋_GB2312" w:hAnsi="仿宋" w:eastAsia="仿宋_GB2312"/>
          <w:sz w:val="32"/>
          <w:szCs w:val="32"/>
          <w:lang w:eastAsia="zh-CN"/>
        </w:rPr>
        <w:t>主要原因是：一是创建国家卫生城市项目追加预算；二是市政应急项目追加预算；三是市政基建工程项目追加预算；上述项目资金均没列入我局部门预算批复，列入阳江市城建口资金计划。</w:t>
      </w:r>
    </w:p>
    <w:p w14:paraId="52DC49B8">
      <w:pPr>
        <w:keepNext w:val="0"/>
        <w:keepLines w:val="0"/>
        <w:pageBreakBefore w:val="0"/>
        <w:kinsoku/>
        <w:wordWrap/>
        <w:overflowPunct/>
        <w:topLinePunct w:val="0"/>
        <w:autoSpaceDE/>
        <w:bidi w:val="0"/>
        <w:spacing w:line="480" w:lineRule="exact"/>
        <w:ind w:firstLine="643" w:firstLineChars="200"/>
        <w:textAlignment w:val="auto"/>
        <w:rPr>
          <w:rFonts w:ascii="仿宋_GB2312" w:hAnsi="仿宋" w:eastAsia="仿宋_GB2312"/>
          <w:sz w:val="32"/>
          <w:szCs w:val="32"/>
        </w:rPr>
      </w:pPr>
      <w:r>
        <w:rPr>
          <w:rFonts w:hint="eastAsia" w:ascii="仿宋_GB2312" w:hAnsi="仿宋" w:eastAsia="仿宋_GB2312"/>
          <w:b/>
          <w:sz w:val="32"/>
          <w:szCs w:val="32"/>
        </w:rPr>
        <w:t>分功能科目看，</w:t>
      </w:r>
      <w:r>
        <w:rPr>
          <w:rFonts w:hint="eastAsia" w:ascii="仿宋_GB2312" w:hAnsi="Times New Roman" w:eastAsia="仿宋_GB2312" w:cs="Times New Roman"/>
          <w:sz w:val="32"/>
          <w:szCs w:val="32"/>
        </w:rPr>
        <w:t>一般公共服务（类）支出</w:t>
      </w:r>
      <w:r>
        <w:rPr>
          <w:rFonts w:hint="eastAsia" w:ascii="仿宋_GB2312" w:hAnsi="Times New Roman" w:eastAsia="仿宋_GB2312" w:cs="Times New Roman"/>
          <w:sz w:val="32"/>
          <w:szCs w:val="32"/>
          <w:lang w:val="en-US" w:eastAsia="zh-CN"/>
        </w:rPr>
        <w:t>89.68</w:t>
      </w:r>
      <w:r>
        <w:rPr>
          <w:rFonts w:hint="eastAsia" w:ascii="仿宋_GB2312" w:hAnsi="Times New Roman" w:eastAsia="仿宋_GB2312" w:cs="Times New Roman"/>
          <w:sz w:val="32"/>
          <w:szCs w:val="32"/>
        </w:rPr>
        <w:t>万元，主要用于</w:t>
      </w:r>
      <w:r>
        <w:rPr>
          <w:rFonts w:hint="eastAsia" w:ascii="仿宋_GB2312" w:hAnsi="Times New Roman" w:eastAsia="仿宋_GB2312" w:cs="Times New Roman"/>
          <w:sz w:val="32"/>
          <w:szCs w:val="32"/>
          <w:lang w:eastAsia="zh-CN"/>
        </w:rPr>
        <w:t>其他社会保障缴费支出；</w:t>
      </w:r>
      <w:r>
        <w:rPr>
          <w:rFonts w:hint="eastAsia" w:ascii="仿宋_GB2312" w:hAnsi="Times New Roman" w:eastAsia="仿宋_GB2312" w:cs="Times New Roman"/>
          <w:sz w:val="32"/>
          <w:szCs w:val="32"/>
        </w:rPr>
        <w:t>文化体育与传媒</w:t>
      </w:r>
      <w:r>
        <w:rPr>
          <w:rFonts w:hint="eastAsia" w:ascii="仿宋_GB2312" w:hAnsi="Times New Roman" w:eastAsia="仿宋_GB2312" w:cs="Times New Roman"/>
          <w:sz w:val="32"/>
          <w:szCs w:val="32"/>
          <w:lang w:eastAsia="zh-CN"/>
        </w:rPr>
        <w:t>（类）</w:t>
      </w:r>
      <w:r>
        <w:rPr>
          <w:rFonts w:hint="eastAsia" w:ascii="仿宋_GB2312" w:hAnsi="Times New Roman" w:eastAsia="仿宋_GB2312" w:cs="Times New Roman"/>
          <w:sz w:val="32"/>
          <w:szCs w:val="32"/>
        </w:rPr>
        <w:t>支出</w:t>
      </w:r>
      <w:r>
        <w:rPr>
          <w:rFonts w:hint="eastAsia" w:ascii="仿宋_GB2312" w:hAnsi="Times New Roman" w:eastAsia="仿宋_GB2312" w:cs="Times New Roman"/>
          <w:sz w:val="32"/>
          <w:szCs w:val="32"/>
          <w:lang w:val="en-US" w:eastAsia="zh-CN"/>
        </w:rPr>
        <w:t>23.46</w:t>
      </w:r>
      <w:r>
        <w:rPr>
          <w:rFonts w:hint="eastAsia" w:ascii="仿宋_GB2312" w:hAnsi="Times New Roman" w:eastAsia="仿宋_GB2312" w:cs="Times New Roman"/>
          <w:sz w:val="32"/>
          <w:szCs w:val="32"/>
          <w:lang w:eastAsia="zh-CN"/>
        </w:rPr>
        <w:t>万元，</w:t>
      </w:r>
      <w:r>
        <w:rPr>
          <w:rFonts w:hint="eastAsia" w:ascii="仿宋_GB2312" w:hAnsi="仿宋_GB2312" w:eastAsia="仿宋_GB2312" w:cs="仿宋_GB2312"/>
          <w:sz w:val="32"/>
          <w:szCs w:val="32"/>
          <w:lang w:val="en-US" w:eastAsia="zh-CN"/>
        </w:rPr>
        <w:t>主要是市环卫中心购买垃圾压缩箱设备支出；</w:t>
      </w:r>
      <w:r>
        <w:rPr>
          <w:rFonts w:hint="eastAsia" w:ascii="仿宋_GB2312" w:hAnsi="Times New Roman" w:eastAsia="仿宋_GB2312" w:cs="Times New Roman"/>
          <w:sz w:val="32"/>
          <w:szCs w:val="32"/>
          <w:lang w:val="en-US" w:eastAsia="zh-CN"/>
        </w:rPr>
        <w:t>社会保障和就业（类）支出811.17万元，主要用于一是机关事业单位基本养老保险缴费77.15万元，二是七个单位的退休费支出733.82万元；医疗卫生与计划生育（类）支出170.15万元，主要用于一是医疗保险缴费及医疗费支出61.1万元，二是计生奖励金支出43.63万元，三是创建国家卫生城市项目支出65.42万元；节能环保（类）支出31.5万元，主要用于新阳河治污特殊应急工程支出；城乡社区（类）支出34096.8万元，主要用于一是人员工资福利支出，二是办公费水电费等行政运行支出，三是</w:t>
      </w:r>
      <w:r>
        <w:rPr>
          <w:rFonts w:hint="eastAsia" w:ascii="仿宋_GB2312" w:eastAsia="仿宋_GB2312"/>
          <w:sz w:val="32"/>
          <w:szCs w:val="32"/>
          <w:highlight w:val="none"/>
          <w:lang w:eastAsia="zh-CN"/>
        </w:rPr>
        <w:t>拆除违章建筑、市政、园林绿化、公园广场、路灯、环卫设施等）维修维护专款</w:t>
      </w:r>
      <w:r>
        <w:rPr>
          <w:rFonts w:hint="eastAsia" w:ascii="仿宋_GB2312" w:hAnsi="Times New Roman" w:eastAsia="仿宋_GB2312" w:cs="Times New Roman"/>
          <w:sz w:val="32"/>
          <w:szCs w:val="32"/>
          <w:lang w:val="en-US" w:eastAsia="zh-CN"/>
        </w:rPr>
        <w:t>支出，四是创建国家卫生城市项目支出及市政应急项目支出，五是市政道路工程支出；农林水（类）支出29.21万元，主要用于超强台风“彩虹”救灾复产支出；住房保障（类）支出462.34万元，主要用于一是住房公积金支出，二是住房补贴支出；其他（类）支出6726.82万元，主要用于市政道路工程支出。</w:t>
      </w:r>
    </w:p>
    <w:p w14:paraId="292976D2">
      <w:pPr>
        <w:keepNext w:val="0"/>
        <w:keepLines w:val="0"/>
        <w:pageBreakBefore w:val="0"/>
        <w:kinsoku/>
        <w:wordWrap/>
        <w:overflowPunct/>
        <w:topLinePunct w:val="0"/>
        <w:autoSpaceDE/>
        <w:autoSpaceDN/>
        <w:bidi w:val="0"/>
        <w:adjustRightInd w:val="0"/>
        <w:snapToGrid w:val="0"/>
        <w:spacing w:before="157" w:after="157" w:line="480" w:lineRule="exact"/>
        <w:ind w:left="0" w:leftChars="0" w:right="0" w:rightChars="0" w:firstLine="803" w:firstLineChars="250"/>
        <w:textAlignment w:val="auto"/>
        <w:outlineLvl w:val="9"/>
        <w:rPr>
          <w:rFonts w:ascii="仿宋_GB2312" w:hAnsi="仿宋" w:eastAsia="仿宋_GB2312"/>
          <w:b/>
          <w:sz w:val="32"/>
          <w:szCs w:val="32"/>
        </w:rPr>
      </w:pPr>
      <w:r>
        <w:rPr>
          <w:rFonts w:hint="eastAsia" w:ascii="仿宋_GB2312" w:hAnsi="仿宋" w:eastAsia="仿宋_GB2312"/>
          <w:b/>
          <w:sz w:val="32"/>
          <w:szCs w:val="32"/>
        </w:rPr>
        <w:t>三、</w:t>
      </w:r>
      <w:r>
        <w:rPr>
          <w:rFonts w:hint="eastAsia" w:ascii="仿宋_GB2312" w:hAnsi="仿宋" w:eastAsia="仿宋_GB2312"/>
          <w:b/>
          <w:sz w:val="32"/>
          <w:szCs w:val="32"/>
          <w:lang w:eastAsia="zh-CN"/>
        </w:rPr>
        <w:t>2017年</w:t>
      </w:r>
      <w:r>
        <w:rPr>
          <w:rFonts w:hint="eastAsia" w:ascii="仿宋_GB2312" w:hAnsi="仿宋" w:eastAsia="仿宋_GB2312"/>
          <w:b/>
          <w:sz w:val="32"/>
          <w:szCs w:val="32"/>
        </w:rPr>
        <w:t>度财政拨款“三公”经费支出决算情况说明</w:t>
      </w:r>
    </w:p>
    <w:p w14:paraId="2999B680">
      <w:pPr>
        <w:keepNext w:val="0"/>
        <w:keepLines w:val="0"/>
        <w:pageBreakBefore w:val="0"/>
        <w:kinsoku/>
        <w:wordWrap/>
        <w:overflowPunct/>
        <w:topLinePunct w:val="0"/>
        <w:autoSpaceDE/>
        <w:autoSpaceDN/>
        <w:bidi w:val="0"/>
        <w:adjustRightInd w:val="0"/>
        <w:snapToGrid w:val="0"/>
        <w:spacing w:before="157" w:after="157" w:line="480" w:lineRule="exact"/>
        <w:ind w:left="0" w:leftChars="0" w:right="0" w:rightChars="0" w:firstLine="643" w:firstLineChars="200"/>
        <w:textAlignment w:val="auto"/>
        <w:outlineLvl w:val="9"/>
        <w:rPr>
          <w:rFonts w:ascii="仿宋_GB2312" w:hAnsi="仿宋" w:eastAsia="仿宋_GB2312"/>
          <w:b/>
          <w:sz w:val="32"/>
          <w:szCs w:val="32"/>
        </w:rPr>
      </w:pPr>
      <w:r>
        <w:rPr>
          <w:rFonts w:hint="eastAsia" w:ascii="仿宋_GB2312" w:hAnsi="仿宋" w:eastAsia="仿宋_GB2312"/>
          <w:b/>
          <w:sz w:val="32"/>
          <w:szCs w:val="32"/>
        </w:rPr>
        <w:t>（一）“三公”经费财政拨款支出决算总体情况说明</w:t>
      </w:r>
    </w:p>
    <w:p w14:paraId="37FE97C1">
      <w:pPr>
        <w:keepNext w:val="0"/>
        <w:keepLines w:val="0"/>
        <w:pageBreakBefore w:val="0"/>
        <w:kinsoku/>
        <w:wordWrap/>
        <w:overflowPunct/>
        <w:topLinePunct w:val="0"/>
        <w:autoSpaceDE/>
        <w:autoSpaceDN/>
        <w:bidi w:val="0"/>
        <w:adjustRightInd w:val="0"/>
        <w:snapToGrid w:val="0"/>
        <w:spacing w:before="157" w:after="157" w:line="480" w:lineRule="exact"/>
        <w:ind w:left="0" w:leftChars="0" w:right="0" w:rightChars="0" w:firstLine="800" w:firstLineChars="250"/>
        <w:textAlignment w:val="auto"/>
        <w:outlineLvl w:val="9"/>
        <w:rPr>
          <w:rFonts w:ascii="仿宋_GB2312" w:hAnsi="仿宋" w:eastAsia="仿宋_GB2312"/>
          <w:sz w:val="32"/>
          <w:szCs w:val="32"/>
        </w:rPr>
      </w:pPr>
      <w:r>
        <w:rPr>
          <w:rFonts w:hint="eastAsia" w:ascii="仿宋_GB2312" w:hAnsi="仿宋_GB2312" w:eastAsia="仿宋_GB2312" w:cs="仿宋_GB2312"/>
          <w:sz w:val="32"/>
          <w:szCs w:val="32"/>
          <w:lang w:eastAsia="zh-CN"/>
        </w:rPr>
        <w:t>2017年</w:t>
      </w:r>
      <w:r>
        <w:rPr>
          <w:rFonts w:hint="eastAsia" w:ascii="仿宋_GB2312" w:hAnsi="仿宋_GB2312" w:eastAsia="仿宋_GB2312" w:cs="仿宋_GB2312"/>
          <w:snapToGrid/>
          <w:sz w:val="32"/>
          <w:szCs w:val="32"/>
          <w:u w:val="none"/>
          <w:shd w:val="clear" w:color="auto" w:fill="FFFFFF"/>
          <w:lang w:eastAsia="zh-CN"/>
        </w:rPr>
        <w:t>阳江市城市管理和综合执法局</w:t>
      </w:r>
      <w:r>
        <w:rPr>
          <w:rFonts w:hint="eastAsia" w:ascii="仿宋_GB2312" w:hAnsi="仿宋_GB2312" w:eastAsia="仿宋_GB2312" w:cs="仿宋_GB2312"/>
          <w:snapToGrid/>
          <w:sz w:val="32"/>
          <w:szCs w:val="32"/>
          <w:u w:val="none"/>
          <w:shd w:val="clear" w:color="auto" w:fill="FFFFFF"/>
        </w:rPr>
        <w:t>（</w:t>
      </w:r>
      <w:r>
        <w:rPr>
          <w:rFonts w:hint="eastAsia" w:ascii="仿宋_GB2312" w:hAnsi="仿宋_GB2312" w:eastAsia="仿宋_GB2312" w:cs="仿宋_GB2312"/>
          <w:snapToGrid/>
          <w:sz w:val="32"/>
          <w:szCs w:val="32"/>
          <w:u w:val="none"/>
          <w:shd w:val="clear" w:color="auto" w:fill="FFFFFF"/>
          <w:lang w:eastAsia="zh-CN"/>
        </w:rPr>
        <w:t>汇总</w:t>
      </w:r>
      <w:r>
        <w:rPr>
          <w:rFonts w:hint="eastAsia" w:ascii="仿宋_GB2312" w:hAnsi="仿宋_GB2312" w:eastAsia="仿宋_GB2312" w:cs="仿宋_GB2312"/>
          <w:snapToGrid/>
          <w:sz w:val="32"/>
          <w:szCs w:val="32"/>
          <w:u w:val="none"/>
          <w:shd w:val="clear" w:color="auto" w:fill="FFFFFF"/>
        </w:rPr>
        <w:t>）</w:t>
      </w:r>
      <w:r>
        <w:rPr>
          <w:rFonts w:hint="eastAsia" w:ascii="仿宋_GB2312" w:hAnsi="仿宋_GB2312" w:eastAsia="仿宋_GB2312" w:cs="仿宋_GB2312"/>
          <w:snapToGrid/>
          <w:sz w:val="32"/>
          <w:szCs w:val="32"/>
          <w:u w:val="none"/>
          <w:shd w:val="clear" w:color="auto" w:fill="FFFFFF"/>
          <w:lang w:eastAsia="zh-CN"/>
        </w:rPr>
        <w:t>“</w:t>
      </w:r>
      <w:r>
        <w:rPr>
          <w:rFonts w:hint="eastAsia" w:ascii="仿宋_GB2312" w:hAnsi="仿宋_GB2312" w:eastAsia="仿宋_GB2312" w:cs="仿宋_GB2312"/>
          <w:sz w:val="32"/>
          <w:szCs w:val="32"/>
        </w:rPr>
        <w:t>三公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eastAsia="zh-CN"/>
        </w:rPr>
        <w:t>财政拨款支出决算</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163.1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完成预算</w:t>
      </w:r>
      <w:r>
        <w:rPr>
          <w:rFonts w:hint="eastAsia" w:ascii="仿宋_GB2312" w:hAnsi="仿宋_GB2312" w:eastAsia="仿宋_GB2312" w:cs="仿宋_GB2312"/>
          <w:sz w:val="32"/>
          <w:szCs w:val="32"/>
          <w:lang w:val="en-US" w:eastAsia="zh-CN"/>
        </w:rPr>
        <w:t>210.6万元的77.45%。</w:t>
      </w:r>
      <w:r>
        <w:rPr>
          <w:rFonts w:hint="eastAsia" w:ascii="仿宋_GB2312" w:hAnsi="仿宋" w:eastAsia="仿宋_GB2312"/>
          <w:sz w:val="32"/>
          <w:szCs w:val="32"/>
        </w:rPr>
        <w:t>其中：因公出国（境）费支出决算为0万元，完成预算0万元的100%；公务用车购置及运行维护费支出决算为</w:t>
      </w:r>
      <w:r>
        <w:rPr>
          <w:rFonts w:hint="eastAsia" w:ascii="仿宋_GB2312" w:hAnsi="仿宋" w:eastAsia="仿宋_GB2312"/>
          <w:sz w:val="32"/>
          <w:szCs w:val="32"/>
          <w:lang w:val="en-US" w:eastAsia="zh-CN"/>
        </w:rPr>
        <w:t>160.15</w:t>
      </w:r>
      <w:r>
        <w:rPr>
          <w:rFonts w:hint="eastAsia" w:ascii="仿宋_GB2312" w:hAnsi="仿宋" w:eastAsia="仿宋_GB2312"/>
          <w:sz w:val="32"/>
          <w:szCs w:val="32"/>
        </w:rPr>
        <w:t>万元，完成预算</w:t>
      </w:r>
      <w:r>
        <w:rPr>
          <w:rFonts w:hint="eastAsia" w:ascii="仿宋_GB2312" w:hAnsi="仿宋" w:eastAsia="仿宋_GB2312"/>
          <w:sz w:val="32"/>
          <w:szCs w:val="32"/>
          <w:lang w:val="en-US" w:eastAsia="zh-CN"/>
        </w:rPr>
        <w:t>202.2</w:t>
      </w:r>
      <w:r>
        <w:rPr>
          <w:rFonts w:hint="eastAsia" w:ascii="仿宋_GB2312" w:hAnsi="仿宋" w:eastAsia="仿宋_GB2312"/>
          <w:sz w:val="32"/>
          <w:szCs w:val="32"/>
        </w:rPr>
        <w:t>万元的</w:t>
      </w:r>
      <w:r>
        <w:rPr>
          <w:rFonts w:hint="eastAsia" w:ascii="仿宋_GB2312" w:hAnsi="仿宋" w:eastAsia="仿宋_GB2312"/>
          <w:sz w:val="32"/>
          <w:szCs w:val="32"/>
          <w:lang w:val="en-US" w:eastAsia="zh-CN"/>
        </w:rPr>
        <w:t>79.2</w:t>
      </w:r>
      <w:r>
        <w:rPr>
          <w:rFonts w:hint="eastAsia" w:ascii="仿宋_GB2312" w:hAnsi="仿宋" w:eastAsia="仿宋_GB2312"/>
          <w:sz w:val="32"/>
          <w:szCs w:val="32"/>
        </w:rPr>
        <w:t>%；公务接待费支出决算为</w:t>
      </w:r>
      <w:r>
        <w:rPr>
          <w:rFonts w:hint="eastAsia" w:ascii="仿宋_GB2312" w:hAnsi="仿宋" w:eastAsia="仿宋_GB2312"/>
          <w:sz w:val="32"/>
          <w:szCs w:val="32"/>
          <w:lang w:val="en-US" w:eastAsia="zh-CN"/>
        </w:rPr>
        <w:t>2.95</w:t>
      </w:r>
      <w:r>
        <w:rPr>
          <w:rFonts w:hint="eastAsia" w:ascii="仿宋_GB2312" w:hAnsi="仿宋" w:eastAsia="仿宋_GB2312"/>
          <w:sz w:val="32"/>
          <w:szCs w:val="32"/>
        </w:rPr>
        <w:t>万元，完成预算</w:t>
      </w:r>
      <w:r>
        <w:rPr>
          <w:rFonts w:hint="eastAsia" w:ascii="仿宋_GB2312" w:hAnsi="仿宋" w:eastAsia="仿宋_GB2312"/>
          <w:sz w:val="32"/>
          <w:szCs w:val="32"/>
          <w:lang w:val="en-US" w:eastAsia="zh-CN"/>
        </w:rPr>
        <w:t>8.4</w:t>
      </w:r>
      <w:r>
        <w:rPr>
          <w:rFonts w:hint="eastAsia" w:ascii="仿宋_GB2312" w:hAnsi="仿宋" w:eastAsia="仿宋_GB2312"/>
          <w:sz w:val="32"/>
          <w:szCs w:val="32"/>
        </w:rPr>
        <w:t>万元的</w:t>
      </w:r>
      <w:r>
        <w:rPr>
          <w:rFonts w:hint="eastAsia" w:ascii="仿宋_GB2312" w:hAnsi="仿宋" w:eastAsia="仿宋_GB2312"/>
          <w:sz w:val="32"/>
          <w:szCs w:val="32"/>
          <w:lang w:val="en-US" w:eastAsia="zh-CN"/>
        </w:rPr>
        <w:t>35.12</w:t>
      </w:r>
      <w:r>
        <w:rPr>
          <w:rFonts w:hint="eastAsia" w:ascii="仿宋_GB2312" w:hAnsi="仿宋" w:eastAsia="仿宋_GB2312"/>
          <w:sz w:val="32"/>
          <w:szCs w:val="32"/>
        </w:rPr>
        <w:t>%。</w:t>
      </w:r>
      <w:r>
        <w:rPr>
          <w:rFonts w:hint="eastAsia" w:ascii="仿宋_GB2312" w:hAnsi="仿宋" w:eastAsia="仿宋_GB2312"/>
          <w:sz w:val="32"/>
          <w:szCs w:val="32"/>
          <w:lang w:eastAsia="zh-CN"/>
        </w:rPr>
        <w:t>2017年</w:t>
      </w:r>
      <w:r>
        <w:rPr>
          <w:rFonts w:hint="eastAsia" w:ascii="仿宋_GB2312" w:hAnsi="仿宋" w:eastAsia="仿宋_GB2312"/>
          <w:sz w:val="32"/>
          <w:szCs w:val="32"/>
        </w:rPr>
        <w:t>度“三公”经费支出决算小于预算数的主要原因是</w:t>
      </w:r>
      <w:r>
        <w:rPr>
          <w:rFonts w:hint="eastAsia" w:ascii="仿宋_GB2312" w:hAnsi="仿宋" w:eastAsia="仿宋_GB2312"/>
          <w:sz w:val="32"/>
          <w:szCs w:val="32"/>
          <w:lang w:eastAsia="zh-CN"/>
        </w:rPr>
        <w:t>本部门</w:t>
      </w:r>
      <w:r>
        <w:rPr>
          <w:rFonts w:hint="eastAsia" w:ascii="仿宋_GB2312" w:hAnsi="仿宋" w:eastAsia="仿宋_GB2312"/>
          <w:sz w:val="32"/>
          <w:szCs w:val="32"/>
        </w:rPr>
        <w:t>认真贯彻落实中央八项规定</w:t>
      </w:r>
      <w:bookmarkStart w:id="0" w:name="_GoBack"/>
      <w:bookmarkEnd w:id="0"/>
      <w:r>
        <w:rPr>
          <w:rFonts w:hint="eastAsia" w:ascii="仿宋_GB2312" w:hAnsi="仿宋" w:eastAsia="仿宋_GB2312"/>
          <w:sz w:val="32"/>
          <w:szCs w:val="32"/>
        </w:rPr>
        <w:t>精神和厉行节约的要求，从严控制“三公”经费开支，全年实际支出比预算有所节约。</w:t>
      </w:r>
    </w:p>
    <w:p w14:paraId="39159F69">
      <w:pPr>
        <w:keepNext w:val="0"/>
        <w:keepLines w:val="0"/>
        <w:pageBreakBefore w:val="0"/>
        <w:kinsoku/>
        <w:wordWrap/>
        <w:overflowPunct/>
        <w:topLinePunct w:val="0"/>
        <w:autoSpaceDE/>
        <w:autoSpaceDN/>
        <w:bidi w:val="0"/>
        <w:adjustRightInd w:val="0"/>
        <w:snapToGrid w:val="0"/>
        <w:spacing w:before="157" w:after="157" w:line="480" w:lineRule="exact"/>
        <w:ind w:left="0" w:leftChars="0" w:right="0" w:righ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与上年相比，</w:t>
      </w:r>
      <w:r>
        <w:rPr>
          <w:rFonts w:hint="eastAsia" w:ascii="仿宋_GB2312" w:hAnsi="仿宋" w:eastAsia="仿宋_GB2312"/>
          <w:sz w:val="32"/>
          <w:szCs w:val="32"/>
          <w:lang w:eastAsia="zh-CN"/>
        </w:rPr>
        <w:t>2017年</w:t>
      </w:r>
      <w:r>
        <w:rPr>
          <w:rFonts w:hint="eastAsia" w:ascii="仿宋_GB2312" w:hAnsi="仿宋" w:eastAsia="仿宋_GB2312"/>
          <w:sz w:val="32"/>
          <w:szCs w:val="32"/>
        </w:rPr>
        <w:t>度“三公”经费财政拨款支出决算数比上年</w:t>
      </w:r>
      <w:r>
        <w:rPr>
          <w:rFonts w:hint="eastAsia" w:ascii="仿宋_GB2312" w:hAnsi="仿宋" w:eastAsia="仿宋_GB2312"/>
          <w:sz w:val="32"/>
          <w:szCs w:val="32"/>
          <w:lang w:val="en-US" w:eastAsia="zh-CN"/>
        </w:rPr>
        <w:t>166.3</w:t>
      </w:r>
      <w:r>
        <w:rPr>
          <w:rFonts w:hint="eastAsia" w:ascii="仿宋_GB2312" w:hAnsi="仿宋" w:eastAsia="仿宋_GB2312"/>
          <w:sz w:val="32"/>
          <w:szCs w:val="32"/>
        </w:rPr>
        <w:t>减少</w:t>
      </w:r>
      <w:r>
        <w:rPr>
          <w:rFonts w:hint="eastAsia" w:ascii="仿宋_GB2312" w:hAnsi="仿宋" w:eastAsia="仿宋_GB2312"/>
          <w:sz w:val="32"/>
          <w:szCs w:val="32"/>
          <w:lang w:val="en-US" w:eastAsia="zh-CN"/>
        </w:rPr>
        <w:t>3.2</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1.92</w:t>
      </w:r>
      <w:r>
        <w:rPr>
          <w:rFonts w:hint="eastAsia" w:ascii="仿宋_GB2312" w:hAnsi="仿宋" w:eastAsia="仿宋_GB2312"/>
          <w:sz w:val="32"/>
          <w:szCs w:val="32"/>
        </w:rPr>
        <w:t>%。其中：因公出国（境）费支出决算为零；公务用车购置及运行维护费支出决算比上年减少</w:t>
      </w:r>
      <w:r>
        <w:rPr>
          <w:rFonts w:hint="eastAsia" w:ascii="仿宋_GB2312" w:hAnsi="仿宋" w:eastAsia="仿宋_GB2312"/>
          <w:sz w:val="32"/>
          <w:szCs w:val="32"/>
          <w:lang w:val="en-US" w:eastAsia="zh-CN"/>
        </w:rPr>
        <w:t>3.56</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2.17</w:t>
      </w:r>
      <w:r>
        <w:rPr>
          <w:rFonts w:hint="eastAsia" w:ascii="仿宋_GB2312" w:hAnsi="仿宋" w:eastAsia="仿宋_GB2312"/>
          <w:sz w:val="32"/>
          <w:szCs w:val="32"/>
        </w:rPr>
        <w:t>%；公务接待费支出</w:t>
      </w:r>
      <w:r>
        <w:rPr>
          <w:rFonts w:hint="eastAsia" w:ascii="仿宋_GB2312" w:hAnsi="仿宋" w:eastAsia="仿宋_GB2312"/>
          <w:sz w:val="32"/>
          <w:szCs w:val="32"/>
          <w:lang w:eastAsia="zh-CN"/>
        </w:rPr>
        <w:t>决算</w:t>
      </w:r>
      <w:r>
        <w:rPr>
          <w:rFonts w:hint="eastAsia" w:ascii="仿宋_GB2312" w:hAnsi="仿宋" w:eastAsia="仿宋_GB2312"/>
          <w:sz w:val="32"/>
          <w:szCs w:val="32"/>
          <w:lang w:val="en-US" w:eastAsia="zh-CN"/>
        </w:rPr>
        <w:t>比上年增加0.36万元，增长13.89%；增减变化主要原因如下：（1）</w:t>
      </w:r>
      <w:r>
        <w:rPr>
          <w:rFonts w:hint="eastAsia" w:ascii="仿宋_GB2312" w:hAnsi="仿宋" w:eastAsia="仿宋_GB2312"/>
          <w:sz w:val="32"/>
          <w:szCs w:val="32"/>
        </w:rPr>
        <w:t>公务用车购置及运行维护费支出减少的主要原因是</w:t>
      </w:r>
      <w:r>
        <w:rPr>
          <w:rFonts w:hint="eastAsia" w:ascii="仿宋_GB2312" w:hAnsi="仿宋" w:eastAsia="仿宋_GB2312"/>
          <w:sz w:val="32"/>
          <w:szCs w:val="32"/>
          <w:lang w:eastAsia="zh-CN"/>
        </w:rPr>
        <w:t>：五个事业单位</w:t>
      </w:r>
      <w:r>
        <w:rPr>
          <w:rFonts w:hint="eastAsia" w:ascii="仿宋_GB2312" w:hAnsi="仿宋" w:eastAsia="仿宋_GB2312"/>
          <w:sz w:val="32"/>
          <w:szCs w:val="32"/>
          <w:lang w:val="en-US" w:eastAsia="zh-CN"/>
        </w:rPr>
        <w:t>2017年下半年进行公务用车改革，处置了部分公务用车；</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）公务接待费用增加的</w:t>
      </w:r>
      <w:r>
        <w:rPr>
          <w:rFonts w:hint="eastAsia" w:ascii="仿宋_GB2312" w:hAnsi="仿宋_GB2312" w:eastAsia="仿宋_GB2312" w:cs="仿宋_GB2312"/>
          <w:sz w:val="32"/>
          <w:szCs w:val="32"/>
          <w:lang w:val="en-US" w:eastAsia="zh-CN"/>
        </w:rPr>
        <w:t>主要原因是2017年来访学习创园先进经验及城市建设管理的单位增加。</w:t>
      </w:r>
    </w:p>
    <w:p w14:paraId="7416025F">
      <w:pPr>
        <w:keepNext w:val="0"/>
        <w:keepLines w:val="0"/>
        <w:pageBreakBefore w:val="0"/>
        <w:kinsoku/>
        <w:wordWrap/>
        <w:overflowPunct/>
        <w:topLinePunct w:val="0"/>
        <w:autoSpaceDE/>
        <w:autoSpaceDN/>
        <w:bidi w:val="0"/>
        <w:adjustRightInd w:val="0"/>
        <w:snapToGrid w:val="0"/>
        <w:spacing w:before="157" w:after="157" w:line="480" w:lineRule="exact"/>
        <w:ind w:right="0" w:rightChars="0"/>
        <w:textAlignment w:val="auto"/>
        <w:outlineLvl w:val="9"/>
        <w:rPr>
          <w:rFonts w:hint="eastAsia" w:ascii="仿宋_GB2312" w:hAnsi="仿宋" w:eastAsia="仿宋_GB2312"/>
          <w:sz w:val="32"/>
          <w:szCs w:val="32"/>
        </w:rPr>
      </w:pPr>
      <w:r>
        <w:rPr>
          <w:rFonts w:hint="eastAsia" w:ascii="仿宋_GB2312" w:hAnsi="仿宋_GB2312" w:eastAsia="仿宋_GB2312" w:cs="仿宋_GB2312"/>
          <w:b w:val="0"/>
          <w:i w:val="0"/>
          <w:snapToGrid/>
          <w:color w:val="auto"/>
          <w:sz w:val="32"/>
          <w:szCs w:val="32"/>
          <w:shd w:val="clear" w:color="auto" w:fill="auto"/>
          <w:lang w:val="en-US" w:eastAsia="zh-CN"/>
        </w:rPr>
        <w:t xml:space="preserve">    </w:t>
      </w:r>
      <w:r>
        <w:rPr>
          <w:rFonts w:hint="eastAsia" w:ascii="仿宋_GB2312" w:hAnsi="仿宋_GB2312" w:eastAsia="仿宋_GB2312" w:cs="仿宋_GB2312"/>
          <w:b w:val="0"/>
          <w:i w:val="0"/>
          <w:snapToGrid/>
          <w:color w:val="auto"/>
          <w:sz w:val="32"/>
          <w:szCs w:val="32"/>
          <w:shd w:val="clear" w:color="auto" w:fill="auto"/>
          <w:lang w:eastAsia="zh-CN"/>
        </w:rPr>
        <w:t>本部门</w:t>
      </w:r>
      <w:r>
        <w:rPr>
          <w:rFonts w:hint="eastAsia" w:ascii="仿宋_GB2312" w:hAnsi="仿宋_GB2312" w:eastAsia="仿宋_GB2312" w:cs="仿宋_GB2312"/>
          <w:b w:val="0"/>
          <w:i w:val="0"/>
          <w:snapToGrid/>
          <w:color w:val="auto"/>
          <w:sz w:val="32"/>
          <w:szCs w:val="32"/>
          <w:shd w:val="clear" w:color="auto" w:fill="auto"/>
          <w:lang w:val="en-US" w:eastAsia="zh-CN"/>
        </w:rPr>
        <w:t>2017年</w:t>
      </w:r>
      <w:r>
        <w:rPr>
          <w:rFonts w:hint="eastAsia" w:ascii="仿宋_GB2312" w:hAnsi="仿宋_GB2312" w:eastAsia="仿宋_GB2312" w:cs="仿宋_GB2312"/>
          <w:b w:val="0"/>
          <w:i w:val="0"/>
          <w:snapToGrid/>
          <w:color w:val="auto"/>
          <w:sz w:val="32"/>
          <w:szCs w:val="32"/>
          <w:shd w:val="clear" w:color="auto" w:fill="auto"/>
          <w:lang w:eastAsia="zh-CN"/>
        </w:rPr>
        <w:t>公务用车</w:t>
      </w:r>
      <w:r>
        <w:rPr>
          <w:rFonts w:hint="eastAsia" w:ascii="仿宋_GB2312" w:hAnsi="仿宋_GB2312" w:eastAsia="仿宋_GB2312" w:cs="仿宋_GB2312"/>
          <w:b w:val="0"/>
          <w:i w:val="0"/>
          <w:snapToGrid/>
          <w:color w:val="auto"/>
          <w:sz w:val="32"/>
          <w:szCs w:val="32"/>
          <w:shd w:val="clear" w:color="auto" w:fill="auto"/>
        </w:rPr>
        <w:t>保有量合计</w:t>
      </w:r>
      <w:r>
        <w:rPr>
          <w:rFonts w:hint="eastAsia" w:ascii="仿宋_GB2312" w:hAnsi="仿宋_GB2312" w:eastAsia="仿宋_GB2312" w:cs="仿宋_GB2312"/>
          <w:b w:val="0"/>
          <w:i w:val="0"/>
          <w:snapToGrid/>
          <w:color w:val="auto"/>
          <w:sz w:val="32"/>
          <w:szCs w:val="32"/>
          <w:shd w:val="clear" w:color="auto" w:fill="auto"/>
          <w:lang w:val="en-US" w:eastAsia="zh-CN"/>
        </w:rPr>
        <w:t>47</w:t>
      </w:r>
      <w:r>
        <w:rPr>
          <w:rFonts w:hint="eastAsia" w:ascii="仿宋_GB2312" w:hAnsi="仿宋_GB2312" w:eastAsia="仿宋_GB2312" w:cs="仿宋_GB2312"/>
          <w:b w:val="0"/>
          <w:i w:val="0"/>
          <w:snapToGrid/>
          <w:color w:val="auto"/>
          <w:sz w:val="32"/>
          <w:szCs w:val="32"/>
          <w:shd w:val="clear" w:color="auto" w:fill="auto"/>
        </w:rPr>
        <w:t>辆，其中：（1）</w:t>
      </w:r>
      <w:r>
        <w:rPr>
          <w:rFonts w:hint="eastAsia" w:ascii="仿宋_GB2312" w:hAnsi="仿宋_GB2312" w:eastAsia="仿宋_GB2312" w:cs="仿宋_GB2312"/>
          <w:b w:val="0"/>
          <w:i w:val="0"/>
          <w:snapToGrid/>
          <w:color w:val="auto"/>
          <w:sz w:val="32"/>
          <w:szCs w:val="32"/>
          <w:shd w:val="clear" w:color="auto" w:fill="auto"/>
          <w:lang w:eastAsia="zh-CN"/>
        </w:rPr>
        <w:t>阳江市城市管理和综合执法局</w:t>
      </w:r>
      <w:r>
        <w:rPr>
          <w:rFonts w:hint="eastAsia" w:ascii="仿宋_GB2312" w:hAnsi="仿宋_GB2312" w:eastAsia="仿宋_GB2312" w:cs="仿宋_GB2312"/>
          <w:b w:val="0"/>
          <w:i w:val="0"/>
          <w:snapToGrid/>
          <w:color w:val="auto"/>
          <w:sz w:val="32"/>
          <w:szCs w:val="32"/>
          <w:shd w:val="clear" w:color="auto" w:fill="auto"/>
        </w:rPr>
        <w:t>（本部）一般公务用车</w:t>
      </w:r>
      <w:r>
        <w:rPr>
          <w:rFonts w:hint="eastAsia" w:ascii="仿宋_GB2312" w:hAnsi="仿宋_GB2312" w:eastAsia="仿宋_GB2312" w:cs="仿宋_GB2312"/>
          <w:b w:val="0"/>
          <w:i w:val="0"/>
          <w:snapToGrid/>
          <w:color w:val="auto"/>
          <w:sz w:val="32"/>
          <w:szCs w:val="32"/>
          <w:shd w:val="clear" w:color="auto" w:fill="auto"/>
          <w:lang w:val="en-US" w:eastAsia="zh-CN"/>
        </w:rPr>
        <w:t>1</w:t>
      </w:r>
      <w:r>
        <w:rPr>
          <w:rFonts w:hint="eastAsia" w:ascii="仿宋_GB2312" w:hAnsi="仿宋_GB2312" w:eastAsia="仿宋_GB2312" w:cs="仿宋_GB2312"/>
          <w:b w:val="0"/>
          <w:i w:val="0"/>
          <w:snapToGrid/>
          <w:color w:val="auto"/>
          <w:sz w:val="32"/>
          <w:szCs w:val="32"/>
          <w:shd w:val="clear" w:color="auto" w:fill="auto"/>
        </w:rPr>
        <w:t>辆</w:t>
      </w:r>
      <w:r>
        <w:rPr>
          <w:rFonts w:hint="eastAsia" w:ascii="仿宋_GB2312" w:hAnsi="仿宋_GB2312" w:eastAsia="仿宋_GB2312" w:cs="仿宋_GB2312"/>
          <w:b w:val="0"/>
          <w:i w:val="0"/>
          <w:snapToGrid/>
          <w:color w:val="auto"/>
          <w:sz w:val="32"/>
          <w:szCs w:val="32"/>
          <w:shd w:val="clear" w:color="auto" w:fill="auto"/>
          <w:lang w:eastAsia="zh-CN"/>
        </w:rPr>
        <w:t>；</w:t>
      </w:r>
      <w:r>
        <w:rPr>
          <w:rFonts w:hint="eastAsia" w:ascii="仿宋_GB2312" w:hAnsi="仿宋_GB2312" w:eastAsia="仿宋_GB2312" w:cs="仿宋_GB2312"/>
          <w:b w:val="0"/>
          <w:i w:val="0"/>
          <w:snapToGrid/>
          <w:color w:val="auto"/>
          <w:sz w:val="32"/>
          <w:szCs w:val="32"/>
          <w:shd w:val="clear" w:color="auto" w:fill="auto"/>
        </w:rPr>
        <w:t>（2）阳江市环境卫生管理中心一般公务用车</w:t>
      </w:r>
      <w:r>
        <w:rPr>
          <w:rFonts w:hint="eastAsia" w:ascii="仿宋_GB2312" w:hAnsi="仿宋_GB2312" w:eastAsia="仿宋_GB2312" w:cs="仿宋_GB2312"/>
          <w:b w:val="0"/>
          <w:i w:val="0"/>
          <w:snapToGrid/>
          <w:color w:val="auto"/>
          <w:sz w:val="32"/>
          <w:szCs w:val="32"/>
          <w:shd w:val="clear" w:color="auto" w:fill="auto"/>
          <w:lang w:val="en-US" w:eastAsia="zh-CN"/>
        </w:rPr>
        <w:t>6</w:t>
      </w:r>
      <w:r>
        <w:rPr>
          <w:rFonts w:hint="eastAsia" w:ascii="仿宋_GB2312" w:hAnsi="仿宋_GB2312" w:eastAsia="仿宋_GB2312" w:cs="仿宋_GB2312"/>
          <w:b w:val="0"/>
          <w:i w:val="0"/>
          <w:snapToGrid/>
          <w:color w:val="auto"/>
          <w:sz w:val="32"/>
          <w:szCs w:val="32"/>
          <w:shd w:val="clear" w:color="auto" w:fill="auto"/>
        </w:rPr>
        <w:t>辆</w:t>
      </w:r>
      <w:r>
        <w:rPr>
          <w:rFonts w:hint="eastAsia" w:ascii="仿宋_GB2312" w:hAnsi="仿宋_GB2312" w:eastAsia="仿宋_GB2312" w:cs="仿宋_GB2312"/>
          <w:b w:val="0"/>
          <w:i w:val="0"/>
          <w:snapToGrid/>
          <w:color w:val="auto"/>
          <w:sz w:val="32"/>
          <w:szCs w:val="32"/>
          <w:shd w:val="clear" w:color="auto" w:fill="auto"/>
          <w:lang w:eastAsia="zh-CN"/>
        </w:rPr>
        <w:t>；</w:t>
      </w:r>
      <w:r>
        <w:rPr>
          <w:rFonts w:hint="eastAsia" w:ascii="仿宋_GB2312" w:hAnsi="仿宋_GB2312" w:eastAsia="仿宋_GB2312" w:cs="仿宋_GB2312"/>
          <w:b w:val="0"/>
          <w:i w:val="0"/>
          <w:snapToGrid/>
          <w:color w:val="auto"/>
          <w:sz w:val="32"/>
          <w:szCs w:val="32"/>
          <w:shd w:val="clear" w:color="auto" w:fill="auto"/>
        </w:rPr>
        <w:t>（3）阳江市路灯管理中心一般公务用车</w:t>
      </w:r>
      <w:r>
        <w:rPr>
          <w:rFonts w:hint="eastAsia" w:ascii="仿宋_GB2312" w:hAnsi="仿宋_GB2312" w:eastAsia="仿宋_GB2312" w:cs="仿宋_GB2312"/>
          <w:b w:val="0"/>
          <w:i w:val="0"/>
          <w:snapToGrid/>
          <w:color w:val="auto"/>
          <w:sz w:val="32"/>
          <w:szCs w:val="32"/>
          <w:shd w:val="clear" w:color="auto" w:fill="auto"/>
          <w:lang w:val="en-US" w:eastAsia="zh-CN"/>
        </w:rPr>
        <w:t>3</w:t>
      </w:r>
      <w:r>
        <w:rPr>
          <w:rFonts w:hint="eastAsia" w:ascii="仿宋_GB2312" w:hAnsi="仿宋_GB2312" w:eastAsia="仿宋_GB2312" w:cs="仿宋_GB2312"/>
          <w:b w:val="0"/>
          <w:i w:val="0"/>
          <w:snapToGrid/>
          <w:color w:val="auto"/>
          <w:sz w:val="32"/>
          <w:szCs w:val="32"/>
          <w:shd w:val="clear" w:color="auto" w:fill="auto"/>
        </w:rPr>
        <w:t>辆</w:t>
      </w:r>
      <w:r>
        <w:rPr>
          <w:rFonts w:hint="eastAsia" w:ascii="仿宋_GB2312" w:hAnsi="仿宋_GB2312" w:eastAsia="仿宋_GB2312" w:cs="仿宋_GB2312"/>
          <w:b w:val="0"/>
          <w:i w:val="0"/>
          <w:snapToGrid/>
          <w:color w:val="auto"/>
          <w:sz w:val="32"/>
          <w:szCs w:val="32"/>
          <w:shd w:val="clear" w:color="auto" w:fill="auto"/>
          <w:lang w:eastAsia="zh-CN"/>
        </w:rPr>
        <w:t>；</w:t>
      </w:r>
      <w:r>
        <w:rPr>
          <w:rFonts w:hint="eastAsia" w:ascii="仿宋_GB2312" w:hAnsi="仿宋_GB2312" w:eastAsia="仿宋_GB2312" w:cs="仿宋_GB2312"/>
          <w:b w:val="0"/>
          <w:i w:val="0"/>
          <w:snapToGrid/>
          <w:color w:val="auto"/>
          <w:sz w:val="32"/>
          <w:szCs w:val="32"/>
          <w:shd w:val="clear" w:color="auto" w:fill="auto"/>
        </w:rPr>
        <w:t>（4）阳江市市政维修管理中心一般公务用车6辆</w:t>
      </w:r>
      <w:r>
        <w:rPr>
          <w:rFonts w:hint="eastAsia" w:ascii="仿宋_GB2312" w:hAnsi="仿宋_GB2312" w:eastAsia="仿宋_GB2312" w:cs="仿宋_GB2312"/>
          <w:b w:val="0"/>
          <w:i w:val="0"/>
          <w:snapToGrid/>
          <w:color w:val="auto"/>
          <w:sz w:val="32"/>
          <w:szCs w:val="32"/>
          <w:shd w:val="clear" w:color="auto" w:fill="auto"/>
          <w:lang w:eastAsia="zh-CN"/>
        </w:rPr>
        <w:t>；</w:t>
      </w:r>
      <w:r>
        <w:rPr>
          <w:rFonts w:hint="eastAsia" w:ascii="仿宋_GB2312" w:hAnsi="仿宋_GB2312" w:eastAsia="仿宋_GB2312" w:cs="仿宋_GB2312"/>
          <w:b w:val="0"/>
          <w:i w:val="0"/>
          <w:snapToGrid/>
          <w:color w:val="auto"/>
          <w:sz w:val="32"/>
          <w:szCs w:val="32"/>
          <w:shd w:val="clear" w:color="auto" w:fill="auto"/>
        </w:rPr>
        <w:t>（5）阳江市城市行政执法支队一般公务用车</w:t>
      </w:r>
      <w:r>
        <w:rPr>
          <w:rFonts w:hint="eastAsia" w:ascii="仿宋_GB2312" w:hAnsi="仿宋_GB2312" w:eastAsia="仿宋_GB2312" w:cs="仿宋_GB2312"/>
          <w:b w:val="0"/>
          <w:i w:val="0"/>
          <w:snapToGrid/>
          <w:color w:val="auto"/>
          <w:sz w:val="32"/>
          <w:szCs w:val="32"/>
          <w:shd w:val="clear" w:color="auto" w:fill="auto"/>
          <w:lang w:val="en-US" w:eastAsia="zh-CN"/>
        </w:rPr>
        <w:t>2</w:t>
      </w:r>
      <w:r>
        <w:rPr>
          <w:rFonts w:hint="eastAsia" w:ascii="仿宋_GB2312" w:hAnsi="仿宋_GB2312" w:eastAsia="仿宋_GB2312" w:cs="仿宋_GB2312"/>
          <w:b w:val="0"/>
          <w:i w:val="0"/>
          <w:snapToGrid/>
          <w:color w:val="auto"/>
          <w:sz w:val="32"/>
          <w:szCs w:val="32"/>
          <w:shd w:val="clear" w:color="auto" w:fill="auto"/>
        </w:rPr>
        <w:t>辆,</w:t>
      </w:r>
      <w:r>
        <w:rPr>
          <w:rFonts w:hint="eastAsia" w:ascii="仿宋_GB2312" w:hAnsi="仿宋_GB2312" w:eastAsia="仿宋_GB2312" w:cs="仿宋_GB2312"/>
          <w:b w:val="0"/>
          <w:i w:val="0"/>
          <w:snapToGrid/>
          <w:color w:val="auto"/>
          <w:sz w:val="32"/>
          <w:szCs w:val="32"/>
          <w:shd w:val="clear" w:color="auto" w:fill="auto"/>
          <w:lang w:eastAsia="zh-CN"/>
        </w:rPr>
        <w:t>执法执勤车辆</w:t>
      </w:r>
      <w:r>
        <w:rPr>
          <w:rFonts w:hint="eastAsia" w:ascii="仿宋_GB2312" w:hAnsi="仿宋_GB2312" w:eastAsia="仿宋_GB2312" w:cs="仿宋_GB2312"/>
          <w:b w:val="0"/>
          <w:i w:val="0"/>
          <w:snapToGrid/>
          <w:color w:val="auto"/>
          <w:sz w:val="32"/>
          <w:szCs w:val="32"/>
          <w:shd w:val="clear" w:color="auto" w:fill="auto"/>
          <w:lang w:val="en-US" w:eastAsia="zh-CN"/>
        </w:rPr>
        <w:t>24台；</w:t>
      </w:r>
      <w:r>
        <w:rPr>
          <w:rFonts w:hint="eastAsia" w:ascii="仿宋_GB2312" w:hAnsi="仿宋_GB2312" w:eastAsia="仿宋_GB2312" w:cs="仿宋_GB2312"/>
          <w:b w:val="0"/>
          <w:i w:val="0"/>
          <w:snapToGrid/>
          <w:color w:val="auto"/>
          <w:sz w:val="32"/>
          <w:szCs w:val="32"/>
          <w:shd w:val="clear" w:color="auto" w:fill="auto"/>
        </w:rPr>
        <w:t>（6）阳江市园林管理中心一般公务用车</w:t>
      </w:r>
      <w:r>
        <w:rPr>
          <w:rFonts w:hint="eastAsia" w:ascii="仿宋_GB2312" w:hAnsi="仿宋_GB2312" w:eastAsia="仿宋_GB2312" w:cs="仿宋_GB2312"/>
          <w:b w:val="0"/>
          <w:i w:val="0"/>
          <w:snapToGrid/>
          <w:color w:val="auto"/>
          <w:sz w:val="32"/>
          <w:szCs w:val="32"/>
          <w:shd w:val="clear" w:color="auto" w:fill="auto"/>
          <w:lang w:val="en-US" w:eastAsia="zh-CN"/>
        </w:rPr>
        <w:t>2</w:t>
      </w:r>
      <w:r>
        <w:rPr>
          <w:rFonts w:hint="eastAsia" w:ascii="仿宋_GB2312" w:hAnsi="仿宋_GB2312" w:eastAsia="仿宋_GB2312" w:cs="仿宋_GB2312"/>
          <w:b w:val="0"/>
          <w:i w:val="0"/>
          <w:snapToGrid/>
          <w:color w:val="auto"/>
          <w:sz w:val="32"/>
          <w:szCs w:val="32"/>
          <w:shd w:val="clear" w:color="auto" w:fill="auto"/>
        </w:rPr>
        <w:t>辆</w:t>
      </w:r>
      <w:r>
        <w:rPr>
          <w:rFonts w:hint="eastAsia" w:ascii="仿宋_GB2312" w:hAnsi="仿宋_GB2312" w:eastAsia="仿宋_GB2312" w:cs="仿宋_GB2312"/>
          <w:b w:val="0"/>
          <w:i w:val="0"/>
          <w:snapToGrid/>
          <w:color w:val="auto"/>
          <w:sz w:val="32"/>
          <w:szCs w:val="32"/>
          <w:shd w:val="clear" w:color="auto" w:fill="auto"/>
          <w:lang w:eastAsia="zh-CN"/>
        </w:rPr>
        <w:t>；</w:t>
      </w:r>
      <w:r>
        <w:rPr>
          <w:rFonts w:hint="eastAsia" w:ascii="仿宋_GB2312" w:hAnsi="仿宋_GB2312" w:eastAsia="仿宋_GB2312" w:cs="仿宋_GB2312"/>
          <w:b w:val="0"/>
          <w:i w:val="0"/>
          <w:snapToGrid/>
          <w:color w:val="auto"/>
          <w:sz w:val="32"/>
          <w:szCs w:val="32"/>
          <w:shd w:val="clear" w:color="auto" w:fill="auto"/>
        </w:rPr>
        <w:t>（7）阳江市市区公园管理中心一般公务用车</w:t>
      </w:r>
      <w:r>
        <w:rPr>
          <w:rFonts w:hint="eastAsia" w:ascii="仿宋_GB2312" w:hAnsi="仿宋_GB2312" w:eastAsia="仿宋_GB2312" w:cs="仿宋_GB2312"/>
          <w:b w:val="0"/>
          <w:i w:val="0"/>
          <w:snapToGrid/>
          <w:color w:val="auto"/>
          <w:sz w:val="32"/>
          <w:szCs w:val="32"/>
          <w:shd w:val="clear" w:color="auto" w:fill="auto"/>
          <w:lang w:val="en-US" w:eastAsia="zh-CN"/>
        </w:rPr>
        <w:t>3</w:t>
      </w:r>
      <w:r>
        <w:rPr>
          <w:rFonts w:hint="eastAsia" w:ascii="仿宋_GB2312" w:hAnsi="仿宋_GB2312" w:eastAsia="仿宋_GB2312" w:cs="仿宋_GB2312"/>
          <w:b w:val="0"/>
          <w:i w:val="0"/>
          <w:snapToGrid/>
          <w:color w:val="auto"/>
          <w:sz w:val="32"/>
          <w:szCs w:val="32"/>
          <w:shd w:val="clear" w:color="auto" w:fill="auto"/>
        </w:rPr>
        <w:t>辆。</w:t>
      </w:r>
    </w:p>
    <w:p w14:paraId="58C88AC8">
      <w:pPr>
        <w:keepNext w:val="0"/>
        <w:keepLines w:val="0"/>
        <w:pageBreakBefore w:val="0"/>
        <w:numPr>
          <w:ilvl w:val="0"/>
          <w:numId w:val="6"/>
        </w:numPr>
        <w:kinsoku/>
        <w:wordWrap/>
        <w:overflowPunct/>
        <w:topLinePunct w:val="0"/>
        <w:autoSpaceDE/>
        <w:autoSpaceDN/>
        <w:bidi w:val="0"/>
        <w:adjustRightInd w:val="0"/>
        <w:snapToGrid w:val="0"/>
        <w:spacing w:before="157" w:after="157" w:line="480" w:lineRule="exact"/>
        <w:ind w:left="0" w:leftChars="0" w:right="0" w:rightChars="0" w:firstLine="482" w:firstLineChars="150"/>
        <w:textAlignment w:val="auto"/>
        <w:outlineLvl w:val="9"/>
        <w:rPr>
          <w:rFonts w:hint="eastAsia" w:ascii="仿宋_GB2312" w:hAnsi="仿宋" w:eastAsia="仿宋_GB2312"/>
          <w:b/>
          <w:sz w:val="32"/>
          <w:szCs w:val="32"/>
        </w:rPr>
      </w:pPr>
      <w:r>
        <w:rPr>
          <w:rFonts w:hint="eastAsia" w:ascii="仿宋_GB2312" w:hAnsi="仿宋" w:eastAsia="仿宋_GB2312"/>
          <w:b/>
          <w:sz w:val="32"/>
          <w:szCs w:val="32"/>
        </w:rPr>
        <w:t>“三公”经费财政拨款支出决算具体情况说明</w:t>
      </w:r>
    </w:p>
    <w:p w14:paraId="68E0AF99">
      <w:pPr>
        <w:keepNext w:val="0"/>
        <w:keepLines w:val="0"/>
        <w:pageBreakBefore w:val="0"/>
        <w:kinsoku/>
        <w:wordWrap/>
        <w:overflowPunct/>
        <w:topLinePunct w:val="0"/>
        <w:autoSpaceDE/>
        <w:autoSpaceDN/>
        <w:bidi w:val="0"/>
        <w:adjustRightInd w:val="0"/>
        <w:snapToGrid w:val="0"/>
        <w:spacing w:before="157" w:after="157" w:line="480" w:lineRule="exact"/>
        <w:ind w:left="0" w:leftChars="0" w:right="0" w:righ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lang w:val="en-US" w:eastAsia="zh-CN"/>
        </w:rPr>
        <w:t>1、阳江市城市管理和综合执法局（汇总）</w:t>
      </w:r>
      <w:r>
        <w:rPr>
          <w:rFonts w:hint="eastAsia" w:ascii="仿宋_GB2312" w:hAnsi="仿宋" w:eastAsia="仿宋_GB2312"/>
          <w:sz w:val="32"/>
          <w:szCs w:val="32"/>
          <w:lang w:eastAsia="zh-CN"/>
        </w:rPr>
        <w:t>2017年</w:t>
      </w:r>
      <w:r>
        <w:rPr>
          <w:rFonts w:hint="eastAsia" w:ascii="仿宋_GB2312" w:hAnsi="仿宋" w:eastAsia="仿宋_GB2312"/>
          <w:sz w:val="32"/>
          <w:szCs w:val="32"/>
        </w:rPr>
        <w:t>“三公”经费财政拨款支出决算中，因公出国（境）费为零；公务用车购置及运行维护费支出</w:t>
      </w:r>
      <w:r>
        <w:rPr>
          <w:rFonts w:hint="eastAsia" w:ascii="仿宋_GB2312" w:hAnsi="仿宋" w:eastAsia="仿宋_GB2312"/>
          <w:sz w:val="32"/>
          <w:szCs w:val="32"/>
          <w:lang w:val="en-US" w:eastAsia="zh-CN"/>
        </w:rPr>
        <w:t>160.15</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98.19</w:t>
      </w:r>
      <w:r>
        <w:rPr>
          <w:rFonts w:hint="eastAsia" w:ascii="仿宋_GB2312" w:hAnsi="仿宋" w:eastAsia="仿宋_GB2312"/>
          <w:sz w:val="32"/>
          <w:szCs w:val="32"/>
        </w:rPr>
        <w:t>%；公务接待费支出</w:t>
      </w:r>
      <w:r>
        <w:rPr>
          <w:rFonts w:hint="eastAsia" w:ascii="仿宋_GB2312" w:hAnsi="仿宋" w:eastAsia="仿宋_GB2312"/>
          <w:sz w:val="32"/>
          <w:szCs w:val="32"/>
          <w:lang w:val="en-US" w:eastAsia="zh-CN"/>
        </w:rPr>
        <w:t>2.95万元，占1.81%</w:t>
      </w:r>
      <w:r>
        <w:rPr>
          <w:rFonts w:hint="eastAsia" w:ascii="仿宋_GB2312" w:hAnsi="仿宋" w:eastAsia="仿宋_GB2312"/>
          <w:sz w:val="32"/>
          <w:szCs w:val="32"/>
        </w:rPr>
        <w:t>。具体情况如下：</w:t>
      </w:r>
    </w:p>
    <w:p w14:paraId="5C0A8495">
      <w:pPr>
        <w:keepNext w:val="0"/>
        <w:keepLines w:val="0"/>
        <w:pageBreakBefore w:val="0"/>
        <w:kinsoku/>
        <w:wordWrap/>
        <w:overflowPunct/>
        <w:topLinePunct w:val="0"/>
        <w:autoSpaceDE/>
        <w:autoSpaceDN/>
        <w:bidi w:val="0"/>
        <w:adjustRightInd w:val="0"/>
        <w:snapToGrid w:val="0"/>
        <w:spacing w:before="157" w:after="157" w:line="480" w:lineRule="exact"/>
        <w:ind w:right="0" w:rightChars="0"/>
        <w:textAlignment w:val="auto"/>
        <w:outlineLvl w:val="9"/>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w:t>
      </w:r>
      <w:r>
        <w:rPr>
          <w:rFonts w:hint="eastAsia" w:ascii="仿宋_GB2312" w:hAnsi="仿宋" w:eastAsia="仿宋_GB2312"/>
          <w:sz w:val="32"/>
          <w:szCs w:val="32"/>
        </w:rPr>
        <w:t>1</w:t>
      </w:r>
      <w:r>
        <w:rPr>
          <w:rFonts w:hint="eastAsia" w:ascii="仿宋_GB2312" w:hAnsi="仿宋" w:eastAsia="仿宋_GB2312"/>
          <w:sz w:val="32"/>
          <w:szCs w:val="32"/>
          <w:lang w:eastAsia="zh-CN"/>
        </w:rPr>
        <w:t>）</w:t>
      </w:r>
      <w:r>
        <w:rPr>
          <w:rFonts w:hint="eastAsia" w:ascii="仿宋_GB2312" w:hAnsi="仿宋" w:eastAsia="仿宋_GB2312"/>
          <w:sz w:val="32"/>
          <w:szCs w:val="32"/>
        </w:rPr>
        <w:t>因公出国（境）费支出为零。</w:t>
      </w:r>
    </w:p>
    <w:p w14:paraId="06092660">
      <w:pPr>
        <w:keepNext w:val="0"/>
        <w:keepLines w:val="0"/>
        <w:pageBreakBefore w:val="0"/>
        <w:kinsoku/>
        <w:wordWrap/>
        <w:overflowPunct/>
        <w:topLinePunct w:val="0"/>
        <w:autoSpaceDE/>
        <w:autoSpaceDN/>
        <w:bidi w:val="0"/>
        <w:adjustRightInd w:val="0"/>
        <w:snapToGrid w:val="0"/>
        <w:spacing w:before="157" w:after="157" w:line="480" w:lineRule="exact"/>
        <w:ind w:right="0" w:rightChars="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w:t>
      </w:r>
      <w:r>
        <w:rPr>
          <w:rFonts w:hint="eastAsia" w:ascii="仿宋_GB2312" w:hAnsi="仿宋" w:eastAsia="仿宋_GB2312"/>
          <w:sz w:val="32"/>
          <w:szCs w:val="32"/>
        </w:rPr>
        <w:t>2</w:t>
      </w:r>
      <w:r>
        <w:rPr>
          <w:rFonts w:hint="eastAsia" w:ascii="仿宋_GB2312" w:hAnsi="仿宋" w:eastAsia="仿宋_GB2312"/>
          <w:sz w:val="32"/>
          <w:szCs w:val="32"/>
          <w:lang w:eastAsia="zh-CN"/>
        </w:rPr>
        <w:t>）</w:t>
      </w:r>
      <w:r>
        <w:rPr>
          <w:rFonts w:hint="eastAsia" w:ascii="仿宋_GB2312" w:hAnsi="仿宋" w:eastAsia="仿宋_GB2312"/>
          <w:sz w:val="32"/>
          <w:szCs w:val="32"/>
        </w:rPr>
        <w:t>公务用车购置及运行维护费支出</w:t>
      </w:r>
      <w:r>
        <w:rPr>
          <w:rFonts w:hint="eastAsia" w:ascii="仿宋_GB2312" w:hAnsi="仿宋" w:eastAsia="仿宋_GB2312"/>
          <w:sz w:val="32"/>
          <w:szCs w:val="32"/>
          <w:lang w:val="en-US" w:eastAsia="zh-CN"/>
        </w:rPr>
        <w:t>160.15</w:t>
      </w:r>
      <w:r>
        <w:rPr>
          <w:rFonts w:hint="eastAsia" w:ascii="仿宋_GB2312" w:hAnsi="仿宋" w:eastAsia="仿宋_GB2312"/>
          <w:sz w:val="32"/>
          <w:szCs w:val="32"/>
        </w:rPr>
        <w:t>万元，其中：公务用车购置支出为零；公务用车运行及维护支出</w:t>
      </w:r>
      <w:r>
        <w:rPr>
          <w:rFonts w:hint="eastAsia" w:ascii="仿宋_GB2312" w:hAnsi="仿宋" w:eastAsia="仿宋_GB2312"/>
          <w:sz w:val="32"/>
          <w:szCs w:val="32"/>
          <w:lang w:val="en-US" w:eastAsia="zh-CN"/>
        </w:rPr>
        <w:t>160.15</w:t>
      </w:r>
      <w:r>
        <w:rPr>
          <w:rFonts w:hint="eastAsia" w:ascii="仿宋_GB2312" w:hAnsi="仿宋" w:eastAsia="仿宋_GB2312"/>
          <w:sz w:val="32"/>
          <w:szCs w:val="32"/>
        </w:rPr>
        <w:t>万元，</w:t>
      </w:r>
      <w:r>
        <w:rPr>
          <w:rFonts w:hint="eastAsia" w:ascii="仿宋_GB2312" w:hAnsi="仿宋" w:eastAsia="仿宋_GB2312"/>
          <w:sz w:val="32"/>
          <w:szCs w:val="32"/>
          <w:lang w:eastAsia="zh-CN"/>
        </w:rPr>
        <w:t>2017年局机关（本级）及局属</w:t>
      </w:r>
      <w:r>
        <w:rPr>
          <w:rFonts w:hint="eastAsia" w:ascii="仿宋_GB2312" w:hAnsi="仿宋" w:eastAsia="仿宋_GB2312"/>
          <w:sz w:val="32"/>
          <w:szCs w:val="32"/>
          <w:lang w:val="en-US" w:eastAsia="zh-CN"/>
        </w:rPr>
        <w:t>6个单位</w:t>
      </w:r>
      <w:r>
        <w:rPr>
          <w:rFonts w:hint="eastAsia" w:ascii="仿宋_GB2312" w:hAnsi="仿宋" w:eastAsia="仿宋_GB2312"/>
          <w:sz w:val="32"/>
          <w:szCs w:val="32"/>
        </w:rPr>
        <w:t>公务用车保有量</w:t>
      </w:r>
      <w:r>
        <w:rPr>
          <w:rFonts w:hint="eastAsia" w:ascii="仿宋_GB2312" w:hAnsi="仿宋" w:eastAsia="仿宋_GB2312"/>
          <w:sz w:val="32"/>
          <w:szCs w:val="32"/>
          <w:lang w:eastAsia="zh-CN"/>
        </w:rPr>
        <w:t>合计</w:t>
      </w:r>
      <w:r>
        <w:rPr>
          <w:rFonts w:hint="eastAsia" w:ascii="仿宋_GB2312" w:hAnsi="仿宋" w:eastAsia="仿宋_GB2312"/>
          <w:sz w:val="32"/>
          <w:szCs w:val="32"/>
          <w:lang w:val="en-US" w:eastAsia="zh-CN"/>
        </w:rPr>
        <w:t>47</w:t>
      </w:r>
      <w:r>
        <w:rPr>
          <w:rFonts w:hint="eastAsia" w:ascii="仿宋_GB2312" w:hAnsi="仿宋" w:eastAsia="仿宋_GB2312"/>
          <w:sz w:val="32"/>
          <w:szCs w:val="32"/>
        </w:rPr>
        <w:t>辆，主要用于单位机要通信及应急工作</w:t>
      </w:r>
      <w:r>
        <w:rPr>
          <w:rFonts w:hint="eastAsia" w:ascii="仿宋_GB2312" w:hAnsi="仿宋" w:eastAsia="仿宋_GB2312"/>
          <w:sz w:val="32"/>
          <w:szCs w:val="32"/>
          <w:lang w:eastAsia="zh-CN"/>
        </w:rPr>
        <w:t>车辆</w:t>
      </w:r>
      <w:r>
        <w:rPr>
          <w:rFonts w:hint="eastAsia" w:ascii="仿宋_GB2312" w:hAnsi="仿宋" w:eastAsia="仿宋_GB2312"/>
          <w:sz w:val="32"/>
          <w:szCs w:val="32"/>
          <w:lang w:val="en-US" w:eastAsia="zh-CN"/>
        </w:rPr>
        <w:t>23辆</w:t>
      </w:r>
      <w:r>
        <w:rPr>
          <w:rFonts w:hint="eastAsia" w:ascii="仿宋_GB2312" w:hAnsi="仿宋" w:eastAsia="仿宋_GB2312"/>
          <w:sz w:val="32"/>
          <w:szCs w:val="32"/>
          <w:lang w:eastAsia="zh-CN"/>
        </w:rPr>
        <w:t>，执法执勤车辆</w:t>
      </w:r>
      <w:r>
        <w:rPr>
          <w:rFonts w:hint="eastAsia" w:ascii="仿宋_GB2312" w:hAnsi="仿宋" w:eastAsia="仿宋_GB2312"/>
          <w:sz w:val="32"/>
          <w:szCs w:val="32"/>
          <w:lang w:val="en-US" w:eastAsia="zh-CN"/>
        </w:rPr>
        <w:t>24辆</w:t>
      </w:r>
      <w:r>
        <w:rPr>
          <w:rFonts w:hint="eastAsia" w:ascii="仿宋_GB2312" w:hAnsi="仿宋" w:eastAsia="仿宋_GB2312"/>
          <w:sz w:val="32"/>
          <w:szCs w:val="32"/>
          <w:lang w:eastAsia="zh-CN"/>
        </w:rPr>
        <w:t>。</w:t>
      </w:r>
    </w:p>
    <w:p w14:paraId="0581C35D">
      <w:pPr>
        <w:keepNext w:val="0"/>
        <w:keepLines w:val="0"/>
        <w:pageBreakBefore w:val="0"/>
        <w:kinsoku/>
        <w:wordWrap/>
        <w:overflowPunct/>
        <w:topLinePunct w:val="0"/>
        <w:autoSpaceDE/>
        <w:bidi w:val="0"/>
        <w:spacing w:line="480" w:lineRule="exac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（3）</w:t>
      </w:r>
      <w:r>
        <w:rPr>
          <w:rFonts w:hint="eastAsia" w:ascii="仿宋_GB2312" w:hAnsi="仿宋" w:eastAsia="仿宋_GB2312"/>
          <w:sz w:val="32"/>
          <w:szCs w:val="32"/>
        </w:rPr>
        <w:t>公务接待费支出</w:t>
      </w:r>
      <w:r>
        <w:rPr>
          <w:rFonts w:hint="eastAsia" w:ascii="仿宋_GB2312" w:hAnsi="仿宋" w:eastAsia="仿宋_GB2312"/>
          <w:sz w:val="32"/>
          <w:szCs w:val="32"/>
          <w:lang w:val="en-US" w:eastAsia="zh-CN"/>
        </w:rPr>
        <w:t>2.95万元</w:t>
      </w:r>
      <w:r>
        <w:rPr>
          <w:rFonts w:hint="eastAsia" w:ascii="仿宋_GB2312" w:hAnsi="仿宋" w:eastAsia="仿宋_GB2312"/>
          <w:sz w:val="32"/>
          <w:szCs w:val="32"/>
        </w:rPr>
        <w:t>。</w:t>
      </w:r>
      <w:r>
        <w:rPr>
          <w:rFonts w:hint="eastAsia" w:ascii="仿宋_GB2312" w:hAnsi="仿宋_GB2312" w:eastAsia="仿宋_GB2312" w:cs="仿宋_GB2312"/>
          <w:sz w:val="32"/>
          <w:szCs w:val="32"/>
          <w:lang w:eastAsia="zh-CN"/>
        </w:rPr>
        <w:t>主要是外省市单位</w:t>
      </w:r>
      <w:r>
        <w:rPr>
          <w:rFonts w:hint="eastAsia" w:ascii="仿宋_GB2312" w:hAnsi="仿宋_GB2312" w:eastAsia="仿宋_GB2312" w:cs="仿宋_GB2312"/>
          <w:sz w:val="32"/>
          <w:szCs w:val="32"/>
          <w:lang w:val="en-US" w:eastAsia="zh-CN"/>
        </w:rPr>
        <w:t>来访学习创园先进经验及交流城市建设管理经验，局机关及下属单位共接待了外省市单位16个批次，163人次，均按相关接待标准开支，没有超标准支出。</w:t>
      </w:r>
    </w:p>
    <w:p w14:paraId="5354EAC3">
      <w:pPr>
        <w:keepNext w:val="0"/>
        <w:keepLines w:val="0"/>
        <w:pageBreakBefore w:val="0"/>
        <w:kinsoku/>
        <w:wordWrap/>
        <w:overflowPunct/>
        <w:topLinePunct w:val="0"/>
        <w:autoSpaceDE/>
        <w:autoSpaceDN/>
        <w:bidi w:val="0"/>
        <w:adjustRightInd w:val="0"/>
        <w:snapToGrid w:val="0"/>
        <w:spacing w:before="157" w:after="157" w:line="480" w:lineRule="exact"/>
        <w:ind w:left="0" w:leftChars="0" w:right="0" w:rightChars="0" w:firstLine="643" w:firstLineChars="200"/>
        <w:textAlignment w:val="auto"/>
        <w:outlineLvl w:val="9"/>
        <w:rPr>
          <w:rFonts w:ascii="仿宋_GB2312" w:hAnsi="仿宋" w:eastAsia="仿宋_GB2312"/>
          <w:b/>
          <w:sz w:val="32"/>
          <w:szCs w:val="32"/>
        </w:rPr>
      </w:pPr>
      <w:r>
        <w:rPr>
          <w:rFonts w:hint="eastAsia" w:ascii="仿宋_GB2312" w:hAnsi="仿宋" w:eastAsia="仿宋_GB2312"/>
          <w:b/>
          <w:sz w:val="32"/>
          <w:szCs w:val="32"/>
        </w:rPr>
        <w:t>四、其他重要事项的情况说明</w:t>
      </w:r>
    </w:p>
    <w:p w14:paraId="7E9D45BE">
      <w:pPr>
        <w:keepNext w:val="0"/>
        <w:keepLines w:val="0"/>
        <w:pageBreakBefore w:val="0"/>
        <w:kinsoku/>
        <w:wordWrap/>
        <w:overflowPunct/>
        <w:topLinePunct w:val="0"/>
        <w:autoSpaceDE/>
        <w:autoSpaceDN/>
        <w:bidi w:val="0"/>
        <w:adjustRightInd w:val="0"/>
        <w:snapToGrid w:val="0"/>
        <w:spacing w:before="157" w:after="157" w:line="480" w:lineRule="exact"/>
        <w:ind w:left="0" w:leftChars="0" w:right="0" w:rightChars="0" w:firstLine="482" w:firstLineChars="150"/>
        <w:textAlignment w:val="auto"/>
        <w:outlineLvl w:val="9"/>
        <w:rPr>
          <w:rFonts w:hint="eastAsia" w:ascii="仿宋_GB2312" w:hAnsi="仿宋" w:eastAsia="仿宋_GB2312"/>
          <w:b/>
          <w:sz w:val="32"/>
          <w:szCs w:val="32"/>
        </w:rPr>
      </w:pPr>
      <w:r>
        <w:rPr>
          <w:rFonts w:hint="eastAsia" w:ascii="仿宋_GB2312" w:hAnsi="仿宋" w:eastAsia="仿宋_GB2312"/>
          <w:b/>
          <w:sz w:val="32"/>
          <w:szCs w:val="32"/>
        </w:rPr>
        <w:t>（一）机关运行经费支出情况</w:t>
      </w:r>
    </w:p>
    <w:p w14:paraId="3732D173">
      <w:pPr>
        <w:keepNext w:val="0"/>
        <w:keepLines w:val="0"/>
        <w:pageBreakBefore w:val="0"/>
        <w:kinsoku/>
        <w:wordWrap/>
        <w:overflowPunct/>
        <w:topLinePunct w:val="0"/>
        <w:autoSpaceDE/>
        <w:autoSpaceDN/>
        <w:bidi w:val="0"/>
        <w:adjustRightInd w:val="0"/>
        <w:snapToGrid w:val="0"/>
        <w:spacing w:before="157" w:after="157" w:line="480" w:lineRule="exact"/>
        <w:ind w:right="0" w:rightChars="0" w:firstLine="64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lang w:eastAsia="zh-CN"/>
        </w:rPr>
        <w:t>阳江市城市管理和综合执法局（汇总）2017年</w:t>
      </w:r>
      <w:r>
        <w:rPr>
          <w:rFonts w:hint="eastAsia" w:ascii="仿宋_GB2312" w:hAnsi="仿宋" w:eastAsia="仿宋_GB2312"/>
          <w:sz w:val="32"/>
          <w:szCs w:val="32"/>
        </w:rPr>
        <w:t>机关运行经费支出</w:t>
      </w:r>
      <w:r>
        <w:rPr>
          <w:rFonts w:hint="eastAsia" w:ascii="仿宋_GB2312" w:hAnsi="仿宋" w:eastAsia="仿宋_GB2312"/>
          <w:sz w:val="32"/>
          <w:szCs w:val="32"/>
          <w:lang w:val="en-US" w:eastAsia="zh-CN"/>
        </w:rPr>
        <w:t>134.94万元，比上年283万元减少148.06万元，下降52.32%。主要原因是2017年没有</w:t>
      </w:r>
      <w:r>
        <w:rPr>
          <w:rFonts w:hint="eastAsia" w:ascii="仿宋_GB2312" w:hAnsi="仿宋" w:eastAsia="仿宋_GB2312"/>
          <w:sz w:val="32"/>
          <w:szCs w:val="32"/>
          <w:lang w:eastAsia="zh-CN"/>
        </w:rPr>
        <w:t>城管制服费用支出。</w:t>
      </w:r>
    </w:p>
    <w:p w14:paraId="440B96CD">
      <w:pPr>
        <w:keepNext w:val="0"/>
        <w:keepLines w:val="0"/>
        <w:pageBreakBefore w:val="0"/>
        <w:kinsoku/>
        <w:wordWrap/>
        <w:overflowPunct/>
        <w:topLinePunct w:val="0"/>
        <w:autoSpaceDE/>
        <w:autoSpaceDN/>
        <w:bidi w:val="0"/>
        <w:adjustRightInd w:val="0"/>
        <w:snapToGrid w:val="0"/>
        <w:spacing w:before="157" w:after="157" w:line="480" w:lineRule="exact"/>
        <w:ind w:right="0" w:rightChars="0" w:firstLine="640"/>
        <w:textAlignment w:val="auto"/>
        <w:outlineLvl w:val="9"/>
        <w:rPr>
          <w:rFonts w:hint="eastAsia" w:ascii="仿宋_GB2312" w:hAnsi="仿宋" w:eastAsia="仿宋_GB2312"/>
          <w:b/>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阳江市城市管理和综合执法局（本部）2017年</w:t>
      </w:r>
      <w:r>
        <w:rPr>
          <w:rFonts w:hint="eastAsia" w:ascii="仿宋_GB2312" w:hAnsi="仿宋" w:eastAsia="仿宋_GB2312"/>
          <w:sz w:val="32"/>
          <w:szCs w:val="32"/>
        </w:rPr>
        <w:t>机关运行经费支出</w:t>
      </w:r>
      <w:r>
        <w:rPr>
          <w:rFonts w:hint="eastAsia" w:ascii="仿宋_GB2312" w:hAnsi="仿宋" w:eastAsia="仿宋_GB2312"/>
          <w:sz w:val="32"/>
          <w:szCs w:val="32"/>
          <w:lang w:val="en-US" w:eastAsia="zh-CN"/>
        </w:rPr>
        <w:t>40.67</w:t>
      </w:r>
      <w:r>
        <w:rPr>
          <w:rFonts w:hint="eastAsia" w:ascii="仿宋_GB2312" w:hAnsi="仿宋" w:eastAsia="仿宋_GB2312"/>
          <w:sz w:val="32"/>
          <w:szCs w:val="32"/>
        </w:rPr>
        <w:t>万元，比上年</w:t>
      </w:r>
      <w:r>
        <w:rPr>
          <w:rFonts w:hint="eastAsia" w:ascii="仿宋_GB2312" w:hAnsi="仿宋" w:eastAsia="仿宋_GB2312"/>
          <w:sz w:val="32"/>
          <w:szCs w:val="32"/>
          <w:lang w:val="en-US" w:eastAsia="zh-CN"/>
        </w:rPr>
        <w:t>182.99万元</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142.32</w:t>
      </w:r>
      <w:r>
        <w:rPr>
          <w:rFonts w:hint="eastAsia" w:ascii="仿宋_GB2312" w:hAnsi="仿宋" w:eastAsia="仿宋_GB2312"/>
          <w:sz w:val="32"/>
          <w:szCs w:val="32"/>
        </w:rPr>
        <w:t>万元，</w:t>
      </w:r>
      <w:r>
        <w:rPr>
          <w:rFonts w:hint="eastAsia" w:ascii="仿宋_GB2312" w:hAnsi="仿宋" w:eastAsia="仿宋_GB2312"/>
          <w:sz w:val="32"/>
          <w:szCs w:val="32"/>
          <w:lang w:eastAsia="zh-CN"/>
        </w:rPr>
        <w:t>下降</w:t>
      </w:r>
      <w:r>
        <w:rPr>
          <w:rFonts w:hint="eastAsia" w:ascii="仿宋_GB2312" w:hAnsi="仿宋" w:eastAsia="仿宋_GB2312"/>
          <w:sz w:val="32"/>
          <w:szCs w:val="32"/>
          <w:lang w:val="en-US" w:eastAsia="zh-CN"/>
        </w:rPr>
        <w:t>77.77</w:t>
      </w:r>
      <w:r>
        <w:rPr>
          <w:rFonts w:hint="eastAsia" w:ascii="仿宋_GB2312" w:hAnsi="仿宋" w:eastAsia="仿宋_GB2312"/>
          <w:sz w:val="32"/>
          <w:szCs w:val="32"/>
        </w:rPr>
        <w:t>%。主要原因是</w:t>
      </w:r>
      <w:r>
        <w:rPr>
          <w:rFonts w:hint="eastAsia" w:ascii="仿宋_GB2312" w:hAnsi="仿宋" w:eastAsia="仿宋_GB2312"/>
          <w:sz w:val="32"/>
          <w:szCs w:val="32"/>
          <w:lang w:val="en-US" w:eastAsia="zh-CN"/>
        </w:rPr>
        <w:t>2017年没有</w:t>
      </w:r>
      <w:r>
        <w:rPr>
          <w:rFonts w:hint="eastAsia" w:ascii="仿宋_GB2312" w:hAnsi="仿宋" w:eastAsia="仿宋_GB2312"/>
          <w:sz w:val="32"/>
          <w:szCs w:val="32"/>
          <w:lang w:eastAsia="zh-CN"/>
        </w:rPr>
        <w:t>城管制服费用支出。</w:t>
      </w:r>
    </w:p>
    <w:p w14:paraId="78A1AAE2">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阳江市城市管理行政执法支队</w:t>
      </w:r>
      <w:r>
        <w:rPr>
          <w:rFonts w:hint="eastAsia" w:ascii="仿宋_GB2312" w:hAnsi="仿宋" w:eastAsia="仿宋_GB2312"/>
          <w:sz w:val="32"/>
          <w:szCs w:val="32"/>
          <w:lang w:eastAsia="zh-CN"/>
        </w:rPr>
        <w:t>2017年</w:t>
      </w:r>
      <w:r>
        <w:rPr>
          <w:rFonts w:hint="eastAsia" w:ascii="仿宋_GB2312" w:hAnsi="仿宋" w:eastAsia="仿宋_GB2312"/>
          <w:sz w:val="32"/>
          <w:szCs w:val="32"/>
        </w:rPr>
        <w:t>机关运行经费支出</w:t>
      </w:r>
      <w:r>
        <w:rPr>
          <w:rFonts w:hint="eastAsia" w:ascii="仿宋_GB2312" w:hAnsi="仿宋" w:eastAsia="仿宋_GB2312"/>
          <w:sz w:val="32"/>
          <w:szCs w:val="32"/>
          <w:lang w:val="en-US" w:eastAsia="zh-CN"/>
        </w:rPr>
        <w:t>94.27</w:t>
      </w:r>
      <w:r>
        <w:rPr>
          <w:rFonts w:hint="eastAsia" w:ascii="仿宋_GB2312" w:hAnsi="仿宋" w:eastAsia="仿宋_GB2312"/>
          <w:sz w:val="32"/>
          <w:szCs w:val="32"/>
        </w:rPr>
        <w:t>万元，比上年</w:t>
      </w:r>
      <w:r>
        <w:rPr>
          <w:rFonts w:hint="eastAsia" w:ascii="仿宋_GB2312" w:hAnsi="仿宋" w:eastAsia="仿宋_GB2312"/>
          <w:sz w:val="32"/>
          <w:szCs w:val="32"/>
          <w:lang w:val="en-US" w:eastAsia="zh-CN"/>
        </w:rPr>
        <w:t>100.01万元</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5.74</w:t>
      </w:r>
      <w:r>
        <w:rPr>
          <w:rFonts w:hint="eastAsia" w:ascii="仿宋_GB2312" w:hAnsi="仿宋" w:eastAsia="仿宋_GB2312"/>
          <w:sz w:val="32"/>
          <w:szCs w:val="32"/>
        </w:rPr>
        <w:t>万元，</w:t>
      </w:r>
      <w:r>
        <w:rPr>
          <w:rFonts w:hint="eastAsia" w:ascii="仿宋_GB2312" w:hAnsi="仿宋" w:eastAsia="仿宋_GB2312"/>
          <w:sz w:val="32"/>
          <w:szCs w:val="32"/>
          <w:lang w:eastAsia="zh-CN"/>
        </w:rPr>
        <w:t>下降</w:t>
      </w:r>
      <w:r>
        <w:rPr>
          <w:rFonts w:hint="eastAsia" w:ascii="仿宋_GB2312" w:hAnsi="仿宋" w:eastAsia="仿宋_GB2312"/>
          <w:sz w:val="32"/>
          <w:szCs w:val="32"/>
          <w:lang w:val="en-US" w:eastAsia="zh-CN"/>
        </w:rPr>
        <w:t>5.74</w:t>
      </w:r>
      <w:r>
        <w:rPr>
          <w:rFonts w:hint="eastAsia" w:ascii="仿宋_GB2312" w:hAnsi="仿宋" w:eastAsia="仿宋_GB2312"/>
          <w:sz w:val="32"/>
          <w:szCs w:val="32"/>
        </w:rPr>
        <w:t>%。主要原因是：</w:t>
      </w:r>
      <w:r>
        <w:rPr>
          <w:rFonts w:hint="eastAsia" w:ascii="仿宋_GB2312" w:hAnsi="仿宋" w:eastAsia="仿宋_GB2312"/>
          <w:sz w:val="32"/>
          <w:szCs w:val="32"/>
          <w:lang w:eastAsia="zh-CN"/>
        </w:rPr>
        <w:t>办公设备购置经费减少</w:t>
      </w:r>
      <w:r>
        <w:rPr>
          <w:rFonts w:hint="eastAsia" w:ascii="仿宋_GB2312" w:hAnsi="仿宋" w:eastAsia="仿宋_GB2312"/>
          <w:sz w:val="32"/>
          <w:szCs w:val="32"/>
          <w:lang w:val="en-US" w:eastAsia="zh-CN"/>
        </w:rPr>
        <w:t>5.48万元</w:t>
      </w:r>
      <w:r>
        <w:rPr>
          <w:rFonts w:hint="eastAsia" w:ascii="仿宋_GB2312" w:hAnsi="仿宋" w:eastAsia="仿宋_GB2312"/>
          <w:sz w:val="32"/>
          <w:szCs w:val="32"/>
        </w:rPr>
        <w:t>。</w:t>
      </w:r>
    </w:p>
    <w:p w14:paraId="5AD1EF65">
      <w:pPr>
        <w:keepNext w:val="0"/>
        <w:keepLines w:val="0"/>
        <w:pageBreakBefore w:val="0"/>
        <w:widowControl/>
        <w:numPr>
          <w:ilvl w:val="0"/>
          <w:numId w:val="0"/>
        </w:numPr>
        <w:shd w:val="solid" w:color="FFFFFF" w:fill="auto"/>
        <w:kinsoku/>
        <w:wordWrap/>
        <w:overflowPunct/>
        <w:topLinePunct w:val="0"/>
        <w:autoSpaceDE/>
        <w:autoSpaceDN w:val="0"/>
        <w:bidi w:val="0"/>
        <w:adjustRightInd w:val="0"/>
        <w:snapToGrid w:val="0"/>
        <w:spacing w:before="157" w:line="480" w:lineRule="exact"/>
        <w:ind w:left="0" w:leftChars="0" w:right="0" w:rightChars="0" w:firstLine="0" w:firstLineChars="0"/>
        <w:jc w:val="left"/>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3、</w:t>
      </w:r>
      <w:r>
        <w:rPr>
          <w:rFonts w:hint="eastAsia" w:ascii="仿宋_GB2312" w:hAnsi="仿宋_GB2312" w:eastAsia="仿宋_GB2312" w:cs="仿宋_GB2312"/>
          <w:b w:val="0"/>
          <w:i w:val="0"/>
          <w:snapToGrid/>
          <w:color w:val="auto"/>
          <w:sz w:val="32"/>
          <w:szCs w:val="32"/>
          <w:shd w:val="clear" w:color="auto" w:fill="auto"/>
          <w:lang w:val="en-US" w:eastAsia="zh-CN"/>
        </w:rPr>
        <w:t>阳江市环境卫生管理中心、</w:t>
      </w:r>
      <w:r>
        <w:rPr>
          <w:rFonts w:hint="eastAsia" w:ascii="仿宋_GB2312" w:hAnsi="仿宋_GB2312" w:eastAsia="仿宋_GB2312" w:cs="仿宋_GB2312"/>
          <w:b w:val="0"/>
          <w:snapToGrid/>
          <w:sz w:val="32"/>
          <w:szCs w:val="32"/>
          <w:u w:val="none"/>
          <w:shd w:val="clear" w:color="auto" w:fill="FFFFFF"/>
        </w:rPr>
        <w:t>阳江市路灯管理中心</w:t>
      </w:r>
      <w:r>
        <w:rPr>
          <w:rFonts w:hint="eastAsia" w:ascii="仿宋_GB2312" w:hAnsi="仿宋_GB2312" w:eastAsia="仿宋_GB2312" w:cs="仿宋_GB2312"/>
          <w:b w:val="0"/>
          <w:snapToGrid/>
          <w:sz w:val="32"/>
          <w:szCs w:val="32"/>
          <w:u w:val="none"/>
          <w:shd w:val="clear" w:color="auto" w:fill="FFFFFF"/>
          <w:lang w:eastAsia="zh-CN"/>
        </w:rPr>
        <w:t>、</w:t>
      </w:r>
      <w:r>
        <w:rPr>
          <w:rFonts w:hint="eastAsia" w:ascii="仿宋_GB2312" w:hAnsi="仿宋_GB2312" w:eastAsia="仿宋_GB2312" w:cs="仿宋_GB2312"/>
          <w:color w:val="auto"/>
          <w:sz w:val="32"/>
          <w:szCs w:val="32"/>
          <w:lang w:val="en-US" w:eastAsia="zh-CN"/>
        </w:rPr>
        <w:t>阳江市市政维修管理中心、</w:t>
      </w:r>
      <w:r>
        <w:rPr>
          <w:rFonts w:hint="eastAsia" w:ascii="仿宋_GB2312" w:hAnsi="仿宋_GB2312" w:eastAsia="仿宋_GB2312" w:cs="仿宋_GB2312"/>
          <w:sz w:val="32"/>
          <w:szCs w:val="32"/>
          <w:lang w:val="en-US" w:eastAsia="zh-CN"/>
        </w:rPr>
        <w:t>阳江市园林管理中心、</w:t>
      </w:r>
      <w:r>
        <w:rPr>
          <w:rFonts w:hint="eastAsia" w:ascii="仿宋_GB2312" w:hAnsi="仿宋_GB2312" w:eastAsia="仿宋_GB2312" w:cs="仿宋_GB2312"/>
          <w:color w:val="auto"/>
          <w:sz w:val="32"/>
          <w:szCs w:val="32"/>
          <w:lang w:val="en-US" w:eastAsia="zh-CN"/>
        </w:rPr>
        <w:t>阳江市市区公园管理中心五个单位为</w:t>
      </w:r>
      <w:r>
        <w:rPr>
          <w:rFonts w:hint="eastAsia" w:ascii="仿宋_GB2312" w:hAnsi="仿宋_GB2312" w:eastAsia="仿宋_GB2312" w:cs="仿宋_GB2312"/>
          <w:color w:val="333333"/>
          <w:sz w:val="32"/>
          <w:szCs w:val="32"/>
        </w:rPr>
        <w:t>公益二类事业单位</w:t>
      </w:r>
      <w:r>
        <w:rPr>
          <w:rFonts w:hint="eastAsia" w:ascii="仿宋_GB2312" w:hAnsi="仿宋_GB2312" w:eastAsia="仿宋_GB2312" w:cs="仿宋_GB2312"/>
          <w:color w:val="333333"/>
          <w:sz w:val="32"/>
          <w:szCs w:val="32"/>
          <w:lang w:eastAsia="zh-CN"/>
        </w:rPr>
        <w:t>，无机关运行经费决算支出。</w:t>
      </w:r>
    </w:p>
    <w:p w14:paraId="497DEB5A">
      <w:pPr>
        <w:keepNext w:val="0"/>
        <w:keepLines w:val="0"/>
        <w:pageBreakBefore w:val="0"/>
        <w:numPr>
          <w:ilvl w:val="0"/>
          <w:numId w:val="0"/>
        </w:numPr>
        <w:kinsoku/>
        <w:wordWrap/>
        <w:overflowPunct/>
        <w:topLinePunct w:val="0"/>
        <w:autoSpaceDE/>
        <w:autoSpaceDN/>
        <w:bidi w:val="0"/>
        <w:adjustRightInd w:val="0"/>
        <w:snapToGrid w:val="0"/>
        <w:spacing w:before="157" w:after="157" w:line="480" w:lineRule="exact"/>
        <w:ind w:right="0" w:rightChars="0"/>
        <w:textAlignment w:val="auto"/>
        <w:outlineLvl w:val="9"/>
        <w:rPr>
          <w:rFonts w:ascii="仿宋_GB2312" w:hAnsi="仿宋" w:eastAsia="仿宋_GB2312"/>
          <w:b/>
          <w:sz w:val="32"/>
          <w:szCs w:val="32"/>
        </w:rPr>
      </w:pPr>
      <w:r>
        <w:rPr>
          <w:rFonts w:hint="eastAsia" w:ascii="仿宋_GB2312" w:hAnsi="仿宋" w:eastAsia="仿宋_GB2312"/>
          <w:b/>
          <w:sz w:val="32"/>
          <w:szCs w:val="32"/>
          <w:lang w:val="en-US" w:eastAsia="zh-CN"/>
        </w:rPr>
        <w:t xml:space="preserve">    （二）</w:t>
      </w:r>
      <w:r>
        <w:rPr>
          <w:rFonts w:hint="eastAsia" w:ascii="仿宋_GB2312" w:hAnsi="仿宋" w:eastAsia="仿宋_GB2312"/>
          <w:b/>
          <w:sz w:val="32"/>
          <w:szCs w:val="32"/>
        </w:rPr>
        <w:t>政府采购支出情况说明</w:t>
      </w:r>
    </w:p>
    <w:p w14:paraId="00EC5322">
      <w:pPr>
        <w:keepNext w:val="0"/>
        <w:keepLines w:val="0"/>
        <w:pageBreakBefore w:val="0"/>
        <w:numPr>
          <w:ilvl w:val="0"/>
          <w:numId w:val="0"/>
        </w:numPr>
        <w:kinsoku/>
        <w:wordWrap/>
        <w:overflowPunct/>
        <w:topLinePunct w:val="0"/>
        <w:autoSpaceDE/>
        <w:autoSpaceDN/>
        <w:bidi w:val="0"/>
        <w:adjustRightInd w:val="0"/>
        <w:snapToGrid w:val="0"/>
        <w:spacing w:before="157" w:after="157" w:line="480" w:lineRule="exact"/>
        <w:ind w:right="0" w:rightChars="0"/>
        <w:textAlignment w:val="auto"/>
        <w:outlineLvl w:val="9"/>
        <w:rPr>
          <w:rFonts w:ascii="仿宋_GB2312" w:hAnsi="仿宋" w:eastAsia="仿宋_GB2312"/>
          <w:b/>
          <w:color w:val="auto"/>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阳江市城市管理和综合执法局（汇总）2017年</w:t>
      </w:r>
      <w:r>
        <w:rPr>
          <w:rFonts w:hint="eastAsia" w:ascii="仿宋_GB2312" w:hAnsi="仿宋" w:eastAsia="仿宋_GB2312"/>
          <w:sz w:val="32"/>
          <w:szCs w:val="32"/>
        </w:rPr>
        <w:t>政府采购支出总额</w:t>
      </w:r>
      <w:r>
        <w:rPr>
          <w:rFonts w:hint="eastAsia" w:ascii="仿宋_GB2312" w:hAnsi="仿宋" w:eastAsia="仿宋_GB2312"/>
          <w:sz w:val="32"/>
          <w:szCs w:val="32"/>
          <w:lang w:val="en-US" w:eastAsia="zh-CN"/>
        </w:rPr>
        <w:t>1394.49</w:t>
      </w:r>
      <w:r>
        <w:rPr>
          <w:rFonts w:hint="eastAsia" w:ascii="仿宋_GB2312" w:hAnsi="仿宋" w:eastAsia="仿宋_GB2312"/>
          <w:sz w:val="32"/>
          <w:szCs w:val="32"/>
        </w:rPr>
        <w:t>万元，其中：政府采购货物支出</w:t>
      </w:r>
      <w:r>
        <w:rPr>
          <w:rFonts w:hint="eastAsia" w:ascii="仿宋_GB2312" w:hAnsi="仿宋" w:eastAsia="仿宋_GB2312"/>
          <w:sz w:val="32"/>
          <w:szCs w:val="32"/>
          <w:lang w:val="en-US" w:eastAsia="zh-CN"/>
        </w:rPr>
        <w:t>309.7</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eastAsia="仿宋_GB2312"/>
          <w:sz w:val="32"/>
          <w:szCs w:val="32"/>
        </w:rPr>
        <w:t>政府采购工程支出</w:t>
      </w:r>
      <w:r>
        <w:rPr>
          <w:rFonts w:hint="eastAsia" w:ascii="仿宋_GB2312" w:eastAsia="仿宋_GB2312"/>
          <w:sz w:val="32"/>
          <w:szCs w:val="32"/>
          <w:lang w:val="en-US" w:eastAsia="zh-CN"/>
        </w:rPr>
        <w:t>481.12</w:t>
      </w:r>
      <w:r>
        <w:rPr>
          <w:rFonts w:hint="eastAsia" w:ascii="仿宋_GB2312" w:eastAsia="仿宋_GB2312"/>
          <w:sz w:val="32"/>
          <w:szCs w:val="32"/>
        </w:rPr>
        <w:t>万元、政府采购服务支出</w:t>
      </w:r>
      <w:r>
        <w:rPr>
          <w:rFonts w:hint="eastAsia" w:ascii="仿宋_GB2312" w:eastAsia="仿宋_GB2312"/>
          <w:sz w:val="32"/>
          <w:szCs w:val="32"/>
          <w:lang w:val="en-US" w:eastAsia="zh-CN"/>
        </w:rPr>
        <w:t>603.67</w:t>
      </w:r>
      <w:r>
        <w:rPr>
          <w:rFonts w:hint="eastAsia" w:ascii="仿宋_GB2312" w:eastAsia="仿宋_GB2312"/>
          <w:sz w:val="32"/>
          <w:szCs w:val="32"/>
        </w:rPr>
        <w:t>万元。</w:t>
      </w:r>
      <w:r>
        <w:rPr>
          <w:rFonts w:hint="eastAsia" w:ascii="仿宋_GB2312" w:hAnsi="仿宋" w:eastAsia="仿宋_GB2312"/>
          <w:sz w:val="32"/>
          <w:szCs w:val="32"/>
        </w:rPr>
        <w:t>授予中小企业合同金额</w:t>
      </w:r>
      <w:r>
        <w:rPr>
          <w:rFonts w:hint="eastAsia" w:ascii="仿宋_GB2312" w:hAnsi="仿宋" w:eastAsia="仿宋_GB2312"/>
          <w:sz w:val="32"/>
          <w:szCs w:val="32"/>
          <w:lang w:val="en-US" w:eastAsia="zh-CN"/>
        </w:rPr>
        <w:t>1394.49</w:t>
      </w:r>
      <w:r>
        <w:rPr>
          <w:rFonts w:hint="eastAsia" w:ascii="仿宋_GB2312" w:hAnsi="仿宋" w:eastAsia="仿宋_GB2312"/>
          <w:sz w:val="32"/>
          <w:szCs w:val="32"/>
        </w:rPr>
        <w:t>万元，占政府采购支出总额的100%，其中：授予小微企业合同金额</w:t>
      </w:r>
      <w:r>
        <w:rPr>
          <w:rFonts w:hint="eastAsia" w:ascii="仿宋_GB2312" w:hAnsi="仿宋" w:eastAsia="仿宋_GB2312"/>
          <w:color w:val="auto"/>
          <w:sz w:val="32"/>
          <w:szCs w:val="32"/>
          <w:lang w:val="en-US" w:eastAsia="zh-CN"/>
        </w:rPr>
        <w:t>26.13</w:t>
      </w:r>
      <w:r>
        <w:rPr>
          <w:rFonts w:hint="eastAsia" w:ascii="仿宋_GB2312" w:hAnsi="仿宋" w:eastAsia="仿宋_GB2312"/>
          <w:color w:val="auto"/>
          <w:sz w:val="32"/>
          <w:szCs w:val="32"/>
        </w:rPr>
        <w:t>万元，</w:t>
      </w:r>
      <w:r>
        <w:rPr>
          <w:rFonts w:hint="eastAsia" w:ascii="仿宋_GB2312" w:hAnsi="仿宋" w:eastAsia="仿宋_GB2312"/>
          <w:sz w:val="32"/>
          <w:szCs w:val="32"/>
        </w:rPr>
        <w:t>占政府采购支出总额的</w:t>
      </w:r>
      <w:r>
        <w:rPr>
          <w:rFonts w:hint="eastAsia" w:ascii="仿宋_GB2312" w:hAnsi="仿宋" w:eastAsia="仿宋_GB2312"/>
          <w:color w:val="auto"/>
          <w:sz w:val="32"/>
          <w:szCs w:val="32"/>
          <w:lang w:val="en-US" w:eastAsia="zh-CN"/>
        </w:rPr>
        <w:t>1.87</w:t>
      </w:r>
      <w:r>
        <w:rPr>
          <w:rFonts w:hint="eastAsia" w:ascii="仿宋_GB2312" w:hAnsi="仿宋" w:eastAsia="仿宋_GB2312"/>
          <w:color w:val="auto"/>
          <w:sz w:val="32"/>
          <w:szCs w:val="32"/>
        </w:rPr>
        <w:t>%。</w:t>
      </w:r>
    </w:p>
    <w:p w14:paraId="1486E5A3">
      <w:pPr>
        <w:keepNext w:val="0"/>
        <w:keepLines w:val="0"/>
        <w:pageBreakBefore w:val="0"/>
        <w:kinsoku/>
        <w:wordWrap/>
        <w:overflowPunct/>
        <w:topLinePunct w:val="0"/>
        <w:autoSpaceDE/>
        <w:autoSpaceDN/>
        <w:bidi w:val="0"/>
        <w:adjustRightInd w:val="0"/>
        <w:snapToGrid w:val="0"/>
        <w:spacing w:before="157" w:after="157" w:line="480" w:lineRule="exact"/>
        <w:ind w:left="0" w:leftChars="0" w:right="0" w:rightChars="0" w:firstLine="482" w:firstLineChars="150"/>
        <w:textAlignment w:val="auto"/>
        <w:outlineLvl w:val="9"/>
        <w:rPr>
          <w:rFonts w:hint="eastAsia" w:ascii="仿宋_GB2312" w:hAnsi="仿宋" w:eastAsia="仿宋_GB2312"/>
          <w:b/>
          <w:sz w:val="32"/>
          <w:szCs w:val="32"/>
        </w:rPr>
      </w:pPr>
      <w:r>
        <w:rPr>
          <w:rFonts w:hint="eastAsia" w:ascii="仿宋_GB2312" w:hAnsi="仿宋" w:eastAsia="仿宋_GB2312"/>
          <w:b/>
          <w:sz w:val="32"/>
          <w:szCs w:val="32"/>
        </w:rPr>
        <w:t>（三）国有资产占用情况</w:t>
      </w:r>
    </w:p>
    <w:p w14:paraId="142C815B">
      <w:pPr>
        <w:keepNext w:val="0"/>
        <w:keepLines w:val="0"/>
        <w:pageBreakBefore w:val="0"/>
        <w:widowControl/>
        <w:kinsoku/>
        <w:wordWrap/>
        <w:overflowPunct/>
        <w:topLinePunct w:val="0"/>
        <w:autoSpaceDE/>
        <w:autoSpaceDN/>
        <w:bidi w:val="0"/>
        <w:adjustRightInd w:val="0"/>
        <w:snapToGrid w:val="0"/>
        <w:spacing w:before="157" w:after="157" w:line="480" w:lineRule="exact"/>
        <w:ind w:left="0" w:leftChars="0" w:right="0" w:rightChars="0" w:firstLine="642"/>
        <w:jc w:val="left"/>
        <w:textAlignment w:val="auto"/>
        <w:outlineLvl w:val="9"/>
        <w:rPr>
          <w:rFonts w:hint="eastAsia" w:ascii="仿宋_GB2312" w:hAnsi="仿宋" w:eastAsia="仿宋_GB2312" w:cs="宋体"/>
          <w:sz w:val="32"/>
          <w:szCs w:val="32"/>
        </w:rPr>
      </w:pPr>
      <w:r>
        <w:rPr>
          <w:rFonts w:hint="eastAsia" w:ascii="仿宋_GB2312" w:hAnsi="仿宋" w:eastAsia="仿宋_GB2312"/>
          <w:b w:val="0"/>
          <w:bCs/>
          <w:sz w:val="32"/>
          <w:szCs w:val="32"/>
          <w:lang w:val="en-US" w:eastAsia="zh-CN"/>
        </w:rPr>
        <w:t>1、</w:t>
      </w:r>
      <w:r>
        <w:rPr>
          <w:rFonts w:hint="eastAsia" w:ascii="仿宋_GB2312" w:hAnsi="仿宋" w:eastAsia="仿宋_GB2312"/>
          <w:sz w:val="32"/>
          <w:szCs w:val="32"/>
        </w:rPr>
        <w:t>截至</w:t>
      </w:r>
      <w:r>
        <w:rPr>
          <w:rFonts w:hint="eastAsia" w:ascii="仿宋_GB2312" w:hAnsi="仿宋" w:eastAsia="仿宋_GB2312"/>
          <w:sz w:val="32"/>
          <w:szCs w:val="32"/>
          <w:lang w:eastAsia="zh-CN"/>
        </w:rPr>
        <w:t>2017年</w:t>
      </w:r>
      <w:r>
        <w:rPr>
          <w:rFonts w:hint="eastAsia" w:ascii="仿宋_GB2312" w:hAnsi="仿宋" w:eastAsia="仿宋_GB2312"/>
          <w:sz w:val="32"/>
          <w:szCs w:val="32"/>
        </w:rPr>
        <w:t>12月31日，</w:t>
      </w:r>
      <w:r>
        <w:rPr>
          <w:rFonts w:hint="eastAsia" w:ascii="仿宋_GB2312" w:hAnsi="仿宋" w:eastAsia="仿宋_GB2312"/>
          <w:sz w:val="32"/>
          <w:szCs w:val="32"/>
          <w:lang w:eastAsia="zh-CN"/>
        </w:rPr>
        <w:t>阳江市城市管理和综合执法局（本部）</w:t>
      </w:r>
      <w:r>
        <w:rPr>
          <w:rFonts w:hint="eastAsia" w:ascii="仿宋_GB2312" w:hAnsi="仿宋" w:eastAsia="仿宋_GB2312"/>
          <w:sz w:val="32"/>
          <w:szCs w:val="32"/>
        </w:rPr>
        <w:t>共有车辆</w:t>
      </w:r>
      <w:r>
        <w:rPr>
          <w:rFonts w:hint="eastAsia" w:ascii="仿宋_GB2312" w:hAnsi="仿宋" w:eastAsia="仿宋_GB2312"/>
          <w:sz w:val="32"/>
          <w:szCs w:val="32"/>
          <w:lang w:val="en-US" w:eastAsia="zh-CN"/>
        </w:rPr>
        <w:t>1</w:t>
      </w:r>
      <w:r>
        <w:rPr>
          <w:rFonts w:hint="eastAsia" w:ascii="仿宋_GB2312" w:hAnsi="仿宋" w:eastAsia="仿宋_GB2312"/>
          <w:sz w:val="32"/>
          <w:szCs w:val="32"/>
        </w:rPr>
        <w:t>辆，其中</w:t>
      </w:r>
      <w:r>
        <w:rPr>
          <w:rFonts w:hint="eastAsia" w:ascii="仿宋_GB2312" w:hAnsi="仿宋" w:eastAsia="仿宋_GB2312"/>
          <w:sz w:val="32"/>
          <w:szCs w:val="32"/>
          <w:lang w:eastAsia="zh-CN"/>
        </w:rPr>
        <w:t>：</w:t>
      </w:r>
      <w:r>
        <w:rPr>
          <w:rFonts w:hint="eastAsia" w:ascii="仿宋_GB2312" w:hAnsi="仿宋" w:eastAsia="仿宋_GB2312"/>
          <w:sz w:val="32"/>
          <w:szCs w:val="32"/>
        </w:rPr>
        <w:t>一般公务用车</w:t>
      </w:r>
      <w:r>
        <w:rPr>
          <w:rFonts w:hint="eastAsia" w:ascii="仿宋_GB2312" w:hAnsi="仿宋" w:eastAsia="仿宋_GB2312"/>
          <w:sz w:val="32"/>
          <w:szCs w:val="32"/>
          <w:lang w:val="en-US" w:eastAsia="zh-CN"/>
        </w:rPr>
        <w:t>1</w:t>
      </w:r>
      <w:r>
        <w:rPr>
          <w:rFonts w:hint="eastAsia" w:ascii="仿宋_GB2312" w:hAnsi="仿宋" w:eastAsia="仿宋_GB2312"/>
          <w:sz w:val="32"/>
          <w:szCs w:val="32"/>
        </w:rPr>
        <w:t>辆（用于机要通信、应急工作）</w:t>
      </w:r>
      <w:r>
        <w:rPr>
          <w:rFonts w:hint="eastAsia" w:ascii="仿宋_GB2312" w:hAnsi="仿宋" w:eastAsia="仿宋_GB2312"/>
          <w:sz w:val="32"/>
          <w:szCs w:val="32"/>
          <w:lang w:eastAsia="zh-CN"/>
        </w:rPr>
        <w:t>。</w:t>
      </w:r>
      <w:r>
        <w:rPr>
          <w:rFonts w:hint="eastAsia" w:ascii="仿宋_GB2312" w:hAnsi="仿宋" w:eastAsia="仿宋_GB2312" w:cs="宋体"/>
          <w:sz w:val="32"/>
          <w:szCs w:val="32"/>
        </w:rPr>
        <w:t>单位价值50万元以上</w:t>
      </w:r>
      <w:r>
        <w:rPr>
          <w:rFonts w:hint="eastAsia" w:ascii="仿宋_GB2312" w:hAnsi="仿宋" w:eastAsia="仿宋_GB2312" w:cs="宋体"/>
          <w:sz w:val="32"/>
          <w:szCs w:val="32"/>
          <w:lang w:eastAsia="zh-CN"/>
        </w:rPr>
        <w:t>设备</w:t>
      </w:r>
      <w:r>
        <w:rPr>
          <w:rFonts w:hint="eastAsia" w:ascii="仿宋_GB2312" w:hAnsi="仿宋" w:eastAsia="仿宋_GB2312" w:cs="宋体"/>
          <w:sz w:val="32"/>
          <w:szCs w:val="32"/>
          <w:lang w:val="en-US" w:eastAsia="zh-CN"/>
        </w:rPr>
        <w:t>1套</w:t>
      </w:r>
      <w:r>
        <w:rPr>
          <w:rFonts w:hint="eastAsia" w:ascii="仿宋_GB2312" w:hAnsi="仿宋" w:eastAsia="仿宋_GB2312" w:cs="宋体"/>
          <w:sz w:val="32"/>
          <w:szCs w:val="32"/>
          <w:lang w:eastAsia="zh-CN"/>
        </w:rPr>
        <w:t>，没有</w:t>
      </w:r>
      <w:r>
        <w:rPr>
          <w:rFonts w:hint="eastAsia" w:ascii="仿宋_GB2312" w:hAnsi="仿宋" w:eastAsia="仿宋_GB2312" w:cs="宋体"/>
          <w:sz w:val="32"/>
          <w:szCs w:val="32"/>
        </w:rPr>
        <w:t>100万元以上通用设备。</w:t>
      </w:r>
    </w:p>
    <w:p w14:paraId="7BABF1D3">
      <w:pPr>
        <w:keepNext w:val="0"/>
        <w:keepLines w:val="0"/>
        <w:pageBreakBefore w:val="0"/>
        <w:widowControl/>
        <w:kinsoku/>
        <w:wordWrap/>
        <w:overflowPunct/>
        <w:topLinePunct w:val="0"/>
        <w:autoSpaceDE/>
        <w:autoSpaceDN/>
        <w:bidi w:val="0"/>
        <w:adjustRightInd w:val="0"/>
        <w:snapToGrid w:val="0"/>
        <w:spacing w:before="157" w:after="157" w:line="480" w:lineRule="exact"/>
        <w:ind w:left="0" w:leftChars="0" w:right="0" w:rightChars="0"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cs="宋体"/>
          <w:sz w:val="32"/>
          <w:szCs w:val="32"/>
          <w:lang w:val="en-US" w:eastAsia="zh-CN"/>
        </w:rPr>
        <w:t>2、</w:t>
      </w:r>
      <w:r>
        <w:rPr>
          <w:rFonts w:hint="eastAsia" w:ascii="仿宋_GB2312" w:hAnsi="仿宋" w:eastAsia="仿宋_GB2312"/>
          <w:sz w:val="32"/>
          <w:szCs w:val="32"/>
        </w:rPr>
        <w:t>截至</w:t>
      </w:r>
      <w:r>
        <w:rPr>
          <w:rFonts w:hint="eastAsia" w:ascii="仿宋_GB2312" w:hAnsi="仿宋" w:eastAsia="仿宋_GB2312"/>
          <w:sz w:val="32"/>
          <w:szCs w:val="32"/>
          <w:lang w:eastAsia="zh-CN"/>
        </w:rPr>
        <w:t>2017年</w:t>
      </w:r>
      <w:r>
        <w:rPr>
          <w:rFonts w:hint="eastAsia" w:ascii="仿宋_GB2312" w:hAnsi="仿宋" w:eastAsia="仿宋_GB2312"/>
          <w:sz w:val="32"/>
          <w:szCs w:val="32"/>
        </w:rPr>
        <w:t>12月31日，</w:t>
      </w:r>
      <w:r>
        <w:rPr>
          <w:rFonts w:hint="eastAsia" w:ascii="仿宋_GB2312" w:hAnsi="仿宋" w:eastAsia="仿宋_GB2312"/>
          <w:sz w:val="32"/>
          <w:szCs w:val="32"/>
          <w:lang w:val="en-US" w:eastAsia="zh-CN"/>
        </w:rPr>
        <w:t>阳江市环境卫生管理中心</w:t>
      </w:r>
      <w:r>
        <w:rPr>
          <w:rFonts w:hint="eastAsia" w:ascii="仿宋_GB2312" w:hAnsi="仿宋_GB2312" w:eastAsia="仿宋_GB2312" w:cs="仿宋_GB2312"/>
          <w:sz w:val="32"/>
          <w:szCs w:val="32"/>
        </w:rPr>
        <w:t>共有车辆</w:t>
      </w:r>
      <w:r>
        <w:rPr>
          <w:rFonts w:hint="eastAsia" w:ascii="仿宋_GB2312" w:hAnsi="仿宋_GB2312" w:eastAsia="仿宋_GB2312" w:cs="仿宋_GB2312"/>
          <w:sz w:val="32"/>
          <w:szCs w:val="32"/>
          <w:lang w:val="en-US" w:eastAsia="zh-CN"/>
        </w:rPr>
        <w:t>92</w:t>
      </w:r>
      <w:r>
        <w:rPr>
          <w:rFonts w:hint="eastAsia" w:ascii="仿宋_GB2312" w:hAnsi="仿宋_GB2312" w:eastAsia="仿宋_GB2312" w:cs="仿宋_GB2312"/>
          <w:sz w:val="32"/>
          <w:szCs w:val="32"/>
        </w:rPr>
        <w:t>辆，其中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一般公务用车</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辆；</w:t>
      </w:r>
      <w:r>
        <w:rPr>
          <w:rFonts w:hint="eastAsia" w:ascii="仿宋_GB2312" w:hAnsi="仿宋_GB2312" w:eastAsia="仿宋_GB2312" w:cs="仿宋_GB2312"/>
          <w:b w:val="0"/>
          <w:bCs/>
          <w:kern w:val="0"/>
          <w:sz w:val="32"/>
          <w:szCs w:val="32"/>
        </w:rPr>
        <w:t>单价100万元以上专用设备</w:t>
      </w:r>
      <w:r>
        <w:rPr>
          <w:rFonts w:hint="eastAsia" w:ascii="仿宋_GB2312" w:hAnsi="仿宋_GB2312" w:eastAsia="仿宋_GB2312" w:cs="仿宋_GB2312"/>
          <w:b w:val="0"/>
          <w:bCs/>
          <w:kern w:val="0"/>
          <w:sz w:val="32"/>
          <w:szCs w:val="32"/>
          <w:lang w:val="en-US" w:eastAsia="zh-CN"/>
        </w:rPr>
        <w:t>1</w:t>
      </w:r>
      <w:r>
        <w:rPr>
          <w:rFonts w:hint="eastAsia" w:ascii="仿宋_GB2312" w:hAnsi="仿宋_GB2312" w:eastAsia="仿宋_GB2312" w:cs="仿宋_GB2312"/>
          <w:b w:val="0"/>
          <w:bCs/>
          <w:kern w:val="0"/>
          <w:sz w:val="32"/>
          <w:szCs w:val="32"/>
        </w:rPr>
        <w:t>台（套）。</w:t>
      </w:r>
    </w:p>
    <w:p w14:paraId="33EDE642">
      <w:pPr>
        <w:keepNext w:val="0"/>
        <w:keepLines w:val="0"/>
        <w:pageBreakBefore w:val="0"/>
        <w:widowControl/>
        <w:kinsoku/>
        <w:wordWrap/>
        <w:overflowPunct/>
        <w:topLinePunct w:val="0"/>
        <w:autoSpaceDE/>
        <w:autoSpaceDN/>
        <w:bidi w:val="0"/>
        <w:adjustRightInd w:val="0"/>
        <w:snapToGrid w:val="0"/>
        <w:spacing w:before="157" w:after="157" w:line="480" w:lineRule="exact"/>
        <w:ind w:left="0" w:leftChars="0" w:right="0" w:rightChars="0"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w:t>
      </w: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2017年</w:t>
      </w:r>
      <w:r>
        <w:rPr>
          <w:rFonts w:hint="eastAsia" w:ascii="仿宋_GB2312" w:hAnsi="仿宋_GB2312" w:eastAsia="仿宋_GB2312" w:cs="仿宋_GB2312"/>
          <w:sz w:val="32"/>
          <w:szCs w:val="32"/>
        </w:rPr>
        <w:t>12月31日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阳江市路灯管理中心</w:t>
      </w:r>
      <w:r>
        <w:rPr>
          <w:rFonts w:hint="eastAsia" w:ascii="仿宋_GB2312" w:hAnsi="仿宋_GB2312" w:eastAsia="仿宋_GB2312" w:cs="仿宋_GB2312"/>
          <w:sz w:val="32"/>
          <w:szCs w:val="32"/>
        </w:rPr>
        <w:t>共有车辆</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辆，其中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一般公务用车</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辆（用于</w:t>
      </w:r>
      <w:r>
        <w:rPr>
          <w:rFonts w:hint="eastAsia" w:ascii="仿宋_GB2312" w:hAnsi="仿宋_GB2312" w:eastAsia="仿宋_GB2312" w:cs="仿宋_GB2312"/>
          <w:b w:val="0"/>
          <w:bCs/>
          <w:sz w:val="32"/>
          <w:szCs w:val="32"/>
          <w:lang w:val="en-US" w:eastAsia="zh-CN"/>
        </w:rPr>
        <w:t>日常公务、巡查城区道路照明</w:t>
      </w:r>
      <w:r>
        <w:rPr>
          <w:rFonts w:hint="eastAsia" w:ascii="仿宋_GB2312" w:hAnsi="仿宋_GB2312" w:eastAsia="仿宋_GB2312" w:cs="仿宋_GB2312"/>
          <w:sz w:val="32"/>
          <w:szCs w:val="32"/>
        </w:rPr>
        <w:t>）、其他用车</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辆，其他用车主要是</w:t>
      </w:r>
      <w:r>
        <w:rPr>
          <w:rFonts w:hint="eastAsia" w:ascii="仿宋_GB2312" w:hAnsi="仿宋_GB2312" w:eastAsia="仿宋_GB2312" w:cs="仿宋_GB2312"/>
          <w:sz w:val="32"/>
          <w:szCs w:val="32"/>
          <w:lang w:eastAsia="zh-CN"/>
        </w:rPr>
        <w:t>用于维修路灯景观灯及巡查路灯状况</w:t>
      </w:r>
      <w:r>
        <w:rPr>
          <w:rFonts w:hint="eastAsia" w:ascii="仿宋_GB2312" w:hAnsi="仿宋_GB2312" w:eastAsia="仿宋_GB2312" w:cs="仿宋_GB2312"/>
          <w:sz w:val="32"/>
          <w:szCs w:val="32"/>
        </w:rPr>
        <w:t>；</w:t>
      </w:r>
      <w:r>
        <w:rPr>
          <w:rFonts w:hint="eastAsia" w:ascii="仿宋_GB2312" w:hAnsi="仿宋_GB2312" w:eastAsia="仿宋_GB2312" w:cs="仿宋_GB2312"/>
          <w:b w:val="0"/>
          <w:bCs/>
          <w:kern w:val="0"/>
          <w:sz w:val="32"/>
          <w:szCs w:val="32"/>
          <w:lang w:eastAsia="zh-CN"/>
        </w:rPr>
        <w:t>没有单价</w:t>
      </w:r>
      <w:r>
        <w:rPr>
          <w:rFonts w:hint="eastAsia" w:ascii="仿宋_GB2312" w:hAnsi="仿宋_GB2312" w:eastAsia="仿宋_GB2312" w:cs="仿宋_GB2312"/>
          <w:b w:val="0"/>
          <w:bCs/>
          <w:kern w:val="0"/>
          <w:sz w:val="32"/>
          <w:szCs w:val="32"/>
        </w:rPr>
        <w:t>50万元以上通用设备</w:t>
      </w:r>
      <w:r>
        <w:rPr>
          <w:rFonts w:hint="eastAsia" w:ascii="仿宋_GB2312" w:hAnsi="仿宋_GB2312" w:eastAsia="仿宋_GB2312" w:cs="仿宋_GB2312"/>
          <w:b w:val="0"/>
          <w:bCs/>
          <w:kern w:val="0"/>
          <w:sz w:val="32"/>
          <w:szCs w:val="32"/>
          <w:lang w:eastAsia="zh-CN"/>
        </w:rPr>
        <w:t>及</w:t>
      </w:r>
      <w:r>
        <w:rPr>
          <w:rFonts w:hint="eastAsia" w:ascii="仿宋_GB2312" w:hAnsi="仿宋_GB2312" w:eastAsia="仿宋_GB2312" w:cs="仿宋_GB2312"/>
          <w:b w:val="0"/>
          <w:bCs/>
          <w:kern w:val="0"/>
          <w:sz w:val="32"/>
          <w:szCs w:val="32"/>
        </w:rPr>
        <w:t>单价100万元以上专用设备。</w:t>
      </w:r>
    </w:p>
    <w:p w14:paraId="7F6DA311">
      <w:pPr>
        <w:keepNext w:val="0"/>
        <w:keepLines w:val="0"/>
        <w:pageBreakBefore w:val="0"/>
        <w:widowControl/>
        <w:kinsoku/>
        <w:wordWrap/>
        <w:overflowPunct/>
        <w:topLinePunct w:val="0"/>
        <w:autoSpaceDE/>
        <w:autoSpaceDN/>
        <w:bidi w:val="0"/>
        <w:adjustRightInd w:val="0"/>
        <w:snapToGrid w:val="0"/>
        <w:spacing w:before="157" w:after="157" w:line="480" w:lineRule="exact"/>
        <w:ind w:left="0" w:leftChars="0" w:right="0" w:rightChars="0" w:firstLine="642"/>
        <w:jc w:val="left"/>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截至</w:t>
      </w:r>
      <w:r>
        <w:rPr>
          <w:rFonts w:hint="eastAsia" w:ascii="仿宋_GB2312" w:hAnsi="仿宋" w:eastAsia="仿宋_GB2312"/>
          <w:sz w:val="32"/>
          <w:szCs w:val="32"/>
          <w:lang w:eastAsia="zh-CN"/>
        </w:rPr>
        <w:t>2017年</w:t>
      </w:r>
      <w:r>
        <w:rPr>
          <w:rFonts w:hint="eastAsia" w:ascii="仿宋_GB2312" w:hAnsi="仿宋" w:eastAsia="仿宋_GB2312"/>
          <w:sz w:val="32"/>
          <w:szCs w:val="32"/>
        </w:rPr>
        <w:t>12月31日，</w:t>
      </w:r>
      <w:r>
        <w:rPr>
          <w:rFonts w:hint="eastAsia" w:ascii="仿宋_GB2312" w:hAnsi="仿宋" w:eastAsia="仿宋_GB2312"/>
          <w:sz w:val="32"/>
          <w:szCs w:val="32"/>
          <w:lang w:val="en-US" w:eastAsia="zh-CN"/>
        </w:rPr>
        <w:t>阳江市市政维修管理中心</w:t>
      </w:r>
      <w:r>
        <w:rPr>
          <w:rFonts w:hint="eastAsia" w:ascii="仿宋_GB2312" w:hAnsi="仿宋" w:eastAsia="仿宋_GB2312" w:cs="仿宋_GB2312"/>
          <w:color w:val="333333"/>
          <w:kern w:val="2"/>
          <w:sz w:val="32"/>
          <w:szCs w:val="32"/>
          <w:lang w:val="en-US" w:eastAsia="zh-CN" w:bidi="ar"/>
        </w:rPr>
        <w:t>共有车辆22辆，其中：一般公务用车6辆，其他用车16辆。没有单位50万元以上通用设备及单位100万元以上通用设备。</w:t>
      </w:r>
    </w:p>
    <w:p w14:paraId="514B67CA">
      <w:pPr>
        <w:keepNext w:val="0"/>
        <w:keepLines w:val="0"/>
        <w:pageBreakBefore w:val="0"/>
        <w:widowControl/>
        <w:kinsoku/>
        <w:wordWrap/>
        <w:overflowPunct/>
        <w:topLinePunct w:val="0"/>
        <w:autoSpaceDE/>
        <w:autoSpaceDN/>
        <w:bidi w:val="0"/>
        <w:adjustRightInd w:val="0"/>
        <w:snapToGrid w:val="0"/>
        <w:spacing w:before="157" w:after="157" w:line="480" w:lineRule="exact"/>
        <w:ind w:left="0" w:leftChars="0" w:right="0" w:rightChars="0" w:firstLine="640"/>
        <w:jc w:val="left"/>
        <w:textAlignment w:val="auto"/>
        <w:outlineLvl w:val="9"/>
        <w:rPr>
          <w:rFonts w:hint="eastAsia" w:ascii="仿宋_GB2312" w:hAnsi="仿宋" w:eastAsia="仿宋_GB2312" w:cs="宋体"/>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截至</w:t>
      </w:r>
      <w:r>
        <w:rPr>
          <w:rFonts w:hint="eastAsia" w:ascii="仿宋_GB2312" w:hAnsi="仿宋" w:eastAsia="仿宋_GB2312"/>
          <w:sz w:val="32"/>
          <w:szCs w:val="32"/>
          <w:lang w:eastAsia="zh-CN"/>
        </w:rPr>
        <w:t>2017年</w:t>
      </w:r>
      <w:r>
        <w:rPr>
          <w:rFonts w:hint="eastAsia" w:ascii="仿宋_GB2312" w:hAnsi="仿宋" w:eastAsia="仿宋_GB2312"/>
          <w:sz w:val="32"/>
          <w:szCs w:val="32"/>
        </w:rPr>
        <w:t>12月31日，阳江市城市管理行政执法支队共有车辆</w:t>
      </w:r>
      <w:r>
        <w:rPr>
          <w:rFonts w:hint="eastAsia" w:ascii="仿宋_GB2312" w:hAnsi="仿宋" w:eastAsia="仿宋_GB2312"/>
          <w:sz w:val="32"/>
          <w:szCs w:val="32"/>
          <w:lang w:val="en-US" w:eastAsia="zh-CN"/>
        </w:rPr>
        <w:t>26</w:t>
      </w:r>
      <w:r>
        <w:rPr>
          <w:rFonts w:hint="eastAsia" w:ascii="仿宋_GB2312" w:hAnsi="仿宋" w:eastAsia="仿宋_GB2312"/>
          <w:sz w:val="32"/>
          <w:szCs w:val="32"/>
        </w:rPr>
        <w:t>辆，其中</w:t>
      </w:r>
      <w:r>
        <w:rPr>
          <w:rFonts w:hint="eastAsia" w:ascii="仿宋_GB2312" w:hAnsi="仿宋" w:eastAsia="仿宋_GB2312"/>
          <w:sz w:val="32"/>
          <w:szCs w:val="32"/>
          <w:lang w:eastAsia="zh-CN"/>
        </w:rPr>
        <w:t>：</w:t>
      </w:r>
      <w:r>
        <w:rPr>
          <w:rFonts w:hint="eastAsia" w:ascii="仿宋_GB2312" w:hAnsi="仿宋" w:eastAsia="仿宋_GB2312"/>
          <w:sz w:val="32"/>
          <w:szCs w:val="32"/>
        </w:rPr>
        <w:t>一般公务用车2辆（用于机要通信、应急工作）、一般执法执勤用车</w:t>
      </w:r>
      <w:r>
        <w:rPr>
          <w:rFonts w:hint="eastAsia" w:ascii="仿宋_GB2312" w:hAnsi="仿宋" w:eastAsia="仿宋_GB2312"/>
          <w:sz w:val="32"/>
          <w:szCs w:val="32"/>
          <w:lang w:val="en-US" w:eastAsia="zh-CN"/>
        </w:rPr>
        <w:t>24</w:t>
      </w:r>
      <w:r>
        <w:rPr>
          <w:rFonts w:hint="eastAsia" w:ascii="仿宋_GB2312" w:hAnsi="仿宋" w:eastAsia="仿宋_GB2312"/>
          <w:sz w:val="32"/>
          <w:szCs w:val="32"/>
        </w:rPr>
        <w:t>辆。</w:t>
      </w:r>
      <w:r>
        <w:rPr>
          <w:rFonts w:hint="eastAsia" w:ascii="仿宋_GB2312" w:hAnsi="仿宋" w:eastAsia="仿宋_GB2312"/>
          <w:sz w:val="32"/>
          <w:szCs w:val="32"/>
          <w:lang w:eastAsia="zh-CN"/>
        </w:rPr>
        <w:t>没有</w:t>
      </w:r>
      <w:r>
        <w:rPr>
          <w:rFonts w:hint="eastAsia" w:ascii="仿宋_GB2312" w:hAnsi="仿宋" w:eastAsia="仿宋_GB2312"/>
          <w:sz w:val="32"/>
          <w:szCs w:val="32"/>
        </w:rPr>
        <w:t>在</w:t>
      </w:r>
      <w:r>
        <w:rPr>
          <w:rFonts w:hint="eastAsia" w:ascii="仿宋_GB2312" w:hAnsi="仿宋" w:eastAsia="仿宋_GB2312" w:cs="宋体"/>
          <w:sz w:val="32"/>
          <w:szCs w:val="32"/>
        </w:rPr>
        <w:t>单位价值50万元以上及100万元以上通用设备。</w:t>
      </w:r>
    </w:p>
    <w:p w14:paraId="319EA9DF">
      <w:pPr>
        <w:keepNext w:val="0"/>
        <w:keepLines w:val="0"/>
        <w:pageBreakBefore w:val="0"/>
        <w:widowControl/>
        <w:kinsoku/>
        <w:wordWrap/>
        <w:overflowPunct/>
        <w:topLinePunct w:val="0"/>
        <w:autoSpaceDE/>
        <w:autoSpaceDN/>
        <w:bidi w:val="0"/>
        <w:adjustRightInd w:val="0"/>
        <w:snapToGrid w:val="0"/>
        <w:spacing w:before="157" w:after="157" w:line="480" w:lineRule="exact"/>
        <w:ind w:left="0" w:leftChars="0" w:right="0" w:rightChars="0" w:firstLine="640"/>
        <w:jc w:val="left"/>
        <w:textAlignment w:val="auto"/>
        <w:outlineLvl w:val="9"/>
        <w:rPr>
          <w:rFonts w:hint="eastAsia" w:ascii="仿宋_GB2312" w:hAnsi="Times New Roman" w:eastAsia="仿宋_GB2312" w:cs="Times New Roman"/>
          <w:b w:val="0"/>
          <w:kern w:val="2"/>
          <w:sz w:val="32"/>
          <w:szCs w:val="32"/>
          <w:lang w:eastAsia="zh-CN"/>
        </w:rPr>
      </w:pPr>
      <w:r>
        <w:rPr>
          <w:rFonts w:hint="eastAsia" w:ascii="仿宋_GB2312" w:hAnsi="仿宋" w:eastAsia="仿宋_GB2312" w:cs="宋体"/>
          <w:sz w:val="32"/>
          <w:szCs w:val="32"/>
          <w:lang w:val="en-US" w:eastAsia="zh-CN"/>
        </w:rPr>
        <w:t>6、</w:t>
      </w:r>
      <w:r>
        <w:rPr>
          <w:rFonts w:hint="eastAsia" w:ascii="仿宋_GB2312" w:hAnsi="仿宋" w:eastAsia="仿宋_GB2312"/>
          <w:sz w:val="32"/>
          <w:szCs w:val="32"/>
        </w:rPr>
        <w:t>截至</w:t>
      </w:r>
      <w:r>
        <w:rPr>
          <w:rFonts w:hint="eastAsia" w:ascii="仿宋_GB2312" w:hAnsi="仿宋" w:eastAsia="仿宋_GB2312"/>
          <w:sz w:val="32"/>
          <w:szCs w:val="32"/>
          <w:lang w:eastAsia="zh-CN"/>
        </w:rPr>
        <w:t>2017年</w:t>
      </w:r>
      <w:r>
        <w:rPr>
          <w:rFonts w:hint="eastAsia" w:ascii="仿宋_GB2312" w:hAnsi="仿宋" w:eastAsia="仿宋_GB2312"/>
          <w:sz w:val="32"/>
          <w:szCs w:val="32"/>
        </w:rPr>
        <w:t>12月31日，</w:t>
      </w:r>
      <w:r>
        <w:rPr>
          <w:rFonts w:hint="eastAsia" w:ascii="仿宋_GB2312" w:hAnsi="仿宋" w:eastAsia="仿宋_GB2312"/>
          <w:sz w:val="32"/>
          <w:szCs w:val="32"/>
          <w:lang w:eastAsia="zh-CN"/>
        </w:rPr>
        <w:t>阳江市园林管理中心</w:t>
      </w:r>
      <w:r>
        <w:rPr>
          <w:rFonts w:hint="eastAsia" w:ascii="仿宋_GB2312" w:eastAsia="仿宋_GB2312"/>
          <w:sz w:val="32"/>
          <w:szCs w:val="32"/>
        </w:rPr>
        <w:t>共有车辆</w:t>
      </w:r>
      <w:r>
        <w:rPr>
          <w:rFonts w:hint="eastAsia" w:ascii="仿宋_GB2312" w:eastAsia="仿宋_GB2312"/>
          <w:sz w:val="32"/>
          <w:szCs w:val="32"/>
          <w:lang w:val="en-US" w:eastAsia="zh-CN"/>
        </w:rPr>
        <w:t>38</w:t>
      </w:r>
      <w:r>
        <w:rPr>
          <w:rFonts w:hint="eastAsia" w:ascii="仿宋_GB2312" w:eastAsia="仿宋_GB2312"/>
          <w:sz w:val="32"/>
          <w:szCs w:val="32"/>
        </w:rPr>
        <w:t>辆，其中</w:t>
      </w:r>
      <w:r>
        <w:rPr>
          <w:rFonts w:hint="eastAsia" w:ascii="仿宋_GB2312" w:eastAsia="仿宋_GB2312"/>
          <w:sz w:val="32"/>
          <w:szCs w:val="32"/>
          <w:lang w:eastAsia="zh-CN"/>
        </w:rPr>
        <w:t>：</w:t>
      </w:r>
      <w:r>
        <w:rPr>
          <w:rFonts w:hint="eastAsia" w:ascii="仿宋_GB2312" w:eastAsia="仿宋_GB2312"/>
          <w:sz w:val="32"/>
          <w:szCs w:val="32"/>
        </w:rPr>
        <w:t>一般公务用车</w:t>
      </w:r>
      <w:r>
        <w:rPr>
          <w:rFonts w:hint="eastAsia" w:ascii="仿宋_GB2312" w:eastAsia="仿宋_GB2312"/>
          <w:sz w:val="32"/>
          <w:szCs w:val="32"/>
          <w:lang w:val="en-US" w:eastAsia="zh-CN"/>
        </w:rPr>
        <w:t>2</w:t>
      </w:r>
      <w:r>
        <w:rPr>
          <w:rFonts w:hint="eastAsia" w:ascii="仿宋_GB2312" w:eastAsia="仿宋_GB2312"/>
          <w:sz w:val="32"/>
          <w:szCs w:val="32"/>
        </w:rPr>
        <w:t>辆（用于日常工作及后勤服务）、其他用车36辆，其他用车主要是用于绿化养护路段绿化淋水、洒药、清运绿化垃圾等；没有</w:t>
      </w:r>
      <w:r>
        <w:rPr>
          <w:rFonts w:hint="eastAsia" w:ascii="仿宋_GB2312" w:hAnsi="Times New Roman" w:eastAsia="仿宋_GB2312" w:cs="Times New Roman"/>
          <w:b w:val="0"/>
          <w:kern w:val="2"/>
          <w:sz w:val="32"/>
          <w:szCs w:val="32"/>
        </w:rPr>
        <w:t>单位价值50万元以上通用设备及单价100万元以上</w:t>
      </w:r>
      <w:r>
        <w:rPr>
          <w:rFonts w:hint="eastAsia" w:ascii="仿宋_GB2312" w:hAnsi="Times New Roman" w:eastAsia="仿宋_GB2312" w:cs="Times New Roman"/>
          <w:b w:val="0"/>
          <w:kern w:val="2"/>
          <w:sz w:val="32"/>
          <w:szCs w:val="32"/>
          <w:lang w:eastAsia="zh-CN"/>
        </w:rPr>
        <w:t>。</w:t>
      </w:r>
    </w:p>
    <w:p w14:paraId="388A9796">
      <w:pPr>
        <w:keepNext w:val="0"/>
        <w:keepLines w:val="0"/>
        <w:pageBreakBefore w:val="0"/>
        <w:widowControl/>
        <w:kinsoku/>
        <w:wordWrap/>
        <w:overflowPunct/>
        <w:topLinePunct w:val="0"/>
        <w:autoSpaceDE/>
        <w:autoSpaceDN/>
        <w:bidi w:val="0"/>
        <w:adjustRightInd w:val="0"/>
        <w:snapToGrid w:val="0"/>
        <w:spacing w:before="157" w:after="157" w:line="480" w:lineRule="exact"/>
        <w:ind w:left="0" w:leftChars="0" w:right="0" w:rightChars="0" w:firstLine="640" w:firstLineChars="200"/>
        <w:jc w:val="left"/>
        <w:textAlignment w:val="auto"/>
        <w:rPr>
          <w:rFonts w:hint="eastAsia" w:ascii="仿宋_GB2312" w:hAnsi="Times New Roman" w:eastAsia="仿宋_GB2312" w:cs="Times New Roman"/>
          <w:b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7、</w:t>
      </w:r>
      <w:r>
        <w:rPr>
          <w:rFonts w:hint="eastAsia" w:ascii="仿宋_GB2312" w:hAnsi="仿宋_GB2312" w:eastAsia="仿宋_GB2312" w:cs="仿宋_GB2312"/>
          <w:b w:val="0"/>
          <w:bCs w:val="0"/>
          <w:sz w:val="32"/>
          <w:szCs w:val="32"/>
        </w:rPr>
        <w:t>截至</w:t>
      </w:r>
      <w:r>
        <w:rPr>
          <w:rFonts w:hint="eastAsia" w:ascii="仿宋_GB2312" w:hAnsi="仿宋_GB2312" w:eastAsia="仿宋_GB2312" w:cs="仿宋_GB2312"/>
          <w:b w:val="0"/>
          <w:bCs w:val="0"/>
          <w:sz w:val="32"/>
          <w:szCs w:val="32"/>
          <w:lang w:eastAsia="zh-CN"/>
        </w:rPr>
        <w:t>2017年</w:t>
      </w:r>
      <w:r>
        <w:rPr>
          <w:rFonts w:hint="eastAsia" w:ascii="仿宋_GB2312" w:hAnsi="仿宋_GB2312" w:eastAsia="仿宋_GB2312" w:cs="仿宋_GB2312"/>
          <w:b w:val="0"/>
          <w:bCs w:val="0"/>
          <w:sz w:val="32"/>
          <w:szCs w:val="32"/>
        </w:rPr>
        <w:t>12月31日，</w:t>
      </w:r>
      <w:r>
        <w:rPr>
          <w:rFonts w:hint="eastAsia" w:ascii="仿宋_GB2312" w:hAnsi="仿宋_GB2312" w:eastAsia="仿宋_GB2312" w:cs="仿宋_GB2312"/>
          <w:b w:val="0"/>
          <w:bCs w:val="0"/>
          <w:sz w:val="32"/>
          <w:szCs w:val="32"/>
          <w:lang w:eastAsia="zh-CN"/>
        </w:rPr>
        <w:t>阳江市公园管理中心</w:t>
      </w:r>
      <w:r>
        <w:rPr>
          <w:rFonts w:hint="eastAsia" w:ascii="仿宋_GB2312" w:hAnsi="仿宋_GB2312" w:eastAsia="仿宋_GB2312" w:cs="仿宋_GB2312"/>
          <w:b w:val="0"/>
          <w:bCs w:val="0"/>
          <w:sz w:val="32"/>
          <w:szCs w:val="32"/>
        </w:rPr>
        <w:t>共有车辆</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辆，其中，一般公务用车</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辆（用于机要通信、应急工作）、一般执法执勤用车</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辆、特种专业技术用车</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辆、其他用车</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辆，其他用车主要是</w:t>
      </w:r>
      <w:r>
        <w:rPr>
          <w:rFonts w:hint="eastAsia" w:ascii="仿宋_GB2312" w:hAnsi="仿宋_GB2312" w:eastAsia="仿宋_GB2312" w:cs="仿宋_GB2312"/>
          <w:b w:val="0"/>
          <w:bCs w:val="0"/>
          <w:sz w:val="32"/>
          <w:szCs w:val="32"/>
          <w:lang w:eastAsia="zh-CN"/>
        </w:rPr>
        <w:t>公园养护用车</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没有</w:t>
      </w:r>
      <w:r>
        <w:rPr>
          <w:rFonts w:hint="eastAsia" w:ascii="仿宋_GB2312" w:hAnsi="仿宋_GB2312" w:eastAsia="仿宋_GB2312" w:cs="仿宋_GB2312"/>
          <w:b w:val="0"/>
          <w:bCs w:val="0"/>
          <w:kern w:val="0"/>
          <w:sz w:val="32"/>
          <w:szCs w:val="32"/>
        </w:rPr>
        <w:t>单位价值50万元以上通用设备</w:t>
      </w:r>
      <w:r>
        <w:rPr>
          <w:rFonts w:hint="eastAsia" w:ascii="仿宋_GB2312" w:hAnsi="仿宋_GB2312" w:eastAsia="仿宋_GB2312" w:cs="仿宋_GB2312"/>
          <w:b w:val="0"/>
          <w:bCs w:val="0"/>
          <w:kern w:val="0"/>
          <w:sz w:val="32"/>
          <w:szCs w:val="32"/>
          <w:lang w:val="en-US" w:eastAsia="zh-CN"/>
        </w:rPr>
        <w:t>及</w:t>
      </w:r>
      <w:r>
        <w:rPr>
          <w:rFonts w:hint="eastAsia" w:ascii="仿宋_GB2312" w:hAnsi="仿宋_GB2312" w:eastAsia="仿宋_GB2312" w:cs="仿宋_GB2312"/>
          <w:b w:val="0"/>
          <w:bCs w:val="0"/>
          <w:kern w:val="0"/>
          <w:sz w:val="32"/>
          <w:szCs w:val="32"/>
        </w:rPr>
        <w:t>单价100万元以上专用设备</w:t>
      </w:r>
      <w:r>
        <w:rPr>
          <w:rFonts w:hint="eastAsia" w:ascii="仿宋_GB2312" w:hAnsi="仿宋_GB2312" w:eastAsia="仿宋_GB2312" w:cs="仿宋_GB2312"/>
          <w:b w:val="0"/>
          <w:bCs w:val="0"/>
          <w:kern w:val="0"/>
          <w:sz w:val="32"/>
          <w:szCs w:val="32"/>
          <w:lang w:eastAsia="zh-CN"/>
        </w:rPr>
        <w:t>。</w:t>
      </w:r>
    </w:p>
    <w:p w14:paraId="00C4235D">
      <w:pPr>
        <w:keepNext w:val="0"/>
        <w:keepLines w:val="0"/>
        <w:pageBreakBefore w:val="0"/>
        <w:kinsoku/>
        <w:wordWrap/>
        <w:overflowPunct/>
        <w:topLinePunct w:val="0"/>
        <w:autoSpaceDE/>
        <w:autoSpaceDN/>
        <w:bidi w:val="0"/>
        <w:adjustRightInd w:val="0"/>
        <w:snapToGrid w:val="0"/>
        <w:spacing w:before="157" w:after="157" w:line="480" w:lineRule="exact"/>
        <w:ind w:left="0" w:leftChars="0" w:right="0" w:rightChars="0" w:firstLine="642"/>
        <w:textAlignment w:val="auto"/>
        <w:outlineLvl w:val="9"/>
        <w:rPr>
          <w:rFonts w:hint="eastAsia" w:ascii="仿宋_GB2312" w:hAnsi="仿宋" w:eastAsia="仿宋_GB2312"/>
          <w:b/>
          <w:sz w:val="32"/>
          <w:szCs w:val="32"/>
          <w:lang w:val="en-US" w:eastAsia="zh-CN"/>
        </w:rPr>
      </w:pPr>
      <w:r>
        <w:rPr>
          <w:rFonts w:hint="eastAsia" w:ascii="仿宋_GB2312" w:hAnsi="仿宋" w:eastAsia="仿宋_GB2312"/>
          <w:b/>
          <w:sz w:val="32"/>
          <w:szCs w:val="32"/>
          <w:lang w:val="en-US" w:eastAsia="zh-CN"/>
        </w:rPr>
        <w:t>（四）预算绩效管理工作开展情况</w:t>
      </w:r>
    </w:p>
    <w:p w14:paraId="7027C411">
      <w:pPr>
        <w:keepNext w:val="0"/>
        <w:keepLines w:val="0"/>
        <w:pageBreakBefore w:val="0"/>
        <w:kinsoku/>
        <w:wordWrap/>
        <w:overflowPunct/>
        <w:topLinePunct w:val="0"/>
        <w:autoSpaceDE/>
        <w:bidi w:val="0"/>
        <w:spacing w:line="480" w:lineRule="exact"/>
        <w:ind w:firstLine="640" w:firstLineChars="200"/>
        <w:textAlignment w:val="auto"/>
        <w:rPr>
          <w:rFonts w:hint="eastAsia" w:ascii="仿宋_GB2312" w:hAnsi="仿宋" w:eastAsia="仿宋_GB2312"/>
          <w:b/>
          <w:sz w:val="36"/>
          <w:szCs w:val="36"/>
        </w:rPr>
      </w:pP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sz w:val="32"/>
          <w:szCs w:val="32"/>
          <w:highlight w:val="none"/>
          <w:lang w:val="en-US" w:eastAsia="zh-CN"/>
        </w:rPr>
        <w:t>2017年我局系统没有列入绩效评价的项目。</w:t>
      </w:r>
    </w:p>
    <w:p w14:paraId="4075296C">
      <w:pPr>
        <w:keepNext w:val="0"/>
        <w:keepLines w:val="0"/>
        <w:pageBreakBefore w:val="0"/>
        <w:kinsoku/>
        <w:wordWrap/>
        <w:overflowPunct/>
        <w:topLinePunct w:val="0"/>
        <w:autoSpaceDE/>
        <w:autoSpaceDN/>
        <w:bidi w:val="0"/>
        <w:adjustRightInd w:val="0"/>
        <w:snapToGrid w:val="0"/>
        <w:spacing w:before="157" w:after="157" w:line="480" w:lineRule="exact"/>
        <w:ind w:left="0" w:leftChars="0" w:right="0" w:rightChars="0" w:firstLine="2530" w:firstLineChars="700"/>
        <w:textAlignment w:val="auto"/>
        <w:outlineLvl w:val="9"/>
        <w:rPr>
          <w:rFonts w:ascii="仿宋_GB2312" w:hAnsi="仿宋" w:eastAsia="仿宋_GB2312"/>
          <w:b/>
          <w:sz w:val="36"/>
          <w:szCs w:val="36"/>
        </w:rPr>
      </w:pPr>
      <w:r>
        <w:rPr>
          <w:rFonts w:hint="eastAsia" w:ascii="仿宋_GB2312" w:hAnsi="仿宋" w:eastAsia="仿宋_GB2312"/>
          <w:b/>
          <w:sz w:val="36"/>
          <w:szCs w:val="36"/>
        </w:rPr>
        <w:t>第四部分  名词解释</w:t>
      </w:r>
    </w:p>
    <w:p w14:paraId="15B1B444">
      <w:pPr>
        <w:keepNext w:val="0"/>
        <w:keepLines w:val="0"/>
        <w:pageBreakBefore w:val="0"/>
        <w:kinsoku/>
        <w:wordWrap/>
        <w:overflowPunct/>
        <w:topLinePunct w:val="0"/>
        <w:autoSpaceDE/>
        <w:autoSpaceDN/>
        <w:bidi w:val="0"/>
        <w:spacing w:before="157" w:after="157" w:line="480" w:lineRule="exact"/>
        <w:ind w:right="0" w:rightChars="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（一）财政拨款收入：指单位本年度从本级财政部门取得的财政拨款。</w:t>
      </w:r>
    </w:p>
    <w:p w14:paraId="3AE4A343">
      <w:pPr>
        <w:keepNext w:val="0"/>
        <w:keepLines w:val="0"/>
        <w:pageBreakBefore w:val="0"/>
        <w:kinsoku/>
        <w:wordWrap/>
        <w:overflowPunct/>
        <w:topLinePunct w:val="0"/>
        <w:autoSpaceDE/>
        <w:autoSpaceDN/>
        <w:bidi w:val="0"/>
        <w:spacing w:before="157" w:after="157" w:line="48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（二）财政专户管理资金拨款：指单位本年度从本级财政部门取得的财政专户管理的教育收费等资金的收入。</w:t>
      </w:r>
    </w:p>
    <w:p w14:paraId="1D8870CF">
      <w:pPr>
        <w:keepNext w:val="0"/>
        <w:keepLines w:val="0"/>
        <w:pageBreakBefore w:val="0"/>
        <w:kinsoku/>
        <w:wordWrap/>
        <w:overflowPunct/>
        <w:topLinePunct w:val="0"/>
        <w:autoSpaceDE/>
        <w:autoSpaceDN/>
        <w:bidi w:val="0"/>
        <w:spacing w:before="157" w:after="157" w:line="48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（三）事业收入：指事业单位开展专业业务活动及辅助活动所取得的收入。</w:t>
      </w:r>
    </w:p>
    <w:p w14:paraId="758D8933">
      <w:pPr>
        <w:keepNext w:val="0"/>
        <w:keepLines w:val="0"/>
        <w:pageBreakBefore w:val="0"/>
        <w:kinsoku/>
        <w:wordWrap/>
        <w:overflowPunct/>
        <w:topLinePunct w:val="0"/>
        <w:autoSpaceDE/>
        <w:autoSpaceDN/>
        <w:bidi w:val="0"/>
        <w:spacing w:before="157" w:after="157" w:line="48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(四)事业单位经营收入：指事业单位在专业业务活动及其辅助活动之外开展非独立核算经营活动取得的收入。</w:t>
      </w:r>
    </w:p>
    <w:p w14:paraId="674C0C28">
      <w:pPr>
        <w:keepNext w:val="0"/>
        <w:keepLines w:val="0"/>
        <w:pageBreakBefore w:val="0"/>
        <w:kinsoku/>
        <w:wordWrap/>
        <w:overflowPunct/>
        <w:topLinePunct w:val="0"/>
        <w:autoSpaceDE/>
        <w:autoSpaceDN/>
        <w:bidi w:val="0"/>
        <w:spacing w:before="157" w:after="157" w:line="48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（五）上级补助收入：指事业单位从主管部门和上级单位取得的非财政补助收入。</w:t>
      </w:r>
    </w:p>
    <w:p w14:paraId="55028C4D">
      <w:pPr>
        <w:keepNext w:val="0"/>
        <w:keepLines w:val="0"/>
        <w:pageBreakBefore w:val="0"/>
        <w:kinsoku/>
        <w:wordWrap/>
        <w:overflowPunct/>
        <w:topLinePunct w:val="0"/>
        <w:autoSpaceDE/>
        <w:autoSpaceDN/>
        <w:bidi w:val="0"/>
        <w:spacing w:before="157" w:after="157" w:line="48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（六）附属单位上缴收入：指事业单位附属独立核算单位按照有关规定上缴的收入。</w:t>
      </w:r>
    </w:p>
    <w:p w14:paraId="5FEBFA98">
      <w:pPr>
        <w:keepNext w:val="0"/>
        <w:keepLines w:val="0"/>
        <w:pageBreakBefore w:val="0"/>
        <w:kinsoku/>
        <w:wordWrap/>
        <w:overflowPunct/>
        <w:topLinePunct w:val="0"/>
        <w:autoSpaceDE/>
        <w:autoSpaceDN/>
        <w:bidi w:val="0"/>
        <w:spacing w:before="157" w:after="157" w:line="48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（七）其他收入：指除上述“财政拨款收入”、“事业收入”、“事业单位经营收入”、“上级补助收入”等以外的收入。</w:t>
      </w:r>
    </w:p>
    <w:p w14:paraId="4B65FED5">
      <w:pPr>
        <w:keepNext w:val="0"/>
        <w:keepLines w:val="0"/>
        <w:pageBreakBefore w:val="0"/>
        <w:kinsoku/>
        <w:wordWrap/>
        <w:overflowPunct/>
        <w:topLinePunct w:val="0"/>
        <w:autoSpaceDE/>
        <w:autoSpaceDN/>
        <w:bidi w:val="0"/>
        <w:spacing w:before="157" w:after="157" w:line="48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八）用事业基金弥补收支差额：指事业单位在预计用当年的“财政拨款收入”、“事业收入”、“事业单位经营收入”、“其他收入”等收入不足以安排当年支出的情况下，使用以前年度积累的事业基金（事业单位当年收支相抵后按国家规定提取、用于弥补以后年度收支差额的基金）弥补本年度收支缺口的资金。</w:t>
      </w:r>
    </w:p>
    <w:p w14:paraId="2AA41107">
      <w:pPr>
        <w:keepNext w:val="0"/>
        <w:keepLines w:val="0"/>
        <w:pageBreakBefore w:val="0"/>
        <w:kinsoku/>
        <w:wordWrap/>
        <w:overflowPunct/>
        <w:topLinePunct w:val="0"/>
        <w:autoSpaceDE/>
        <w:autoSpaceDN/>
        <w:bidi w:val="0"/>
        <w:spacing w:before="157" w:after="157" w:line="48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（九）上年结转：指以前年度尚未完成、结转到本年仍按原规定用途继续使用的资金。</w:t>
      </w:r>
    </w:p>
    <w:p w14:paraId="658EAD5C">
      <w:pPr>
        <w:keepNext w:val="0"/>
        <w:keepLines w:val="0"/>
        <w:pageBreakBefore w:val="0"/>
        <w:kinsoku/>
        <w:wordWrap/>
        <w:overflowPunct/>
        <w:topLinePunct w:val="0"/>
        <w:autoSpaceDE/>
        <w:autoSpaceDN/>
        <w:bidi w:val="0"/>
        <w:spacing w:before="157" w:after="157" w:line="48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（十）结转下年：指以前年度预算安排、因客观条件发生变化无法按原计划实施，需延迟到以后年度按原规定用途继续使用的资金。</w:t>
      </w:r>
    </w:p>
    <w:p w14:paraId="53F0BA7C">
      <w:pPr>
        <w:keepNext w:val="0"/>
        <w:keepLines w:val="0"/>
        <w:pageBreakBefore w:val="0"/>
        <w:kinsoku/>
        <w:wordWrap/>
        <w:overflowPunct/>
        <w:topLinePunct w:val="0"/>
        <w:autoSpaceDE/>
        <w:autoSpaceDN/>
        <w:bidi w:val="0"/>
        <w:spacing w:before="157" w:after="157" w:line="48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（十一）基本支出：指为保障机构正常运转、完成日常工作任务而发生的人员支出和公用支出。</w:t>
      </w:r>
    </w:p>
    <w:p w14:paraId="422D9333">
      <w:pPr>
        <w:keepNext w:val="0"/>
        <w:keepLines w:val="0"/>
        <w:pageBreakBefore w:val="0"/>
        <w:kinsoku/>
        <w:wordWrap/>
        <w:overflowPunct/>
        <w:topLinePunct w:val="0"/>
        <w:autoSpaceDE/>
        <w:autoSpaceDN/>
        <w:bidi w:val="0"/>
        <w:spacing w:before="157" w:after="157" w:line="48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（十二）项目支出：指在基本支出之外为完成特定行政任务和事业发展目标所发生的支出。</w:t>
      </w:r>
    </w:p>
    <w:p w14:paraId="1BBEB4AC">
      <w:pPr>
        <w:keepNext w:val="0"/>
        <w:keepLines w:val="0"/>
        <w:pageBreakBefore w:val="0"/>
        <w:kinsoku/>
        <w:wordWrap/>
        <w:overflowPunct/>
        <w:topLinePunct w:val="0"/>
        <w:autoSpaceDE/>
        <w:autoSpaceDN/>
        <w:bidi w:val="0"/>
        <w:spacing w:before="157" w:after="157" w:line="48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（十三）上缴上级支出：指附属单位上缴上级的支出。</w:t>
      </w:r>
    </w:p>
    <w:p w14:paraId="29857E3C">
      <w:pPr>
        <w:keepNext w:val="0"/>
        <w:keepLines w:val="0"/>
        <w:pageBreakBefore w:val="0"/>
        <w:kinsoku/>
        <w:wordWrap/>
        <w:overflowPunct/>
        <w:topLinePunct w:val="0"/>
        <w:autoSpaceDE/>
        <w:autoSpaceDN/>
        <w:bidi w:val="0"/>
        <w:spacing w:before="157" w:after="157" w:line="48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（十四）事业单位经营支出：指事业单位在专业业务活动及其辅助活动之外开展非独立核算经营活动发生的支出。</w:t>
      </w:r>
    </w:p>
    <w:p w14:paraId="74C3C37B">
      <w:pPr>
        <w:keepNext w:val="0"/>
        <w:keepLines w:val="0"/>
        <w:pageBreakBefore w:val="0"/>
        <w:kinsoku/>
        <w:wordWrap/>
        <w:overflowPunct/>
        <w:topLinePunct w:val="0"/>
        <w:autoSpaceDE/>
        <w:autoSpaceDN/>
        <w:bidi w:val="0"/>
        <w:spacing w:before="157" w:after="157" w:line="48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（十五）对附属单位补助支出：指对附属单位补助发生的支出。</w:t>
      </w:r>
    </w:p>
    <w:p w14:paraId="30A7A98E">
      <w:pPr>
        <w:keepNext w:val="0"/>
        <w:keepLines w:val="0"/>
        <w:pageBreakBefore w:val="0"/>
        <w:kinsoku/>
        <w:wordWrap/>
        <w:overflowPunct/>
        <w:topLinePunct w:val="0"/>
        <w:autoSpaceDE/>
        <w:autoSpaceDN/>
        <w:bidi w:val="0"/>
        <w:spacing w:before="157" w:after="157" w:line="48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十六）“三公”经费：是指部门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出；公务接待费反映单位按规定开支的各类公务接待（含外宾接待）支出。</w:t>
      </w:r>
    </w:p>
    <w:p w14:paraId="013D6F99">
      <w:pPr>
        <w:keepNext w:val="0"/>
        <w:keepLines w:val="0"/>
        <w:pageBreakBefore w:val="0"/>
        <w:kinsoku/>
        <w:wordWrap/>
        <w:overflowPunct/>
        <w:topLinePunct w:val="0"/>
        <w:autoSpaceDE/>
        <w:autoSpaceDN/>
        <w:bidi w:val="0"/>
        <w:spacing w:before="157" w:after="157" w:line="48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十七)机关运行经费：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14:paraId="211837E2">
      <w:pPr>
        <w:keepNext w:val="0"/>
        <w:keepLines w:val="0"/>
        <w:pageBreakBefore w:val="0"/>
        <w:kinsoku/>
        <w:wordWrap/>
        <w:overflowPunct/>
        <w:topLinePunct w:val="0"/>
        <w:autoSpaceDE/>
        <w:autoSpaceDN/>
        <w:bidi w:val="0"/>
        <w:spacing w:before="157" w:after="157" w:line="48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auto"/>
          <w:sz w:val="32"/>
          <w:szCs w:val="32"/>
          <w:lang w:eastAsia="zh-CN"/>
        </w:rPr>
        <w:t>（十八）</w:t>
      </w:r>
      <w:r>
        <w:rPr>
          <w:rFonts w:hint="eastAsia" w:ascii="仿宋_GB2312" w:hAnsi="仿宋_GB2312" w:eastAsia="仿宋_GB2312" w:cs="仿宋_GB2312"/>
          <w:color w:val="auto"/>
          <w:sz w:val="32"/>
          <w:szCs w:val="32"/>
        </w:rPr>
        <w:t>一般公共服务</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eastAsia="zh-CN"/>
        </w:rPr>
        <w:t>其他</w:t>
      </w:r>
      <w:r>
        <w:rPr>
          <w:rFonts w:hint="eastAsia" w:ascii="仿宋_GB2312" w:hAnsi="仿宋_GB2312" w:eastAsia="仿宋_GB2312" w:cs="仿宋_GB2312"/>
          <w:color w:val="auto"/>
          <w:sz w:val="32"/>
          <w:szCs w:val="32"/>
        </w:rPr>
        <w:t>一般公共服务</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eastAsia="zh-CN"/>
        </w:rPr>
        <w:t>其他</w:t>
      </w:r>
      <w:r>
        <w:rPr>
          <w:rFonts w:hint="eastAsia" w:ascii="仿宋_GB2312" w:hAnsi="仿宋_GB2312" w:eastAsia="仿宋_GB2312" w:cs="仿宋_GB2312"/>
          <w:color w:val="auto"/>
          <w:sz w:val="32"/>
          <w:szCs w:val="32"/>
        </w:rPr>
        <w:t>一般公共服务</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color w:val="auto"/>
          <w:sz w:val="32"/>
          <w:szCs w:val="32"/>
          <w:lang w:eastAsia="zh-CN"/>
        </w:rPr>
        <w:t>反映其他一般公共服务的支出。</w:t>
      </w:r>
    </w:p>
    <w:p w14:paraId="3ECAFBD5">
      <w:pPr>
        <w:keepNext w:val="0"/>
        <w:keepLines w:val="0"/>
        <w:pageBreakBefore w:val="0"/>
        <w:widowControl w:val="0"/>
        <w:numPr>
          <w:ilvl w:val="0"/>
          <w:numId w:val="0"/>
        </w:numPr>
        <w:kinsoku/>
        <w:wordWrap/>
        <w:overflowPunct/>
        <w:topLinePunct w:val="0"/>
        <w:autoSpaceDE/>
        <w:autoSpaceDN/>
        <w:bidi w:val="0"/>
        <w:adjustRightInd/>
        <w:snapToGrid/>
        <w:spacing w:before="157" w:after="157" w:line="480" w:lineRule="exact"/>
        <w:ind w:right="0" w:rightChars="0" w:firstLine="640" w:firstLineChars="200"/>
        <w:jc w:val="both"/>
        <w:textAlignment w:val="auto"/>
        <w:outlineLvl w:val="9"/>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（十九）</w:t>
      </w:r>
      <w:r>
        <w:rPr>
          <w:rFonts w:hint="eastAsia" w:ascii="仿宋_GB2312" w:hAnsi="仿宋_GB2312" w:eastAsia="仿宋_GB2312" w:cs="仿宋_GB2312"/>
          <w:color w:val="333333"/>
          <w:sz w:val="32"/>
          <w:szCs w:val="32"/>
        </w:rPr>
        <w:t>社会保障和就业支出</w:t>
      </w:r>
      <w:r>
        <w:rPr>
          <w:rFonts w:hint="eastAsia" w:ascii="仿宋_GB2312" w:hAnsi="仿宋_GB2312" w:eastAsia="仿宋_GB2312" w:cs="仿宋_GB2312"/>
          <w:color w:val="333333"/>
          <w:sz w:val="32"/>
          <w:szCs w:val="32"/>
          <w:lang w:eastAsia="zh-CN"/>
        </w:rPr>
        <w:t>（类）</w:t>
      </w:r>
      <w:r>
        <w:rPr>
          <w:rFonts w:hint="eastAsia" w:ascii="仿宋_GB2312" w:hAnsi="仿宋_GB2312" w:eastAsia="仿宋_GB2312" w:cs="仿宋_GB2312"/>
          <w:color w:val="333333"/>
          <w:sz w:val="32"/>
          <w:szCs w:val="32"/>
        </w:rPr>
        <w:t>行政事业单位离退休</w:t>
      </w:r>
      <w:r>
        <w:rPr>
          <w:rFonts w:hint="eastAsia" w:ascii="仿宋_GB2312" w:hAnsi="仿宋_GB2312" w:eastAsia="仿宋_GB2312" w:cs="仿宋_GB2312"/>
          <w:color w:val="333333"/>
          <w:sz w:val="32"/>
          <w:szCs w:val="32"/>
          <w:lang w:eastAsia="zh-CN"/>
        </w:rPr>
        <w:t>（款）</w:t>
      </w:r>
      <w:r>
        <w:rPr>
          <w:rFonts w:hint="eastAsia" w:ascii="仿宋_GB2312" w:hAnsi="仿宋_GB2312" w:eastAsia="仿宋_GB2312" w:cs="仿宋_GB2312"/>
          <w:color w:val="333333"/>
          <w:sz w:val="32"/>
          <w:szCs w:val="32"/>
        </w:rPr>
        <w:t>归口管理的行政单位离退休</w:t>
      </w:r>
      <w:r>
        <w:rPr>
          <w:rFonts w:hint="eastAsia" w:ascii="仿宋_GB2312" w:hAnsi="仿宋_GB2312" w:eastAsia="仿宋_GB2312" w:cs="仿宋_GB2312"/>
          <w:color w:val="333333"/>
          <w:sz w:val="32"/>
          <w:szCs w:val="32"/>
          <w:lang w:eastAsia="zh-CN"/>
        </w:rPr>
        <w:t>（项）：</w:t>
      </w:r>
      <w:r>
        <w:rPr>
          <w:rFonts w:hint="eastAsia" w:ascii="仿宋_GB2312" w:hAnsi="仿宋_GB2312" w:eastAsia="仿宋_GB2312" w:cs="仿宋_GB2312"/>
          <w:color w:val="auto"/>
          <w:sz w:val="32"/>
          <w:szCs w:val="32"/>
          <w:lang w:eastAsia="zh-CN"/>
        </w:rPr>
        <w:t>反映实行归口管理的行政单位开支的离退休经费。</w:t>
      </w:r>
    </w:p>
    <w:p w14:paraId="5A5E4ACA">
      <w:pPr>
        <w:keepNext w:val="0"/>
        <w:keepLines w:val="0"/>
        <w:pageBreakBefore w:val="0"/>
        <w:widowControl w:val="0"/>
        <w:numPr>
          <w:ilvl w:val="0"/>
          <w:numId w:val="0"/>
        </w:numPr>
        <w:kinsoku/>
        <w:wordWrap/>
        <w:overflowPunct/>
        <w:topLinePunct w:val="0"/>
        <w:autoSpaceDE/>
        <w:autoSpaceDN/>
        <w:bidi w:val="0"/>
        <w:adjustRightInd/>
        <w:snapToGrid/>
        <w:spacing w:before="157" w:after="157" w:line="480" w:lineRule="exact"/>
        <w:ind w:right="0" w:rightChars="0" w:firstLine="640" w:firstLineChars="200"/>
        <w:jc w:val="both"/>
        <w:textAlignment w:val="auto"/>
        <w:outlineLvl w:val="9"/>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auto"/>
          <w:sz w:val="32"/>
          <w:szCs w:val="32"/>
          <w:lang w:val="en-US" w:eastAsia="zh-CN"/>
        </w:rPr>
        <w:t>（二十）</w:t>
      </w:r>
      <w:r>
        <w:rPr>
          <w:rFonts w:hint="eastAsia" w:ascii="仿宋_GB2312" w:hAnsi="仿宋_GB2312" w:eastAsia="仿宋_GB2312" w:cs="仿宋_GB2312"/>
          <w:color w:val="auto"/>
          <w:sz w:val="32"/>
          <w:szCs w:val="32"/>
          <w:lang w:eastAsia="zh-CN"/>
        </w:rPr>
        <w:t>社会保障和就业支出（类）行政事业单位离退休（款）事业单位离退休（项）：反映实行归口管理的事业单位开支的离退休经费。</w:t>
      </w:r>
    </w:p>
    <w:p w14:paraId="4E64AAA7">
      <w:pPr>
        <w:keepNext w:val="0"/>
        <w:keepLines w:val="0"/>
        <w:pageBreakBefore w:val="0"/>
        <w:widowControl w:val="0"/>
        <w:kinsoku/>
        <w:wordWrap/>
        <w:overflowPunct/>
        <w:topLinePunct w:val="0"/>
        <w:autoSpaceDE/>
        <w:autoSpaceDN/>
        <w:bidi w:val="0"/>
        <w:adjustRightInd/>
        <w:snapToGrid/>
        <w:spacing w:before="157" w:after="157" w:line="480" w:lineRule="exact"/>
        <w:ind w:left="0" w:leftChars="0" w:right="0" w:rightChars="0"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（二十一）</w:t>
      </w:r>
      <w:r>
        <w:rPr>
          <w:rFonts w:hint="eastAsia" w:ascii="仿宋_GB2312" w:hAnsi="仿宋_GB2312" w:eastAsia="仿宋_GB2312" w:cs="仿宋_GB2312"/>
          <w:color w:val="333333"/>
          <w:sz w:val="32"/>
          <w:szCs w:val="32"/>
        </w:rPr>
        <w:t>医疗卫生与计划生育支出</w:t>
      </w:r>
      <w:r>
        <w:rPr>
          <w:rFonts w:hint="eastAsia" w:ascii="仿宋_GB2312" w:hAnsi="仿宋_GB2312" w:eastAsia="仿宋_GB2312" w:cs="仿宋_GB2312"/>
          <w:color w:val="333333"/>
          <w:sz w:val="32"/>
          <w:szCs w:val="32"/>
          <w:lang w:eastAsia="zh-CN"/>
        </w:rPr>
        <w:t>（类）</w:t>
      </w:r>
      <w:r>
        <w:rPr>
          <w:rFonts w:hint="eastAsia" w:ascii="仿宋_GB2312" w:hAnsi="仿宋_GB2312" w:eastAsia="仿宋_GB2312" w:cs="仿宋_GB2312"/>
          <w:color w:val="333333"/>
          <w:sz w:val="32"/>
          <w:szCs w:val="32"/>
        </w:rPr>
        <w:t>公共卫生</w:t>
      </w:r>
      <w:r>
        <w:rPr>
          <w:rFonts w:hint="eastAsia" w:ascii="仿宋_GB2312" w:hAnsi="仿宋_GB2312" w:eastAsia="仿宋_GB2312" w:cs="仿宋_GB2312"/>
          <w:color w:val="333333"/>
          <w:sz w:val="32"/>
          <w:szCs w:val="32"/>
          <w:lang w:eastAsia="zh-CN"/>
        </w:rPr>
        <w:t>（款）</w:t>
      </w:r>
      <w:r>
        <w:rPr>
          <w:rFonts w:hint="eastAsia" w:ascii="仿宋_GB2312" w:hAnsi="仿宋_GB2312" w:eastAsia="仿宋_GB2312" w:cs="仿宋_GB2312"/>
          <w:color w:val="333333"/>
          <w:sz w:val="32"/>
          <w:szCs w:val="32"/>
        </w:rPr>
        <w:t>其他公共卫生支出</w:t>
      </w:r>
      <w:r>
        <w:rPr>
          <w:rFonts w:hint="eastAsia" w:ascii="仿宋_GB2312" w:hAnsi="仿宋_GB2312" w:eastAsia="仿宋_GB2312" w:cs="仿宋_GB2312"/>
          <w:color w:val="333333"/>
          <w:sz w:val="32"/>
          <w:szCs w:val="32"/>
          <w:lang w:eastAsia="zh-CN"/>
        </w:rPr>
        <w:t>（项）：</w:t>
      </w:r>
      <w:r>
        <w:rPr>
          <w:rFonts w:hint="eastAsia" w:ascii="仿宋_GB2312" w:hAnsi="仿宋_GB2312" w:eastAsia="仿宋_GB2312" w:cs="仿宋_GB2312"/>
          <w:color w:val="333333"/>
          <w:sz w:val="32"/>
          <w:szCs w:val="32"/>
        </w:rPr>
        <w:t>其他用于公共卫生方面的支出。</w:t>
      </w:r>
    </w:p>
    <w:p w14:paraId="4468074C">
      <w:pPr>
        <w:keepNext w:val="0"/>
        <w:keepLines w:val="0"/>
        <w:pageBreakBefore w:val="0"/>
        <w:kinsoku/>
        <w:wordWrap/>
        <w:overflowPunct/>
        <w:topLinePunct w:val="0"/>
        <w:autoSpaceDE/>
        <w:autoSpaceDN/>
        <w:bidi w:val="0"/>
        <w:spacing w:before="157" w:after="157" w:line="48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（二十二）</w:t>
      </w:r>
      <w:r>
        <w:rPr>
          <w:rFonts w:hint="eastAsia" w:ascii="仿宋_GB2312" w:hAnsi="仿宋_GB2312" w:eastAsia="仿宋_GB2312" w:cs="仿宋_GB2312"/>
          <w:color w:val="333333"/>
          <w:sz w:val="32"/>
          <w:szCs w:val="32"/>
        </w:rPr>
        <w:t>医疗卫生与计划生育支出</w:t>
      </w:r>
      <w:r>
        <w:rPr>
          <w:rFonts w:hint="eastAsia" w:ascii="仿宋_GB2312" w:hAnsi="仿宋_GB2312" w:eastAsia="仿宋_GB2312" w:cs="仿宋_GB2312"/>
          <w:color w:val="333333"/>
          <w:sz w:val="32"/>
          <w:szCs w:val="32"/>
          <w:lang w:eastAsia="zh-CN"/>
        </w:rPr>
        <w:t>（类）</w:t>
      </w:r>
      <w:r>
        <w:rPr>
          <w:rFonts w:hint="eastAsia" w:ascii="仿宋_GB2312" w:hAnsi="仿宋_GB2312" w:eastAsia="仿宋_GB2312" w:cs="仿宋_GB2312"/>
          <w:color w:val="333333"/>
          <w:sz w:val="32"/>
          <w:szCs w:val="32"/>
        </w:rPr>
        <w:t>医疗保障</w:t>
      </w:r>
      <w:r>
        <w:rPr>
          <w:rFonts w:hint="eastAsia" w:ascii="仿宋_GB2312" w:hAnsi="仿宋_GB2312" w:eastAsia="仿宋_GB2312" w:cs="仿宋_GB2312"/>
          <w:color w:val="333333"/>
          <w:sz w:val="32"/>
          <w:szCs w:val="32"/>
          <w:lang w:eastAsia="zh-CN"/>
        </w:rPr>
        <w:t>（款）</w:t>
      </w:r>
      <w:r>
        <w:rPr>
          <w:rFonts w:hint="eastAsia" w:ascii="仿宋_GB2312" w:hAnsi="仿宋_GB2312" w:eastAsia="仿宋_GB2312" w:cs="仿宋_GB2312"/>
          <w:color w:val="333333"/>
          <w:sz w:val="32"/>
          <w:szCs w:val="32"/>
        </w:rPr>
        <w:t>行政单位医疗</w:t>
      </w:r>
      <w:r>
        <w:rPr>
          <w:rFonts w:hint="eastAsia" w:ascii="仿宋_GB2312" w:hAnsi="仿宋_GB2312" w:eastAsia="仿宋_GB2312" w:cs="仿宋_GB2312"/>
          <w:color w:val="333333"/>
          <w:sz w:val="32"/>
          <w:szCs w:val="32"/>
          <w:lang w:eastAsia="zh-CN"/>
        </w:rPr>
        <w:t>（项）：反映财政部门集中安排的行政单位基本医疗保险缴费经费，未参加医疗保险的行政单位的公费医疗经费，按国家规定享受离休人员、红军老战士待遇人员的医疗经费。</w:t>
      </w:r>
    </w:p>
    <w:p w14:paraId="565B83FA">
      <w:pPr>
        <w:keepNext w:val="0"/>
        <w:keepLines w:val="0"/>
        <w:pageBreakBefore w:val="0"/>
        <w:kinsoku/>
        <w:wordWrap/>
        <w:overflowPunct/>
        <w:topLinePunct w:val="0"/>
        <w:autoSpaceDE/>
        <w:autoSpaceDN/>
        <w:bidi w:val="0"/>
        <w:spacing w:before="157" w:after="157" w:line="48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（二十三）</w:t>
      </w:r>
      <w:r>
        <w:rPr>
          <w:rFonts w:hint="eastAsia" w:ascii="仿宋_GB2312" w:hAnsi="仿宋_GB2312" w:eastAsia="仿宋_GB2312" w:cs="仿宋_GB2312"/>
          <w:color w:val="333333"/>
          <w:sz w:val="32"/>
          <w:szCs w:val="32"/>
        </w:rPr>
        <w:t>医疗卫生与计划生育支出</w:t>
      </w:r>
      <w:r>
        <w:rPr>
          <w:rFonts w:hint="eastAsia" w:ascii="仿宋_GB2312" w:hAnsi="仿宋_GB2312" w:eastAsia="仿宋_GB2312" w:cs="仿宋_GB2312"/>
          <w:color w:val="333333"/>
          <w:sz w:val="32"/>
          <w:szCs w:val="32"/>
          <w:lang w:eastAsia="zh-CN"/>
        </w:rPr>
        <w:t>（类）</w:t>
      </w:r>
      <w:r>
        <w:rPr>
          <w:rFonts w:hint="eastAsia" w:ascii="仿宋_GB2312" w:hAnsi="仿宋_GB2312" w:eastAsia="仿宋_GB2312" w:cs="仿宋_GB2312"/>
          <w:color w:val="333333"/>
          <w:sz w:val="32"/>
          <w:szCs w:val="32"/>
        </w:rPr>
        <w:t>计划生育事务</w:t>
      </w:r>
      <w:r>
        <w:rPr>
          <w:rFonts w:hint="eastAsia" w:ascii="仿宋_GB2312" w:hAnsi="仿宋_GB2312" w:eastAsia="仿宋_GB2312" w:cs="仿宋_GB2312"/>
          <w:color w:val="333333"/>
          <w:sz w:val="32"/>
          <w:szCs w:val="32"/>
          <w:lang w:eastAsia="zh-CN"/>
        </w:rPr>
        <w:t>（款）</w:t>
      </w:r>
      <w:r>
        <w:rPr>
          <w:rFonts w:hint="eastAsia" w:ascii="仿宋_GB2312" w:hAnsi="仿宋_GB2312" w:eastAsia="仿宋_GB2312" w:cs="仿宋_GB2312"/>
          <w:color w:val="333333"/>
          <w:sz w:val="32"/>
          <w:szCs w:val="32"/>
        </w:rPr>
        <w:t>其他计划生育事务支出</w:t>
      </w:r>
      <w:r>
        <w:rPr>
          <w:rFonts w:hint="eastAsia" w:ascii="仿宋_GB2312" w:hAnsi="仿宋_GB2312" w:eastAsia="仿宋_GB2312" w:cs="仿宋_GB2312"/>
          <w:color w:val="333333"/>
          <w:sz w:val="32"/>
          <w:szCs w:val="32"/>
          <w:lang w:eastAsia="zh-CN"/>
        </w:rPr>
        <w:t>（项）：其他用于计划生育管理事务方面的支出。</w:t>
      </w:r>
    </w:p>
    <w:p w14:paraId="034E754A">
      <w:pPr>
        <w:keepNext w:val="0"/>
        <w:keepLines w:val="0"/>
        <w:pageBreakBefore w:val="0"/>
        <w:kinsoku/>
        <w:wordWrap/>
        <w:overflowPunct/>
        <w:topLinePunct w:val="0"/>
        <w:autoSpaceDE/>
        <w:autoSpaceDN/>
        <w:bidi w:val="0"/>
        <w:spacing w:before="157" w:after="157" w:line="48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（二十四）</w:t>
      </w:r>
      <w:r>
        <w:rPr>
          <w:rFonts w:hint="eastAsia" w:ascii="仿宋_GB2312" w:hAnsi="仿宋_GB2312" w:eastAsia="仿宋_GB2312" w:cs="仿宋_GB2312"/>
          <w:color w:val="333333"/>
          <w:sz w:val="32"/>
          <w:szCs w:val="32"/>
        </w:rPr>
        <w:t>节能环保支出</w:t>
      </w:r>
      <w:r>
        <w:rPr>
          <w:rFonts w:hint="eastAsia" w:ascii="仿宋_GB2312" w:hAnsi="仿宋_GB2312" w:eastAsia="仿宋_GB2312" w:cs="仿宋_GB2312"/>
          <w:color w:val="333333"/>
          <w:sz w:val="32"/>
          <w:szCs w:val="32"/>
          <w:lang w:eastAsia="zh-CN"/>
        </w:rPr>
        <w:t>（类）</w:t>
      </w:r>
      <w:r>
        <w:rPr>
          <w:rFonts w:hint="eastAsia" w:ascii="仿宋_GB2312" w:hAnsi="仿宋_GB2312" w:eastAsia="仿宋_GB2312" w:cs="仿宋_GB2312"/>
          <w:color w:val="333333"/>
          <w:sz w:val="32"/>
          <w:szCs w:val="32"/>
        </w:rPr>
        <w:t>污染防治</w:t>
      </w:r>
      <w:r>
        <w:rPr>
          <w:rFonts w:hint="eastAsia" w:ascii="仿宋_GB2312" w:hAnsi="仿宋_GB2312" w:eastAsia="仿宋_GB2312" w:cs="仿宋_GB2312"/>
          <w:color w:val="333333"/>
          <w:sz w:val="32"/>
          <w:szCs w:val="32"/>
          <w:lang w:eastAsia="zh-CN"/>
        </w:rPr>
        <w:t>（款）</w:t>
      </w:r>
      <w:r>
        <w:rPr>
          <w:rFonts w:hint="eastAsia" w:ascii="仿宋_GB2312" w:hAnsi="仿宋_GB2312" w:eastAsia="仿宋_GB2312" w:cs="仿宋_GB2312"/>
          <w:color w:val="333333"/>
          <w:sz w:val="32"/>
          <w:szCs w:val="32"/>
        </w:rPr>
        <w:t>其他污染防治支出</w:t>
      </w:r>
      <w:r>
        <w:rPr>
          <w:rFonts w:hint="eastAsia" w:ascii="仿宋_GB2312" w:hAnsi="仿宋_GB2312" w:eastAsia="仿宋_GB2312" w:cs="仿宋_GB2312"/>
          <w:color w:val="333333"/>
          <w:sz w:val="32"/>
          <w:szCs w:val="32"/>
          <w:lang w:eastAsia="zh-CN"/>
        </w:rPr>
        <w:t>（项）：其他用于污染防治方面的支出。</w:t>
      </w:r>
    </w:p>
    <w:p w14:paraId="1642089B">
      <w:pPr>
        <w:keepNext w:val="0"/>
        <w:keepLines w:val="0"/>
        <w:pageBreakBefore w:val="0"/>
        <w:kinsoku/>
        <w:wordWrap/>
        <w:overflowPunct/>
        <w:topLinePunct w:val="0"/>
        <w:autoSpaceDE/>
        <w:autoSpaceDN/>
        <w:bidi w:val="0"/>
        <w:spacing w:before="157" w:after="157" w:line="48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（二十五）</w:t>
      </w:r>
      <w:r>
        <w:rPr>
          <w:rFonts w:hint="eastAsia" w:ascii="仿宋_GB2312" w:hAnsi="仿宋_GB2312" w:eastAsia="仿宋_GB2312" w:cs="仿宋_GB2312"/>
          <w:color w:val="333333"/>
          <w:sz w:val="32"/>
          <w:szCs w:val="32"/>
        </w:rPr>
        <w:t>城乡社区支出</w:t>
      </w:r>
      <w:r>
        <w:rPr>
          <w:rFonts w:hint="eastAsia" w:ascii="仿宋_GB2312" w:hAnsi="仿宋_GB2312" w:eastAsia="仿宋_GB2312" w:cs="仿宋_GB2312"/>
          <w:color w:val="333333"/>
          <w:sz w:val="32"/>
          <w:szCs w:val="32"/>
          <w:lang w:eastAsia="zh-CN"/>
        </w:rPr>
        <w:t>（类）</w:t>
      </w:r>
      <w:r>
        <w:rPr>
          <w:rFonts w:hint="eastAsia" w:ascii="仿宋_GB2312" w:hAnsi="仿宋_GB2312" w:eastAsia="仿宋_GB2312" w:cs="仿宋_GB2312"/>
          <w:color w:val="333333"/>
          <w:sz w:val="32"/>
          <w:szCs w:val="32"/>
        </w:rPr>
        <w:t>城乡社区管理事务</w:t>
      </w:r>
      <w:r>
        <w:rPr>
          <w:rFonts w:hint="eastAsia" w:ascii="仿宋_GB2312" w:hAnsi="仿宋_GB2312" w:eastAsia="仿宋_GB2312" w:cs="仿宋_GB2312"/>
          <w:color w:val="333333"/>
          <w:sz w:val="32"/>
          <w:szCs w:val="32"/>
          <w:lang w:eastAsia="zh-CN"/>
        </w:rPr>
        <w:t>（款）</w:t>
      </w:r>
    </w:p>
    <w:p w14:paraId="0DCD2B5F">
      <w:pPr>
        <w:keepNext w:val="0"/>
        <w:keepLines w:val="0"/>
        <w:pageBreakBefore w:val="0"/>
        <w:widowControl w:val="0"/>
        <w:numPr>
          <w:ilvl w:val="0"/>
          <w:numId w:val="0"/>
        </w:numPr>
        <w:kinsoku/>
        <w:wordWrap/>
        <w:overflowPunct/>
        <w:topLinePunct w:val="0"/>
        <w:autoSpaceDE/>
        <w:autoSpaceDN/>
        <w:bidi w:val="0"/>
        <w:adjustRightInd/>
        <w:snapToGrid/>
        <w:spacing w:before="157" w:after="157" w:line="480" w:lineRule="exact"/>
        <w:ind w:leftChars="20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333333"/>
          <w:sz w:val="32"/>
          <w:szCs w:val="32"/>
        </w:rPr>
        <w:t>行政运行</w:t>
      </w:r>
      <w:r>
        <w:rPr>
          <w:rFonts w:hint="eastAsia" w:ascii="仿宋_GB2312" w:hAnsi="仿宋_GB2312" w:eastAsia="仿宋_GB2312" w:cs="仿宋_GB2312"/>
          <w:color w:val="333333"/>
          <w:sz w:val="32"/>
          <w:szCs w:val="32"/>
          <w:lang w:eastAsia="zh-CN"/>
        </w:rPr>
        <w:t>（项）：</w:t>
      </w:r>
      <w:r>
        <w:rPr>
          <w:rFonts w:hint="eastAsia" w:ascii="仿宋_GB2312" w:hAnsi="仿宋_GB2312" w:eastAsia="仿宋_GB2312" w:cs="仿宋_GB2312"/>
          <w:color w:val="auto"/>
          <w:sz w:val="32"/>
          <w:szCs w:val="32"/>
          <w:lang w:eastAsia="zh-CN"/>
        </w:rPr>
        <w:t>反映行政单位（包括实行公务员管理的事业单位）的基本支出。</w:t>
      </w:r>
    </w:p>
    <w:p w14:paraId="7A5F3E40">
      <w:pPr>
        <w:keepNext w:val="0"/>
        <w:keepLines w:val="0"/>
        <w:pageBreakBefore w:val="0"/>
        <w:kinsoku/>
        <w:wordWrap/>
        <w:overflowPunct/>
        <w:topLinePunct w:val="0"/>
        <w:autoSpaceDE/>
        <w:autoSpaceDN/>
        <w:bidi w:val="0"/>
        <w:spacing w:before="157" w:after="157" w:line="48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（二十六）</w:t>
      </w:r>
      <w:r>
        <w:rPr>
          <w:rFonts w:hint="eastAsia" w:ascii="仿宋_GB2312" w:hAnsi="仿宋_GB2312" w:eastAsia="仿宋_GB2312" w:cs="仿宋_GB2312"/>
          <w:color w:val="333333"/>
          <w:sz w:val="32"/>
          <w:szCs w:val="32"/>
        </w:rPr>
        <w:t>城乡社区支出</w:t>
      </w:r>
      <w:r>
        <w:rPr>
          <w:rFonts w:hint="eastAsia" w:ascii="仿宋_GB2312" w:hAnsi="仿宋_GB2312" w:eastAsia="仿宋_GB2312" w:cs="仿宋_GB2312"/>
          <w:color w:val="333333"/>
          <w:sz w:val="32"/>
          <w:szCs w:val="32"/>
          <w:lang w:eastAsia="zh-CN"/>
        </w:rPr>
        <w:t>（类）</w:t>
      </w:r>
      <w:r>
        <w:rPr>
          <w:rFonts w:hint="eastAsia" w:ascii="仿宋_GB2312" w:hAnsi="仿宋_GB2312" w:eastAsia="仿宋_GB2312" w:cs="仿宋_GB2312"/>
          <w:color w:val="333333"/>
          <w:sz w:val="32"/>
          <w:szCs w:val="32"/>
        </w:rPr>
        <w:t>城乡社区管理事务</w:t>
      </w:r>
      <w:r>
        <w:rPr>
          <w:rFonts w:hint="eastAsia" w:ascii="仿宋_GB2312" w:hAnsi="仿宋_GB2312" w:eastAsia="仿宋_GB2312" w:cs="仿宋_GB2312"/>
          <w:color w:val="333333"/>
          <w:sz w:val="32"/>
          <w:szCs w:val="32"/>
          <w:lang w:eastAsia="zh-CN"/>
        </w:rPr>
        <w:t>（款）</w:t>
      </w:r>
    </w:p>
    <w:p w14:paraId="54023D27">
      <w:pPr>
        <w:keepNext w:val="0"/>
        <w:keepLines w:val="0"/>
        <w:pageBreakBefore w:val="0"/>
        <w:kinsoku/>
        <w:wordWrap/>
        <w:overflowPunct/>
        <w:topLinePunct w:val="0"/>
        <w:autoSpaceDE/>
        <w:autoSpaceDN/>
        <w:bidi w:val="0"/>
        <w:spacing w:before="157" w:after="157" w:line="480" w:lineRule="exact"/>
        <w:ind w:right="0" w:rightChars="0"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城管执法（项）：反映城市管理综合行政执法、加强城市市容和环境卫生管理方面的支出。</w:t>
      </w:r>
    </w:p>
    <w:p w14:paraId="4A2CC94C">
      <w:pPr>
        <w:keepNext w:val="0"/>
        <w:keepLines w:val="0"/>
        <w:pageBreakBefore w:val="0"/>
        <w:widowControl w:val="0"/>
        <w:numPr>
          <w:ilvl w:val="0"/>
          <w:numId w:val="0"/>
        </w:numPr>
        <w:kinsoku/>
        <w:wordWrap/>
        <w:overflowPunct/>
        <w:topLinePunct w:val="0"/>
        <w:autoSpaceDE/>
        <w:autoSpaceDN/>
        <w:bidi w:val="0"/>
        <w:adjustRightInd/>
        <w:snapToGrid/>
        <w:spacing w:before="157" w:after="157" w:line="480" w:lineRule="exact"/>
        <w:ind w:right="0" w:rightChars="0" w:firstLine="640" w:firstLineChars="200"/>
        <w:jc w:val="both"/>
        <w:textAlignment w:val="auto"/>
        <w:outlineLvl w:val="9"/>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auto"/>
          <w:sz w:val="32"/>
          <w:szCs w:val="32"/>
          <w:lang w:val="en-US" w:eastAsia="zh-CN"/>
        </w:rPr>
        <w:t>（二十七）</w:t>
      </w:r>
      <w:r>
        <w:rPr>
          <w:rFonts w:hint="eastAsia" w:ascii="仿宋_GB2312" w:hAnsi="仿宋_GB2312" w:eastAsia="仿宋_GB2312" w:cs="仿宋_GB2312"/>
          <w:color w:val="auto"/>
          <w:sz w:val="32"/>
          <w:szCs w:val="32"/>
          <w:lang w:eastAsia="zh-CN"/>
        </w:rPr>
        <w:t>城乡社区支出（类）城乡社区规划与管理（款）城乡社区规划与管理（项）：反映城乡社区、名胜风景区、防灾减灾、历史名城规划制定与管理等方面的支出。</w:t>
      </w:r>
    </w:p>
    <w:p w14:paraId="059C2A32">
      <w:pPr>
        <w:keepNext w:val="0"/>
        <w:keepLines w:val="0"/>
        <w:pageBreakBefore w:val="0"/>
        <w:kinsoku/>
        <w:wordWrap/>
        <w:overflowPunct/>
        <w:topLinePunct w:val="0"/>
        <w:autoSpaceDE/>
        <w:autoSpaceDN/>
        <w:bidi w:val="0"/>
        <w:spacing w:before="157" w:after="157" w:line="48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（二十八）</w:t>
      </w:r>
      <w:r>
        <w:rPr>
          <w:rFonts w:hint="eastAsia" w:ascii="仿宋_GB2312" w:hAnsi="仿宋_GB2312" w:eastAsia="仿宋_GB2312" w:cs="仿宋_GB2312"/>
          <w:color w:val="333333"/>
          <w:sz w:val="32"/>
          <w:szCs w:val="32"/>
        </w:rPr>
        <w:t>城乡社区支出</w:t>
      </w:r>
      <w:r>
        <w:rPr>
          <w:rFonts w:hint="eastAsia" w:ascii="仿宋_GB2312" w:hAnsi="仿宋_GB2312" w:eastAsia="仿宋_GB2312" w:cs="仿宋_GB2312"/>
          <w:color w:val="333333"/>
          <w:sz w:val="32"/>
          <w:szCs w:val="32"/>
          <w:lang w:eastAsia="zh-CN"/>
        </w:rPr>
        <w:t>（类）</w:t>
      </w:r>
      <w:r>
        <w:rPr>
          <w:rFonts w:hint="eastAsia" w:ascii="仿宋_GB2312" w:hAnsi="仿宋_GB2312" w:eastAsia="仿宋_GB2312" w:cs="仿宋_GB2312"/>
          <w:color w:val="333333"/>
          <w:sz w:val="32"/>
          <w:szCs w:val="32"/>
        </w:rPr>
        <w:t>城乡社区公共设施</w:t>
      </w:r>
      <w:r>
        <w:rPr>
          <w:rFonts w:hint="eastAsia" w:ascii="仿宋_GB2312" w:hAnsi="仿宋_GB2312" w:eastAsia="仿宋_GB2312" w:cs="仿宋_GB2312"/>
          <w:color w:val="333333"/>
          <w:sz w:val="32"/>
          <w:szCs w:val="32"/>
          <w:lang w:eastAsia="zh-CN"/>
        </w:rPr>
        <w:t>（款）</w:t>
      </w:r>
    </w:p>
    <w:p w14:paraId="7B5806C1">
      <w:pPr>
        <w:keepNext w:val="0"/>
        <w:keepLines w:val="0"/>
        <w:pageBreakBefore w:val="0"/>
        <w:widowControl w:val="0"/>
        <w:numPr>
          <w:ilvl w:val="0"/>
          <w:numId w:val="0"/>
        </w:numPr>
        <w:kinsoku/>
        <w:wordWrap/>
        <w:overflowPunct/>
        <w:topLinePunct w:val="0"/>
        <w:autoSpaceDE/>
        <w:autoSpaceDN/>
        <w:bidi w:val="0"/>
        <w:adjustRightInd/>
        <w:snapToGrid/>
        <w:spacing w:before="157" w:after="157" w:line="48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333333"/>
          <w:sz w:val="32"/>
          <w:szCs w:val="32"/>
        </w:rPr>
        <w:t>其他城乡社区公共设施支出</w:t>
      </w:r>
      <w:r>
        <w:rPr>
          <w:rFonts w:hint="eastAsia" w:ascii="仿宋_GB2312" w:hAnsi="仿宋_GB2312" w:eastAsia="仿宋_GB2312" w:cs="仿宋_GB2312"/>
          <w:color w:val="333333"/>
          <w:sz w:val="32"/>
          <w:szCs w:val="32"/>
          <w:lang w:eastAsia="zh-CN"/>
        </w:rPr>
        <w:t>（项）：</w:t>
      </w:r>
      <w:r>
        <w:rPr>
          <w:rFonts w:hint="eastAsia" w:ascii="仿宋_GB2312" w:hAnsi="仿宋_GB2312" w:eastAsia="仿宋_GB2312" w:cs="仿宋_GB2312"/>
          <w:color w:val="auto"/>
          <w:sz w:val="32"/>
          <w:szCs w:val="32"/>
          <w:lang w:eastAsia="zh-CN"/>
        </w:rPr>
        <w:t>反映其他用于城乡社区公共设施方面的支出。</w:t>
      </w:r>
    </w:p>
    <w:p w14:paraId="6A453810">
      <w:pPr>
        <w:keepNext w:val="0"/>
        <w:keepLines w:val="0"/>
        <w:pageBreakBefore w:val="0"/>
        <w:widowControl w:val="0"/>
        <w:numPr>
          <w:ilvl w:val="0"/>
          <w:numId w:val="0"/>
        </w:numPr>
        <w:kinsoku/>
        <w:wordWrap/>
        <w:overflowPunct/>
        <w:topLinePunct w:val="0"/>
        <w:autoSpaceDE/>
        <w:autoSpaceDN/>
        <w:bidi w:val="0"/>
        <w:adjustRightInd/>
        <w:snapToGrid/>
        <w:spacing w:before="157" w:after="157" w:line="480" w:lineRule="exact"/>
        <w:ind w:right="0" w:rightChars="0" w:firstLine="640" w:firstLineChars="20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auto"/>
          <w:sz w:val="32"/>
          <w:szCs w:val="32"/>
          <w:lang w:val="en-US" w:eastAsia="zh-CN"/>
        </w:rPr>
        <w:t>（二十九）</w:t>
      </w:r>
      <w:r>
        <w:rPr>
          <w:rFonts w:hint="eastAsia" w:ascii="仿宋_GB2312" w:hAnsi="仿宋_GB2312" w:eastAsia="仿宋_GB2312" w:cs="仿宋_GB2312"/>
          <w:color w:val="auto"/>
          <w:sz w:val="32"/>
          <w:szCs w:val="32"/>
          <w:lang w:eastAsia="zh-CN"/>
        </w:rPr>
        <w:t>城乡社区支出（类）城乡社区环境卫生（款）城乡社区环境卫生（项）：反映城乡社区道路清扫、垃圾清运与处理、公厕建设与维护、园林绿化等方面的支出。</w:t>
      </w:r>
    </w:p>
    <w:p w14:paraId="1BAB25F8">
      <w:pPr>
        <w:keepNext w:val="0"/>
        <w:keepLines w:val="0"/>
        <w:pageBreakBefore w:val="0"/>
        <w:kinsoku/>
        <w:wordWrap/>
        <w:overflowPunct/>
        <w:topLinePunct w:val="0"/>
        <w:autoSpaceDE/>
        <w:autoSpaceDN/>
        <w:bidi w:val="0"/>
        <w:spacing w:before="157" w:after="157" w:line="48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（三十）</w:t>
      </w:r>
      <w:r>
        <w:rPr>
          <w:rFonts w:hint="eastAsia" w:ascii="仿宋_GB2312" w:hAnsi="仿宋_GB2312" w:eastAsia="仿宋_GB2312" w:cs="仿宋_GB2312"/>
          <w:color w:val="333333"/>
          <w:sz w:val="32"/>
          <w:szCs w:val="32"/>
        </w:rPr>
        <w:t>城乡社区支出</w:t>
      </w:r>
      <w:r>
        <w:rPr>
          <w:rFonts w:hint="eastAsia" w:ascii="仿宋_GB2312" w:hAnsi="仿宋_GB2312" w:eastAsia="仿宋_GB2312" w:cs="仿宋_GB2312"/>
          <w:color w:val="333333"/>
          <w:sz w:val="32"/>
          <w:szCs w:val="32"/>
          <w:lang w:eastAsia="zh-CN"/>
        </w:rPr>
        <w:t>（类）</w:t>
      </w:r>
      <w:r>
        <w:rPr>
          <w:rFonts w:hint="eastAsia" w:ascii="仿宋_GB2312" w:hAnsi="仿宋_GB2312" w:eastAsia="仿宋_GB2312" w:cs="仿宋_GB2312"/>
          <w:color w:val="333333"/>
          <w:sz w:val="32"/>
          <w:szCs w:val="32"/>
        </w:rPr>
        <w:t>国有土地使用权出让收入及对应专项债务收入安排的支出</w:t>
      </w:r>
      <w:r>
        <w:rPr>
          <w:rFonts w:hint="eastAsia" w:ascii="仿宋_GB2312" w:hAnsi="仿宋_GB2312" w:eastAsia="仿宋_GB2312" w:cs="仿宋_GB2312"/>
          <w:color w:val="333333"/>
          <w:sz w:val="32"/>
          <w:szCs w:val="32"/>
          <w:lang w:eastAsia="zh-CN"/>
        </w:rPr>
        <w:t>（款）</w:t>
      </w:r>
      <w:r>
        <w:rPr>
          <w:rFonts w:hint="eastAsia" w:ascii="仿宋_GB2312" w:hAnsi="仿宋_GB2312" w:eastAsia="仿宋_GB2312" w:cs="仿宋_GB2312"/>
          <w:color w:val="333333"/>
          <w:sz w:val="32"/>
          <w:szCs w:val="32"/>
        </w:rPr>
        <w:t>土地开发支出</w:t>
      </w:r>
      <w:r>
        <w:rPr>
          <w:rFonts w:hint="eastAsia" w:ascii="仿宋_GB2312" w:hAnsi="仿宋_GB2312" w:eastAsia="仿宋_GB2312" w:cs="仿宋_GB2312"/>
          <w:color w:val="333333"/>
          <w:sz w:val="32"/>
          <w:szCs w:val="32"/>
          <w:lang w:eastAsia="zh-CN"/>
        </w:rPr>
        <w:t>（项）：</w:t>
      </w:r>
    </w:p>
    <w:p w14:paraId="14DAEEBA">
      <w:pPr>
        <w:keepNext w:val="0"/>
        <w:keepLines w:val="0"/>
        <w:pageBreakBefore w:val="0"/>
        <w:widowControl w:val="0"/>
        <w:numPr>
          <w:ilvl w:val="0"/>
          <w:numId w:val="0"/>
        </w:numPr>
        <w:kinsoku/>
        <w:wordWrap/>
        <w:overflowPunct/>
        <w:topLinePunct w:val="0"/>
        <w:autoSpaceDE/>
        <w:autoSpaceDN/>
        <w:bidi w:val="0"/>
        <w:adjustRightInd/>
        <w:snapToGrid/>
        <w:spacing w:before="157" w:after="157" w:line="480" w:lineRule="exact"/>
        <w:ind w:right="0" w:rightChars="0" w:firstLine="640" w:firstLineChars="20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（三十一）</w:t>
      </w:r>
      <w:r>
        <w:rPr>
          <w:rFonts w:hint="eastAsia" w:ascii="仿宋_GB2312" w:hAnsi="仿宋_GB2312" w:eastAsia="仿宋_GB2312" w:cs="仿宋_GB2312"/>
          <w:color w:val="333333"/>
          <w:sz w:val="32"/>
          <w:szCs w:val="32"/>
        </w:rPr>
        <w:t>城乡社区支出</w:t>
      </w:r>
      <w:r>
        <w:rPr>
          <w:rFonts w:hint="eastAsia" w:ascii="仿宋_GB2312" w:hAnsi="仿宋_GB2312" w:eastAsia="仿宋_GB2312" w:cs="仿宋_GB2312"/>
          <w:color w:val="333333"/>
          <w:sz w:val="32"/>
          <w:szCs w:val="32"/>
          <w:lang w:eastAsia="zh-CN"/>
        </w:rPr>
        <w:t>（类）</w:t>
      </w:r>
      <w:r>
        <w:rPr>
          <w:rFonts w:hint="eastAsia" w:ascii="仿宋_GB2312" w:hAnsi="仿宋_GB2312" w:eastAsia="仿宋_GB2312" w:cs="仿宋_GB2312"/>
          <w:color w:val="333333"/>
          <w:sz w:val="32"/>
          <w:szCs w:val="32"/>
        </w:rPr>
        <w:t>国有土地使用权出让收入及对应专项债务收入安排的支出</w:t>
      </w:r>
      <w:r>
        <w:rPr>
          <w:rFonts w:hint="eastAsia" w:ascii="仿宋_GB2312" w:hAnsi="仿宋_GB2312" w:eastAsia="仿宋_GB2312" w:cs="仿宋_GB2312"/>
          <w:color w:val="333333"/>
          <w:sz w:val="32"/>
          <w:szCs w:val="32"/>
          <w:lang w:eastAsia="zh-CN"/>
        </w:rPr>
        <w:t>（款）</w:t>
      </w:r>
      <w:r>
        <w:rPr>
          <w:rFonts w:hint="eastAsia" w:ascii="仿宋_GB2312" w:hAnsi="仿宋_GB2312" w:eastAsia="仿宋_GB2312" w:cs="仿宋_GB2312"/>
          <w:color w:val="333333"/>
          <w:sz w:val="32"/>
          <w:szCs w:val="32"/>
        </w:rPr>
        <w:t>城市建设支出</w:t>
      </w:r>
      <w:r>
        <w:rPr>
          <w:rFonts w:hint="eastAsia" w:ascii="仿宋_GB2312" w:hAnsi="仿宋_GB2312" w:eastAsia="仿宋_GB2312" w:cs="仿宋_GB2312"/>
          <w:color w:val="333333"/>
          <w:sz w:val="32"/>
          <w:szCs w:val="32"/>
          <w:lang w:eastAsia="zh-CN"/>
        </w:rPr>
        <w:t>（项）：</w:t>
      </w:r>
      <w:r>
        <w:rPr>
          <w:rFonts w:hint="eastAsia" w:ascii="仿宋_GB2312" w:hAnsi="仿宋_GB2312" w:eastAsia="仿宋_GB2312" w:cs="仿宋_GB2312"/>
          <w:color w:val="auto"/>
          <w:sz w:val="32"/>
          <w:szCs w:val="32"/>
          <w:lang w:eastAsia="zh-CN"/>
        </w:rPr>
        <w:t>反映土地出让收入用于完善国有土地使用功能的配套设施建设和城市基础设施建设支出。</w:t>
      </w:r>
    </w:p>
    <w:p w14:paraId="11739B1A">
      <w:pPr>
        <w:keepNext w:val="0"/>
        <w:keepLines w:val="0"/>
        <w:pageBreakBefore w:val="0"/>
        <w:widowControl w:val="0"/>
        <w:kinsoku/>
        <w:wordWrap/>
        <w:overflowPunct/>
        <w:topLinePunct w:val="0"/>
        <w:autoSpaceDE/>
        <w:autoSpaceDN/>
        <w:bidi w:val="0"/>
        <w:adjustRightInd/>
        <w:snapToGrid/>
        <w:spacing w:before="157" w:after="157" w:line="480" w:lineRule="exact"/>
        <w:ind w:left="0" w:leftChars="0" w:right="0" w:rightChars="0"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（三十二）</w:t>
      </w:r>
      <w:r>
        <w:rPr>
          <w:rFonts w:hint="eastAsia" w:ascii="仿宋_GB2312" w:hAnsi="仿宋_GB2312" w:eastAsia="仿宋_GB2312" w:cs="仿宋_GB2312"/>
          <w:color w:val="333333"/>
          <w:sz w:val="32"/>
          <w:szCs w:val="32"/>
        </w:rPr>
        <w:t>城乡社区支出</w:t>
      </w:r>
      <w:r>
        <w:rPr>
          <w:rFonts w:hint="eastAsia" w:ascii="仿宋_GB2312" w:hAnsi="仿宋_GB2312" w:eastAsia="仿宋_GB2312" w:cs="仿宋_GB2312"/>
          <w:color w:val="333333"/>
          <w:sz w:val="32"/>
          <w:szCs w:val="32"/>
          <w:lang w:eastAsia="zh-CN"/>
        </w:rPr>
        <w:t>（类）</w:t>
      </w:r>
      <w:r>
        <w:rPr>
          <w:rFonts w:hint="eastAsia" w:ascii="仿宋_GB2312" w:hAnsi="仿宋_GB2312" w:eastAsia="仿宋_GB2312" w:cs="仿宋_GB2312"/>
          <w:color w:val="333333"/>
          <w:sz w:val="32"/>
          <w:szCs w:val="32"/>
        </w:rPr>
        <w:t>国有土地使用权出让收入及对应专项债务收入安排的支出</w:t>
      </w:r>
      <w:r>
        <w:rPr>
          <w:rFonts w:hint="eastAsia" w:ascii="仿宋_GB2312" w:hAnsi="仿宋_GB2312" w:eastAsia="仿宋_GB2312" w:cs="仿宋_GB2312"/>
          <w:color w:val="333333"/>
          <w:sz w:val="32"/>
          <w:szCs w:val="32"/>
          <w:lang w:eastAsia="zh-CN"/>
        </w:rPr>
        <w:t>（款）</w:t>
      </w:r>
      <w:r>
        <w:rPr>
          <w:rFonts w:hint="eastAsia" w:ascii="仿宋_GB2312" w:hAnsi="仿宋_GB2312" w:eastAsia="仿宋_GB2312" w:cs="仿宋_GB2312"/>
          <w:color w:val="333333"/>
          <w:sz w:val="32"/>
          <w:szCs w:val="32"/>
        </w:rPr>
        <w:t>其他国有土地使用权出让收入安排的支出</w:t>
      </w:r>
      <w:r>
        <w:rPr>
          <w:rFonts w:hint="eastAsia" w:ascii="仿宋_GB2312" w:hAnsi="仿宋_GB2312" w:eastAsia="仿宋_GB2312" w:cs="仿宋_GB2312"/>
          <w:color w:val="333333"/>
          <w:sz w:val="32"/>
          <w:szCs w:val="32"/>
          <w:lang w:eastAsia="zh-CN"/>
        </w:rPr>
        <w:t>（项）：反映</w:t>
      </w:r>
      <w:r>
        <w:rPr>
          <w:rFonts w:hint="eastAsia" w:ascii="仿宋_GB2312" w:hAnsi="仿宋_GB2312" w:eastAsia="仿宋_GB2312" w:cs="仿宋_GB2312"/>
          <w:color w:val="333333"/>
          <w:sz w:val="32"/>
          <w:szCs w:val="32"/>
        </w:rPr>
        <w:t>土地出让收入用于其他方面的支出。不包括市县级政府当年按规定用土地出让收入向中央和省级政府缴纳的新增建设用地土地有偿使用费的支出。</w:t>
      </w:r>
    </w:p>
    <w:p w14:paraId="6E35025B">
      <w:pPr>
        <w:keepNext w:val="0"/>
        <w:keepLines w:val="0"/>
        <w:pageBreakBefore w:val="0"/>
        <w:kinsoku/>
        <w:wordWrap/>
        <w:overflowPunct/>
        <w:topLinePunct w:val="0"/>
        <w:autoSpaceDE/>
        <w:autoSpaceDN/>
        <w:bidi w:val="0"/>
        <w:spacing w:before="157" w:after="157" w:line="48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（三十三）</w:t>
      </w:r>
      <w:r>
        <w:rPr>
          <w:rFonts w:hint="eastAsia" w:ascii="仿宋_GB2312" w:hAnsi="仿宋_GB2312" w:eastAsia="仿宋_GB2312" w:cs="仿宋_GB2312"/>
          <w:color w:val="333333"/>
          <w:sz w:val="32"/>
          <w:szCs w:val="32"/>
        </w:rPr>
        <w:t>城乡社区支出</w:t>
      </w:r>
      <w:r>
        <w:rPr>
          <w:rFonts w:hint="eastAsia" w:ascii="仿宋_GB2312" w:hAnsi="仿宋_GB2312" w:eastAsia="仿宋_GB2312" w:cs="仿宋_GB2312"/>
          <w:color w:val="333333"/>
          <w:sz w:val="32"/>
          <w:szCs w:val="32"/>
          <w:lang w:eastAsia="zh-CN"/>
        </w:rPr>
        <w:t>（类）</w:t>
      </w:r>
      <w:r>
        <w:rPr>
          <w:rFonts w:hint="eastAsia" w:ascii="仿宋_GB2312" w:hAnsi="仿宋_GB2312" w:eastAsia="仿宋_GB2312" w:cs="仿宋_GB2312"/>
          <w:color w:val="333333"/>
          <w:sz w:val="32"/>
          <w:szCs w:val="32"/>
        </w:rPr>
        <w:t>城市基础设施配套费及对应专项债务收入安排的支出</w:t>
      </w:r>
      <w:r>
        <w:rPr>
          <w:rFonts w:hint="eastAsia" w:ascii="仿宋_GB2312" w:hAnsi="仿宋_GB2312" w:eastAsia="仿宋_GB2312" w:cs="仿宋_GB2312"/>
          <w:color w:val="333333"/>
          <w:sz w:val="32"/>
          <w:szCs w:val="32"/>
          <w:lang w:eastAsia="zh-CN"/>
        </w:rPr>
        <w:t>（款）</w:t>
      </w:r>
      <w:r>
        <w:rPr>
          <w:rFonts w:hint="eastAsia" w:ascii="仿宋_GB2312" w:hAnsi="仿宋_GB2312" w:eastAsia="仿宋_GB2312" w:cs="仿宋_GB2312"/>
          <w:color w:val="333333"/>
          <w:sz w:val="32"/>
          <w:szCs w:val="32"/>
        </w:rPr>
        <w:t>其他城市基础设施配套费安排的支出</w:t>
      </w:r>
      <w:r>
        <w:rPr>
          <w:rFonts w:hint="eastAsia" w:ascii="仿宋_GB2312" w:hAnsi="仿宋_GB2312" w:eastAsia="仿宋_GB2312" w:cs="仿宋_GB2312"/>
          <w:color w:val="333333"/>
          <w:sz w:val="32"/>
          <w:szCs w:val="32"/>
          <w:lang w:eastAsia="zh-CN"/>
        </w:rPr>
        <w:t>（项）：反映上述项目以外的城市基础设施配套支出。</w:t>
      </w:r>
    </w:p>
    <w:p w14:paraId="5FC03CC7">
      <w:pPr>
        <w:keepNext w:val="0"/>
        <w:keepLines w:val="0"/>
        <w:pageBreakBefore w:val="0"/>
        <w:widowControl w:val="0"/>
        <w:numPr>
          <w:ilvl w:val="0"/>
          <w:numId w:val="0"/>
        </w:numPr>
        <w:kinsoku/>
        <w:wordWrap/>
        <w:overflowPunct/>
        <w:topLinePunct w:val="0"/>
        <w:autoSpaceDE/>
        <w:autoSpaceDN/>
        <w:bidi w:val="0"/>
        <w:adjustRightInd/>
        <w:snapToGrid/>
        <w:spacing w:before="157" w:after="157" w:line="480" w:lineRule="exact"/>
        <w:ind w:right="0" w:rightChars="0" w:firstLine="640" w:firstLineChars="20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（三十四）</w:t>
      </w:r>
      <w:r>
        <w:rPr>
          <w:rFonts w:hint="eastAsia" w:ascii="仿宋_GB2312" w:hAnsi="仿宋_GB2312" w:eastAsia="仿宋_GB2312" w:cs="仿宋_GB2312"/>
          <w:color w:val="333333"/>
          <w:sz w:val="32"/>
          <w:szCs w:val="32"/>
        </w:rPr>
        <w:t>城乡社区支出</w:t>
      </w:r>
      <w:r>
        <w:rPr>
          <w:rFonts w:hint="eastAsia" w:ascii="仿宋_GB2312" w:hAnsi="仿宋_GB2312" w:eastAsia="仿宋_GB2312" w:cs="仿宋_GB2312"/>
          <w:color w:val="333333"/>
          <w:sz w:val="32"/>
          <w:szCs w:val="32"/>
          <w:lang w:eastAsia="zh-CN"/>
        </w:rPr>
        <w:t>（类）</w:t>
      </w:r>
      <w:r>
        <w:rPr>
          <w:rFonts w:hint="eastAsia" w:ascii="仿宋_GB2312" w:hAnsi="仿宋_GB2312" w:eastAsia="仿宋_GB2312" w:cs="仿宋_GB2312"/>
          <w:color w:val="333333"/>
          <w:sz w:val="32"/>
          <w:szCs w:val="32"/>
        </w:rPr>
        <w:t>其他城乡社区支出</w:t>
      </w:r>
      <w:r>
        <w:rPr>
          <w:rFonts w:hint="eastAsia" w:ascii="仿宋_GB2312" w:hAnsi="仿宋_GB2312" w:eastAsia="仿宋_GB2312" w:cs="仿宋_GB2312"/>
          <w:color w:val="333333"/>
          <w:sz w:val="32"/>
          <w:szCs w:val="32"/>
          <w:lang w:eastAsia="zh-CN"/>
        </w:rPr>
        <w:t>（款）</w:t>
      </w:r>
      <w:r>
        <w:rPr>
          <w:rFonts w:hint="eastAsia" w:ascii="仿宋_GB2312" w:hAnsi="仿宋_GB2312" w:eastAsia="仿宋_GB2312" w:cs="仿宋_GB2312"/>
          <w:color w:val="333333"/>
          <w:sz w:val="32"/>
          <w:szCs w:val="32"/>
        </w:rPr>
        <w:t>其他城乡社区支出</w:t>
      </w:r>
      <w:r>
        <w:rPr>
          <w:rFonts w:hint="eastAsia" w:ascii="仿宋_GB2312" w:hAnsi="仿宋_GB2312" w:eastAsia="仿宋_GB2312" w:cs="仿宋_GB2312"/>
          <w:color w:val="333333"/>
          <w:sz w:val="32"/>
          <w:szCs w:val="32"/>
          <w:lang w:eastAsia="zh-CN"/>
        </w:rPr>
        <w:t>（项）：</w:t>
      </w:r>
      <w:r>
        <w:rPr>
          <w:rFonts w:hint="eastAsia" w:ascii="仿宋_GB2312" w:hAnsi="仿宋_GB2312" w:eastAsia="仿宋_GB2312" w:cs="仿宋_GB2312"/>
          <w:color w:val="auto"/>
          <w:sz w:val="32"/>
          <w:szCs w:val="32"/>
          <w:lang w:eastAsia="zh-CN"/>
        </w:rPr>
        <w:t>反映其他用于城乡社区方面的支出。</w:t>
      </w:r>
    </w:p>
    <w:p w14:paraId="3D2207C9">
      <w:pPr>
        <w:keepNext w:val="0"/>
        <w:keepLines w:val="0"/>
        <w:pageBreakBefore w:val="0"/>
        <w:kinsoku/>
        <w:wordWrap/>
        <w:overflowPunct/>
        <w:topLinePunct w:val="0"/>
        <w:autoSpaceDE/>
        <w:autoSpaceDN/>
        <w:bidi w:val="0"/>
        <w:spacing w:before="157" w:after="157" w:line="48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（三十五）</w:t>
      </w:r>
      <w:r>
        <w:rPr>
          <w:rFonts w:hint="eastAsia" w:ascii="仿宋_GB2312" w:hAnsi="仿宋_GB2312" w:eastAsia="仿宋_GB2312" w:cs="仿宋_GB2312"/>
          <w:color w:val="333333"/>
          <w:sz w:val="32"/>
          <w:szCs w:val="32"/>
        </w:rPr>
        <w:t>农林水支出</w:t>
      </w:r>
      <w:r>
        <w:rPr>
          <w:rFonts w:hint="eastAsia" w:ascii="仿宋_GB2312" w:hAnsi="仿宋_GB2312" w:eastAsia="仿宋_GB2312" w:cs="仿宋_GB2312"/>
          <w:color w:val="333333"/>
          <w:sz w:val="32"/>
          <w:szCs w:val="32"/>
          <w:lang w:eastAsia="zh-CN"/>
        </w:rPr>
        <w:t>（类）</w:t>
      </w:r>
      <w:r>
        <w:rPr>
          <w:rFonts w:hint="eastAsia" w:ascii="仿宋_GB2312" w:hAnsi="仿宋_GB2312" w:eastAsia="仿宋_GB2312" w:cs="仿宋_GB2312"/>
          <w:color w:val="333333"/>
          <w:sz w:val="32"/>
          <w:szCs w:val="32"/>
        </w:rPr>
        <w:t>水利</w:t>
      </w:r>
      <w:r>
        <w:rPr>
          <w:rFonts w:hint="eastAsia" w:ascii="仿宋_GB2312" w:hAnsi="仿宋_GB2312" w:eastAsia="仿宋_GB2312" w:cs="仿宋_GB2312"/>
          <w:color w:val="333333"/>
          <w:sz w:val="32"/>
          <w:szCs w:val="32"/>
          <w:lang w:eastAsia="zh-CN"/>
        </w:rPr>
        <w:t>（款）</w:t>
      </w:r>
      <w:r>
        <w:rPr>
          <w:rFonts w:hint="eastAsia" w:ascii="仿宋_GB2312" w:hAnsi="仿宋_GB2312" w:eastAsia="仿宋_GB2312" w:cs="仿宋_GB2312"/>
          <w:color w:val="333333"/>
          <w:sz w:val="32"/>
          <w:szCs w:val="32"/>
        </w:rPr>
        <w:t>防汛</w:t>
      </w:r>
      <w:r>
        <w:rPr>
          <w:rFonts w:hint="eastAsia" w:ascii="仿宋_GB2312" w:hAnsi="仿宋_GB2312" w:eastAsia="仿宋_GB2312" w:cs="仿宋_GB2312"/>
          <w:color w:val="333333"/>
          <w:sz w:val="32"/>
          <w:szCs w:val="32"/>
          <w:lang w:eastAsia="zh-CN"/>
        </w:rPr>
        <w:t>（项）：反映防汛业务支出。</w:t>
      </w:r>
    </w:p>
    <w:p w14:paraId="63BD0C6F">
      <w:pPr>
        <w:keepNext w:val="0"/>
        <w:keepLines w:val="0"/>
        <w:pageBreakBefore w:val="0"/>
        <w:kinsoku/>
        <w:wordWrap/>
        <w:overflowPunct/>
        <w:topLinePunct w:val="0"/>
        <w:autoSpaceDE/>
        <w:autoSpaceDN/>
        <w:bidi w:val="0"/>
        <w:spacing w:before="157" w:after="157" w:line="48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（三十六）</w:t>
      </w:r>
      <w:r>
        <w:rPr>
          <w:rFonts w:hint="eastAsia" w:ascii="仿宋_GB2312" w:hAnsi="仿宋_GB2312" w:eastAsia="仿宋_GB2312" w:cs="仿宋_GB2312"/>
          <w:color w:val="333333"/>
          <w:sz w:val="32"/>
          <w:szCs w:val="32"/>
        </w:rPr>
        <w:t>住房保障支出</w:t>
      </w:r>
      <w:r>
        <w:rPr>
          <w:rFonts w:hint="eastAsia" w:ascii="仿宋_GB2312" w:hAnsi="仿宋_GB2312" w:eastAsia="仿宋_GB2312" w:cs="仿宋_GB2312"/>
          <w:color w:val="333333"/>
          <w:sz w:val="32"/>
          <w:szCs w:val="32"/>
          <w:lang w:eastAsia="zh-CN"/>
        </w:rPr>
        <w:t>（类）</w:t>
      </w:r>
      <w:r>
        <w:rPr>
          <w:rFonts w:hint="eastAsia" w:ascii="仿宋_GB2312" w:hAnsi="仿宋_GB2312" w:eastAsia="仿宋_GB2312" w:cs="仿宋_GB2312"/>
          <w:color w:val="333333"/>
          <w:sz w:val="32"/>
          <w:szCs w:val="32"/>
        </w:rPr>
        <w:t>住房改革支出</w:t>
      </w:r>
      <w:r>
        <w:rPr>
          <w:rFonts w:hint="eastAsia" w:ascii="仿宋_GB2312" w:hAnsi="仿宋_GB2312" w:eastAsia="仿宋_GB2312" w:cs="仿宋_GB2312"/>
          <w:color w:val="333333"/>
          <w:sz w:val="32"/>
          <w:szCs w:val="32"/>
          <w:lang w:eastAsia="zh-CN"/>
        </w:rPr>
        <w:t>（款）</w:t>
      </w:r>
      <w:r>
        <w:rPr>
          <w:rFonts w:hint="eastAsia" w:ascii="仿宋_GB2312" w:hAnsi="仿宋_GB2312" w:eastAsia="仿宋_GB2312" w:cs="仿宋_GB2312"/>
          <w:color w:val="333333"/>
          <w:sz w:val="32"/>
          <w:szCs w:val="32"/>
        </w:rPr>
        <w:t>住房公积金</w:t>
      </w:r>
      <w:r>
        <w:rPr>
          <w:rFonts w:hint="eastAsia" w:ascii="仿宋_GB2312" w:hAnsi="仿宋_GB2312" w:eastAsia="仿宋_GB2312" w:cs="仿宋_GB2312"/>
          <w:color w:val="333333"/>
          <w:sz w:val="32"/>
          <w:szCs w:val="32"/>
          <w:lang w:eastAsia="zh-CN"/>
        </w:rPr>
        <w:t>（项）：反映行政事业单位按人力资源和社会保障部、财政部规定的基本工资和津贴补贴以及规定比例为职工缴纳的住房公积金。</w:t>
      </w:r>
    </w:p>
    <w:p w14:paraId="1267A72B">
      <w:pPr>
        <w:keepNext w:val="0"/>
        <w:keepLines w:val="0"/>
        <w:pageBreakBefore w:val="0"/>
        <w:kinsoku/>
        <w:wordWrap/>
        <w:overflowPunct/>
        <w:topLinePunct w:val="0"/>
        <w:autoSpaceDE/>
        <w:autoSpaceDN/>
        <w:bidi w:val="0"/>
        <w:spacing w:before="157" w:after="157" w:line="48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（三十七）</w:t>
      </w:r>
      <w:r>
        <w:rPr>
          <w:rFonts w:hint="eastAsia" w:ascii="仿宋_GB2312" w:hAnsi="仿宋_GB2312" w:eastAsia="仿宋_GB2312" w:cs="仿宋_GB2312"/>
          <w:color w:val="333333"/>
          <w:sz w:val="32"/>
          <w:szCs w:val="32"/>
        </w:rPr>
        <w:t>住房保障支出</w:t>
      </w:r>
      <w:r>
        <w:rPr>
          <w:rFonts w:hint="eastAsia" w:ascii="仿宋_GB2312" w:hAnsi="仿宋_GB2312" w:eastAsia="仿宋_GB2312" w:cs="仿宋_GB2312"/>
          <w:color w:val="333333"/>
          <w:sz w:val="32"/>
          <w:szCs w:val="32"/>
          <w:lang w:eastAsia="zh-CN"/>
        </w:rPr>
        <w:t>（类）</w:t>
      </w:r>
      <w:r>
        <w:rPr>
          <w:rFonts w:hint="eastAsia" w:ascii="仿宋_GB2312" w:hAnsi="仿宋_GB2312" w:eastAsia="仿宋_GB2312" w:cs="仿宋_GB2312"/>
          <w:color w:val="333333"/>
          <w:sz w:val="32"/>
          <w:szCs w:val="32"/>
        </w:rPr>
        <w:t>住房改革支出</w:t>
      </w:r>
      <w:r>
        <w:rPr>
          <w:rFonts w:hint="eastAsia" w:ascii="仿宋_GB2312" w:hAnsi="仿宋_GB2312" w:eastAsia="仿宋_GB2312" w:cs="仿宋_GB2312"/>
          <w:color w:val="333333"/>
          <w:sz w:val="32"/>
          <w:szCs w:val="32"/>
          <w:lang w:eastAsia="zh-CN"/>
        </w:rPr>
        <w:t>（款）</w:t>
      </w:r>
      <w:r>
        <w:rPr>
          <w:rFonts w:hint="eastAsia" w:ascii="仿宋_GB2312" w:hAnsi="仿宋_GB2312" w:eastAsia="仿宋_GB2312" w:cs="仿宋_GB2312"/>
          <w:color w:val="333333"/>
          <w:sz w:val="32"/>
          <w:szCs w:val="32"/>
        </w:rPr>
        <w:t>购房补贴</w:t>
      </w:r>
      <w:r>
        <w:rPr>
          <w:rFonts w:hint="eastAsia" w:ascii="仿宋_GB2312" w:hAnsi="仿宋_GB2312" w:eastAsia="仿宋_GB2312" w:cs="仿宋_GB2312"/>
          <w:color w:val="333333"/>
          <w:sz w:val="32"/>
          <w:szCs w:val="32"/>
          <w:lang w:eastAsia="zh-CN"/>
        </w:rPr>
        <w:t>（项）：</w:t>
      </w:r>
      <w:r>
        <w:rPr>
          <w:rFonts w:hint="eastAsia" w:ascii="仿宋_GB2312" w:hAnsi="仿宋_GB2312" w:eastAsia="仿宋_GB2312" w:cs="仿宋_GB2312"/>
          <w:color w:val="auto"/>
          <w:sz w:val="32"/>
          <w:szCs w:val="32"/>
          <w:lang w:eastAsia="zh-CN"/>
        </w:rPr>
        <w:t>反映按房改政策规定，行政事业单位向符合条件职工（含离退休人员）、军队（含武警）向转役复员离退休人员发放的用于购买住房的补贴。</w:t>
      </w:r>
    </w:p>
    <w:p w14:paraId="238BE889">
      <w:pPr>
        <w:keepNext w:val="0"/>
        <w:keepLines w:val="0"/>
        <w:pageBreakBefore w:val="0"/>
        <w:widowControl/>
        <w:kinsoku/>
        <w:wordWrap/>
        <w:overflowPunct/>
        <w:topLinePunct w:val="0"/>
        <w:autoSpaceDE/>
        <w:autoSpaceDN/>
        <w:bidi w:val="0"/>
        <w:adjustRightInd w:val="0"/>
        <w:snapToGrid w:val="0"/>
        <w:spacing w:before="157" w:after="157" w:line="4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lang w:eastAsia="zh-CN"/>
        </w:rPr>
        <w:t>（三十八）</w:t>
      </w:r>
      <w:r>
        <w:rPr>
          <w:rFonts w:hint="eastAsia" w:ascii="仿宋_GB2312" w:hAnsi="仿宋_GB2312" w:eastAsia="仿宋_GB2312" w:cs="仿宋_GB2312"/>
          <w:color w:val="333333"/>
          <w:sz w:val="32"/>
          <w:szCs w:val="32"/>
        </w:rPr>
        <w:t>其他支出</w:t>
      </w:r>
      <w:r>
        <w:rPr>
          <w:rFonts w:hint="eastAsia" w:ascii="仿宋_GB2312" w:hAnsi="仿宋_GB2312" w:eastAsia="仿宋_GB2312" w:cs="仿宋_GB2312"/>
          <w:color w:val="333333"/>
          <w:sz w:val="32"/>
          <w:szCs w:val="32"/>
          <w:lang w:eastAsia="zh-CN"/>
        </w:rPr>
        <w:t>（类）</w:t>
      </w:r>
      <w:r>
        <w:rPr>
          <w:rFonts w:hint="eastAsia" w:ascii="仿宋_GB2312" w:hAnsi="仿宋_GB2312" w:eastAsia="仿宋_GB2312" w:cs="仿宋_GB2312"/>
          <w:color w:val="333333"/>
          <w:sz w:val="32"/>
          <w:szCs w:val="32"/>
        </w:rPr>
        <w:t>其他支出</w:t>
      </w:r>
      <w:r>
        <w:rPr>
          <w:rFonts w:hint="eastAsia" w:ascii="仿宋_GB2312" w:hAnsi="仿宋_GB2312" w:eastAsia="仿宋_GB2312" w:cs="仿宋_GB2312"/>
          <w:color w:val="333333"/>
          <w:sz w:val="32"/>
          <w:szCs w:val="32"/>
          <w:lang w:eastAsia="zh-CN"/>
        </w:rPr>
        <w:t>（款）</w:t>
      </w:r>
      <w:r>
        <w:rPr>
          <w:rFonts w:hint="eastAsia" w:ascii="仿宋_GB2312" w:hAnsi="仿宋_GB2312" w:eastAsia="仿宋_GB2312" w:cs="仿宋_GB2312"/>
          <w:color w:val="333333"/>
          <w:sz w:val="32"/>
          <w:szCs w:val="32"/>
        </w:rPr>
        <w:t>其他支出</w:t>
      </w:r>
      <w:r>
        <w:rPr>
          <w:rFonts w:hint="eastAsia" w:ascii="仿宋_GB2312" w:hAnsi="仿宋_GB2312" w:eastAsia="仿宋_GB2312" w:cs="仿宋_GB2312"/>
          <w:color w:val="333333"/>
          <w:sz w:val="32"/>
          <w:szCs w:val="32"/>
          <w:lang w:eastAsia="zh-CN"/>
        </w:rPr>
        <w:t>（项）：反映除上述项目以外其他不能划分到具体功能科目中的支出项目。</w:t>
      </w:r>
    </w:p>
    <w:p w14:paraId="332D3C92">
      <w:pPr>
        <w:keepNext w:val="0"/>
        <w:keepLines w:val="0"/>
        <w:pageBreakBefore w:val="0"/>
        <w:widowControl/>
        <w:kinsoku/>
        <w:wordWrap/>
        <w:overflowPunct/>
        <w:topLinePunct w:val="0"/>
        <w:autoSpaceDE/>
        <w:autoSpaceDN/>
        <w:bidi w:val="0"/>
        <w:adjustRightInd w:val="0"/>
        <w:snapToGrid w:val="0"/>
        <w:spacing w:before="157" w:after="157" w:line="4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14:paraId="200C85A1">
      <w:pPr>
        <w:keepNext w:val="0"/>
        <w:keepLines w:val="0"/>
        <w:pageBreakBefore w:val="0"/>
        <w:widowControl/>
        <w:kinsoku/>
        <w:wordWrap/>
        <w:overflowPunct/>
        <w:topLinePunct w:val="0"/>
        <w:autoSpaceDE/>
        <w:autoSpaceDN/>
        <w:bidi w:val="0"/>
        <w:adjustRightInd w:val="0"/>
        <w:snapToGrid w:val="0"/>
        <w:spacing w:before="157" w:after="157" w:line="4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14:paraId="002FF65F">
      <w:pPr>
        <w:keepNext w:val="0"/>
        <w:keepLines w:val="0"/>
        <w:pageBreakBefore w:val="0"/>
        <w:widowControl/>
        <w:kinsoku/>
        <w:wordWrap/>
        <w:overflowPunct/>
        <w:topLinePunct w:val="0"/>
        <w:autoSpaceDE/>
        <w:autoSpaceDN/>
        <w:bidi w:val="0"/>
        <w:adjustRightInd w:val="0"/>
        <w:snapToGrid w:val="0"/>
        <w:spacing w:before="157" w:after="157" w:line="4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14:paraId="7A1CAD1F">
      <w:pPr>
        <w:keepNext w:val="0"/>
        <w:keepLines w:val="0"/>
        <w:pageBreakBefore w:val="0"/>
        <w:widowControl/>
        <w:kinsoku/>
        <w:wordWrap/>
        <w:overflowPunct/>
        <w:topLinePunct w:val="0"/>
        <w:autoSpaceDE/>
        <w:autoSpaceDN/>
        <w:bidi w:val="0"/>
        <w:adjustRightInd w:val="0"/>
        <w:snapToGrid w:val="0"/>
        <w:spacing w:before="157" w:after="157" w:line="4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sectPr>
      <w:footerReference r:id="rId5" w:type="default"/>
      <w:footerReference r:id="rId6" w:type="even"/>
      <w:pgSz w:w="11906" w:h="16838"/>
      <w:pgMar w:top="1440" w:right="1531" w:bottom="1440"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font-weight : 400">
    <w:altName w:val="Latha"/>
    <w:panose1 w:val="00000000000000000000"/>
    <w:charset w:val="00"/>
    <w:family w:val="auto"/>
    <w:pitch w:val="default"/>
    <w:sig w:usb0="00000000" w:usb1="00000000" w:usb2="00000000" w:usb3="00000000" w:csb0="00000000" w:csb1="00000000"/>
  </w:font>
  <w:font w:name="Latha">
    <w:panose1 w:val="020B0604020202020204"/>
    <w:charset w:val="00"/>
    <w:family w:val="auto"/>
    <w:pitch w:val="default"/>
    <w:sig w:usb0="00100003" w:usb1="00000000" w:usb2="00000000" w:usb3="00000000" w:csb0="00000001" w:csb1="00000000"/>
  </w:font>
  <w:font w:name="仿宋GB2312">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C2A9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778D7E">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778D7E">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E67EF">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1</w:t>
    </w:r>
    <w:r>
      <w:fldChar w:fldCharType="end"/>
    </w:r>
  </w:p>
  <w:p w14:paraId="7BA6A024">
    <w:pPr>
      <w:pStyle w:val="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22AE2"/>
    <w:multiLevelType w:val="singleLevel"/>
    <w:tmpl w:val="94622AE2"/>
    <w:lvl w:ilvl="0" w:tentative="0">
      <w:start w:val="1"/>
      <w:numFmt w:val="decimal"/>
      <w:suff w:val="nothing"/>
      <w:lvlText w:val="%1、"/>
      <w:lvlJc w:val="left"/>
    </w:lvl>
  </w:abstractNum>
  <w:abstractNum w:abstractNumId="1">
    <w:nsid w:val="C4DE5CED"/>
    <w:multiLevelType w:val="singleLevel"/>
    <w:tmpl w:val="C4DE5CED"/>
    <w:lvl w:ilvl="0" w:tentative="0">
      <w:start w:val="2"/>
      <w:numFmt w:val="decimal"/>
      <w:suff w:val="nothing"/>
      <w:lvlText w:val="%1．"/>
      <w:lvlJc w:val="left"/>
    </w:lvl>
  </w:abstractNum>
  <w:abstractNum w:abstractNumId="2">
    <w:nsid w:val="5ACAC568"/>
    <w:multiLevelType w:val="singleLevel"/>
    <w:tmpl w:val="5ACAC568"/>
    <w:lvl w:ilvl="0" w:tentative="0">
      <w:start w:val="2"/>
      <w:numFmt w:val="decimal"/>
      <w:suff w:val="nothing"/>
      <w:lvlText w:val="（%1）"/>
      <w:lvlJc w:val="left"/>
    </w:lvl>
  </w:abstractNum>
  <w:abstractNum w:abstractNumId="3">
    <w:nsid w:val="5ACAD4F2"/>
    <w:multiLevelType w:val="singleLevel"/>
    <w:tmpl w:val="5ACAD4F2"/>
    <w:lvl w:ilvl="0" w:tentative="0">
      <w:start w:val="1"/>
      <w:numFmt w:val="chineseCounting"/>
      <w:suff w:val="nothing"/>
      <w:lvlText w:val="（%1）"/>
      <w:lvlJc w:val="left"/>
    </w:lvl>
  </w:abstractNum>
  <w:abstractNum w:abstractNumId="4">
    <w:nsid w:val="5ACB7559"/>
    <w:multiLevelType w:val="singleLevel"/>
    <w:tmpl w:val="5ACB7559"/>
    <w:lvl w:ilvl="0" w:tentative="0">
      <w:start w:val="2"/>
      <w:numFmt w:val="chineseCounting"/>
      <w:suff w:val="nothing"/>
      <w:lvlText w:val="（%1）"/>
      <w:lvlJc w:val="left"/>
    </w:lvl>
  </w:abstractNum>
  <w:abstractNum w:abstractNumId="5">
    <w:nsid w:val="780624F7"/>
    <w:multiLevelType w:val="singleLevel"/>
    <w:tmpl w:val="780624F7"/>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4C6A"/>
    <w:rsid w:val="000332A8"/>
    <w:rsid w:val="002A56BC"/>
    <w:rsid w:val="00323B43"/>
    <w:rsid w:val="0035677B"/>
    <w:rsid w:val="00397048"/>
    <w:rsid w:val="003D37D8"/>
    <w:rsid w:val="003E5F9B"/>
    <w:rsid w:val="00426133"/>
    <w:rsid w:val="004358AB"/>
    <w:rsid w:val="00474C46"/>
    <w:rsid w:val="00475BEC"/>
    <w:rsid w:val="004F0960"/>
    <w:rsid w:val="00501E20"/>
    <w:rsid w:val="00504107"/>
    <w:rsid w:val="0057183B"/>
    <w:rsid w:val="00607987"/>
    <w:rsid w:val="00610BA1"/>
    <w:rsid w:val="006662A3"/>
    <w:rsid w:val="006E3E89"/>
    <w:rsid w:val="0074351D"/>
    <w:rsid w:val="00772486"/>
    <w:rsid w:val="007736DC"/>
    <w:rsid w:val="00783F8F"/>
    <w:rsid w:val="007C6AA5"/>
    <w:rsid w:val="008324F9"/>
    <w:rsid w:val="008A23CD"/>
    <w:rsid w:val="008B7726"/>
    <w:rsid w:val="008F0B1A"/>
    <w:rsid w:val="009168AC"/>
    <w:rsid w:val="00982B3B"/>
    <w:rsid w:val="009A2C5D"/>
    <w:rsid w:val="00A13566"/>
    <w:rsid w:val="00A240C2"/>
    <w:rsid w:val="00A64759"/>
    <w:rsid w:val="00AE2FC9"/>
    <w:rsid w:val="00AF298E"/>
    <w:rsid w:val="00B31B4C"/>
    <w:rsid w:val="00B6141B"/>
    <w:rsid w:val="00B9271C"/>
    <w:rsid w:val="00BB3C3F"/>
    <w:rsid w:val="00BB699F"/>
    <w:rsid w:val="00BC71D7"/>
    <w:rsid w:val="00C27D52"/>
    <w:rsid w:val="00CB6E0C"/>
    <w:rsid w:val="00D1003B"/>
    <w:rsid w:val="00D31D50"/>
    <w:rsid w:val="00D92472"/>
    <w:rsid w:val="00DC31EE"/>
    <w:rsid w:val="00E72AD8"/>
    <w:rsid w:val="00E75F35"/>
    <w:rsid w:val="00EA0FB6"/>
    <w:rsid w:val="00EA5E77"/>
    <w:rsid w:val="00F6734F"/>
    <w:rsid w:val="01D73482"/>
    <w:rsid w:val="020314CA"/>
    <w:rsid w:val="03200091"/>
    <w:rsid w:val="034472BF"/>
    <w:rsid w:val="03B02BF6"/>
    <w:rsid w:val="05003D20"/>
    <w:rsid w:val="05A73395"/>
    <w:rsid w:val="0AA9680D"/>
    <w:rsid w:val="0B2601AC"/>
    <w:rsid w:val="0B6B76EB"/>
    <w:rsid w:val="0BF41B83"/>
    <w:rsid w:val="0C1E3BC1"/>
    <w:rsid w:val="0D2C17E4"/>
    <w:rsid w:val="0E9F6E96"/>
    <w:rsid w:val="10363C01"/>
    <w:rsid w:val="106419A3"/>
    <w:rsid w:val="120224E5"/>
    <w:rsid w:val="13154367"/>
    <w:rsid w:val="13216797"/>
    <w:rsid w:val="13E06D22"/>
    <w:rsid w:val="144441AA"/>
    <w:rsid w:val="14EF6947"/>
    <w:rsid w:val="15CC7E4F"/>
    <w:rsid w:val="1A3447A3"/>
    <w:rsid w:val="1C2A1CDE"/>
    <w:rsid w:val="1D6271C3"/>
    <w:rsid w:val="1D634F7C"/>
    <w:rsid w:val="1F37174F"/>
    <w:rsid w:val="1F616137"/>
    <w:rsid w:val="20694CBD"/>
    <w:rsid w:val="21105136"/>
    <w:rsid w:val="22633F9F"/>
    <w:rsid w:val="22B32F82"/>
    <w:rsid w:val="23111299"/>
    <w:rsid w:val="240606BF"/>
    <w:rsid w:val="24AA11F8"/>
    <w:rsid w:val="26A27EDC"/>
    <w:rsid w:val="278526A3"/>
    <w:rsid w:val="27C701CD"/>
    <w:rsid w:val="27E41E33"/>
    <w:rsid w:val="294E393D"/>
    <w:rsid w:val="2A9B2ACC"/>
    <w:rsid w:val="2AF732B9"/>
    <w:rsid w:val="2C323288"/>
    <w:rsid w:val="2C915862"/>
    <w:rsid w:val="2CA30D4F"/>
    <w:rsid w:val="2CEE2A11"/>
    <w:rsid w:val="2F78272F"/>
    <w:rsid w:val="30BC1139"/>
    <w:rsid w:val="315E0A58"/>
    <w:rsid w:val="31B73281"/>
    <w:rsid w:val="31BE73A0"/>
    <w:rsid w:val="329973FD"/>
    <w:rsid w:val="335469E7"/>
    <w:rsid w:val="34FD616C"/>
    <w:rsid w:val="37195A95"/>
    <w:rsid w:val="386A1123"/>
    <w:rsid w:val="38F72C03"/>
    <w:rsid w:val="38F86AF5"/>
    <w:rsid w:val="39DB31B1"/>
    <w:rsid w:val="3B352408"/>
    <w:rsid w:val="3C566C27"/>
    <w:rsid w:val="3D220384"/>
    <w:rsid w:val="3D245508"/>
    <w:rsid w:val="3D5F3003"/>
    <w:rsid w:val="41C00FF8"/>
    <w:rsid w:val="41E56D71"/>
    <w:rsid w:val="443C1F01"/>
    <w:rsid w:val="46B02AB0"/>
    <w:rsid w:val="46E72C65"/>
    <w:rsid w:val="48B75A2D"/>
    <w:rsid w:val="48F5210A"/>
    <w:rsid w:val="49B369F5"/>
    <w:rsid w:val="4C314761"/>
    <w:rsid w:val="4CEF7243"/>
    <w:rsid w:val="4EEF2BED"/>
    <w:rsid w:val="4FDE7451"/>
    <w:rsid w:val="508E7509"/>
    <w:rsid w:val="51444F5E"/>
    <w:rsid w:val="51584612"/>
    <w:rsid w:val="52B6540C"/>
    <w:rsid w:val="5334632E"/>
    <w:rsid w:val="539E6125"/>
    <w:rsid w:val="53A25DEF"/>
    <w:rsid w:val="563F57E8"/>
    <w:rsid w:val="571528A0"/>
    <w:rsid w:val="582A2D76"/>
    <w:rsid w:val="588565B0"/>
    <w:rsid w:val="591D2E76"/>
    <w:rsid w:val="59300A7E"/>
    <w:rsid w:val="5B8A231D"/>
    <w:rsid w:val="5C180522"/>
    <w:rsid w:val="5CA96CA6"/>
    <w:rsid w:val="5CE2736E"/>
    <w:rsid w:val="5DD60A5C"/>
    <w:rsid w:val="5ECC59E6"/>
    <w:rsid w:val="5F105A2B"/>
    <w:rsid w:val="5FAB4C27"/>
    <w:rsid w:val="60CD3500"/>
    <w:rsid w:val="631C03E8"/>
    <w:rsid w:val="63525042"/>
    <w:rsid w:val="63BC4AB1"/>
    <w:rsid w:val="67ED2F1C"/>
    <w:rsid w:val="682922EB"/>
    <w:rsid w:val="68C91ABB"/>
    <w:rsid w:val="6B413180"/>
    <w:rsid w:val="6BB52D01"/>
    <w:rsid w:val="6C50740E"/>
    <w:rsid w:val="6EDE4B7B"/>
    <w:rsid w:val="71296F3D"/>
    <w:rsid w:val="725C125F"/>
    <w:rsid w:val="72EB311E"/>
    <w:rsid w:val="73572E4F"/>
    <w:rsid w:val="73C4375D"/>
    <w:rsid w:val="754C44B3"/>
    <w:rsid w:val="76795F54"/>
    <w:rsid w:val="779921DD"/>
    <w:rsid w:val="77F62AB8"/>
    <w:rsid w:val="78962039"/>
    <w:rsid w:val="78A5097A"/>
    <w:rsid w:val="7CB631A4"/>
    <w:rsid w:val="7CB84D4F"/>
    <w:rsid w:val="7D793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pPr>
      <w:spacing w:after="0"/>
    </w:pPr>
    <w:rPr>
      <w:sz w:val="18"/>
      <w:szCs w:val="18"/>
    </w:rPr>
  </w:style>
  <w:style w:type="paragraph" w:styleId="3">
    <w:name w:val="footer"/>
    <w:basedOn w:val="1"/>
    <w:link w:val="9"/>
    <w:unhideWhenUsed/>
    <w:qFormat/>
    <w:uiPriority w:val="0"/>
    <w:pPr>
      <w:tabs>
        <w:tab w:val="center" w:pos="4153"/>
        <w:tab w:val="right" w:pos="8306"/>
      </w:tabs>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character" w:styleId="7">
    <w:name w:val="page number"/>
    <w:basedOn w:val="6"/>
    <w:qFormat/>
    <w:uiPriority w:val="0"/>
  </w:style>
  <w:style w:type="character" w:customStyle="1" w:styleId="8">
    <w:name w:val="页眉 Char"/>
    <w:basedOn w:val="6"/>
    <w:link w:val="4"/>
    <w:semiHidden/>
    <w:qFormat/>
    <w:uiPriority w:val="99"/>
    <w:rPr>
      <w:rFonts w:ascii="Tahoma" w:hAnsi="Tahoma"/>
      <w:sz w:val="18"/>
      <w:szCs w:val="18"/>
    </w:rPr>
  </w:style>
  <w:style w:type="character" w:customStyle="1" w:styleId="9">
    <w:name w:val="页脚 Char"/>
    <w:basedOn w:val="6"/>
    <w:link w:val="3"/>
    <w:semiHidden/>
    <w:qFormat/>
    <w:uiPriority w:val="99"/>
    <w:rPr>
      <w:rFonts w:ascii="Tahoma" w:hAnsi="Tahoma"/>
      <w:sz w:val="18"/>
      <w:szCs w:val="18"/>
    </w:rPr>
  </w:style>
  <w:style w:type="character" w:customStyle="1" w:styleId="10">
    <w:name w:val="批注框文本 Char"/>
    <w:basedOn w:val="6"/>
    <w:link w:val="2"/>
    <w:semiHidden/>
    <w:qFormat/>
    <w:uiPriority w:val="99"/>
    <w:rPr>
      <w:rFonts w:ascii="Tahoma" w:hAnsi="Tahoma"/>
      <w:sz w:val="18"/>
      <w:szCs w:val="18"/>
    </w:rPr>
  </w:style>
  <w:style w:type="paragraph" w:customStyle="1" w:styleId="11">
    <w:name w:val="List Paragraph"/>
    <w:basedOn w:val="1"/>
    <w:qFormat/>
    <w:uiPriority w:val="34"/>
    <w:pPr>
      <w:ind w:firstLine="420" w:firstLineChars="200"/>
    </w:pPr>
  </w:style>
  <w:style w:type="character" w:customStyle="1" w:styleId="12">
    <w:name w:val="font81"/>
    <w:basedOn w:val="6"/>
    <w:uiPriority w:val="0"/>
    <w:rPr>
      <w:rFonts w:ascii="font-weight : 400" w:hAnsi="font-weight : 400" w:eastAsia="font-weight : 400" w:cs="font-weight : 400"/>
      <w:color w:val="000000"/>
      <w:sz w:val="22"/>
      <w:szCs w:val="22"/>
      <w:u w:val="none"/>
    </w:rPr>
  </w:style>
  <w:style w:type="character" w:customStyle="1" w:styleId="13">
    <w:name w:val="font71"/>
    <w:basedOn w:val="6"/>
    <w:uiPriority w:val="0"/>
    <w:rPr>
      <w:rFonts w:hint="default" w:ascii="font-weight : 400" w:hAnsi="font-weight : 400" w:eastAsia="font-weight : 400" w:cs="font-weight : 400"/>
      <w:color w:val="000000"/>
      <w:sz w:val="22"/>
      <w:szCs w:val="22"/>
      <w:u w:val="none"/>
    </w:rPr>
  </w:style>
  <w:style w:type="character" w:customStyle="1" w:styleId="14">
    <w:name w:val="font11"/>
    <w:basedOn w:val="6"/>
    <w:uiPriority w:val="0"/>
    <w:rPr>
      <w:rFonts w:ascii="Arial" w:hAnsi="Arial" w:cs="Arial"/>
      <w:color w:val="000000"/>
      <w:sz w:val="22"/>
      <w:szCs w:val="22"/>
      <w:u w:val="none"/>
    </w:rPr>
  </w:style>
  <w:style w:type="character" w:customStyle="1" w:styleId="15">
    <w:name w:val="font41"/>
    <w:basedOn w:val="6"/>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3855</Words>
  <Characters>6455</Characters>
  <Lines>98</Lines>
  <Paragraphs>27</Paragraphs>
  <TotalTime>31</TotalTime>
  <ScaleCrop>false</ScaleCrop>
  <LinksUpToDate>false</LinksUpToDate>
  <CharactersWithSpaces>7011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011</dc:creator>
  <cp:lastModifiedBy>青青</cp:lastModifiedBy>
  <dcterms:modified xsi:type="dcterms:W3CDTF">2025-03-12T08:33:05Z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eyJoZGlkIjoiNmY2YjJiNWJiYzg4M2I0NGI5MGRmZjE4ODYyOGIyYjkiLCJ1c2VySWQiOiIyNzQ2NzcwNDMifQ==</vt:lpwstr>
  </property>
  <property fmtid="{D5CDD505-2E9C-101B-9397-08002B2CF9AE}" pid="4" name="ICV">
    <vt:lpwstr>F58F3B3A315747D4BF02CEFD0E283DF6_12</vt:lpwstr>
  </property>
</Properties>
</file>