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E5B4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b w:val="0"/>
          <w:bCs w:val="0"/>
          <w:sz w:val="44"/>
          <w:szCs w:val="44"/>
          <w:lang w:val="en-US" w:eastAsia="zh-CN"/>
        </w:rPr>
        <w:t>阳江市医疗保障局 阳江市财政局关于调整我市职工医保及城乡居民医保待遇</w:t>
      </w:r>
    </w:p>
    <w:p w14:paraId="4BEB741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标准的通知》</w:t>
      </w:r>
      <w:r>
        <w:rPr>
          <w:rFonts w:hint="eastAsia" w:ascii="方正小标宋简体" w:hAnsi="方正小标宋简体" w:eastAsia="方正小标宋简体" w:cs="方正小标宋简体"/>
          <w:b w:val="0"/>
          <w:bCs/>
          <w:sz w:val="44"/>
          <w:szCs w:val="44"/>
          <w:lang w:val="en-US" w:eastAsia="zh-CN"/>
        </w:rPr>
        <w:t>政策解读</w:t>
      </w:r>
    </w:p>
    <w:p w14:paraId="4C41AF10">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sz w:val="32"/>
          <w:szCs w:val="32"/>
          <w:lang w:val="en-US" w:eastAsia="zh-CN"/>
        </w:rPr>
      </w:pPr>
    </w:p>
    <w:p w14:paraId="27DF61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lang w:val="en-US" w:eastAsia="zh-CN"/>
        </w:rPr>
        <w:t>文件制定背景</w:t>
      </w:r>
    </w:p>
    <w:p w14:paraId="39A753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bCs/>
          <w:sz w:val="32"/>
          <w:szCs w:val="32"/>
          <w:lang w:val="en-US" w:eastAsia="zh-CN"/>
        </w:rPr>
      </w:pPr>
      <w:r>
        <w:rPr>
          <w:rFonts w:hint="eastAsia" w:ascii="仿宋" w:hAnsi="仿宋" w:eastAsia="仿宋" w:cs="仿宋"/>
          <w:sz w:val="32"/>
          <w:szCs w:val="32"/>
          <w:lang w:val="en-US" w:eastAsia="zh-CN"/>
        </w:rPr>
        <w:t>根据《广东省医疗保障局 广东省财政厅关于建立广东省医疗保障待遇清单制度的实施方案》（粤医保规〔2022〕3号）精神，为进一步提高参保人医疗保障水平，</w:t>
      </w:r>
      <w:r>
        <w:rPr>
          <w:rFonts w:hint="eastAsia" w:ascii="仿宋" w:hAnsi="仿宋" w:eastAsia="仿宋" w:cs="仿宋"/>
          <w:b w:val="0"/>
          <w:bCs w:val="0"/>
          <w:kern w:val="2"/>
          <w:sz w:val="32"/>
          <w:szCs w:val="32"/>
          <w:lang w:val="en-US" w:eastAsia="zh-CN" w:bidi="ar-SA"/>
        </w:rPr>
        <w:t>我局</w:t>
      </w:r>
      <w:bookmarkStart w:id="0" w:name="_GoBack"/>
      <w:bookmarkEnd w:id="0"/>
      <w:r>
        <w:rPr>
          <w:rFonts w:hint="eastAsia" w:ascii="仿宋" w:hAnsi="仿宋" w:eastAsia="仿宋" w:cs="仿宋"/>
          <w:b w:val="0"/>
          <w:bCs w:val="0"/>
          <w:kern w:val="2"/>
          <w:sz w:val="32"/>
          <w:szCs w:val="32"/>
          <w:lang w:val="en-US" w:eastAsia="zh-CN" w:bidi="ar-SA"/>
        </w:rPr>
        <w:t>牵头印发了</w:t>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阳江市医疗保障局 阳江市财政局关于调整我市职工医保及城乡居民医保待遇标准的通知</w:t>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w:t>
      </w:r>
    </w:p>
    <w:p w14:paraId="3392CD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二、主要内容</w:t>
      </w:r>
    </w:p>
    <w:p w14:paraId="17F91F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阳江市医疗保障局 阳江市财政局关于调整我市职工医保及城乡居民医保待遇标准的通知</w:t>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主要内容包括：</w:t>
      </w:r>
    </w:p>
    <w:p w14:paraId="068B22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（一）降低一级定点医疗机构住院起付线</w:t>
      </w:r>
    </w:p>
    <w:p w14:paraId="54C5D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从2024年10月1日起，将我市职工医保参保人市内一级定点医疗机构住院起付线由400元降低至300元。</w:t>
      </w:r>
    </w:p>
    <w:p w14:paraId="7EA069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（二）提高职工医保住院及门特报销比例</w:t>
      </w:r>
    </w:p>
    <w:p w14:paraId="22B7EB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从2024年10月1日起，提高我市职工医保</w:t>
      </w:r>
      <w:r>
        <w:rPr>
          <w:rFonts w:hint="eastAsia" w:ascii="仿宋" w:hAnsi="仿宋" w:eastAsia="仿宋" w:cs="仿宋"/>
          <w:b w:val="0"/>
          <w:bCs w:val="0"/>
          <w:sz w:val="32"/>
          <w:szCs w:val="32"/>
          <w:lang w:val="en-US" w:eastAsia="zh-CN"/>
        </w:rPr>
        <w:t>参保人在市内定点医疗机构住院及门诊特定病种报销比例，政策</w:t>
      </w:r>
      <w:r>
        <w:rPr>
          <w:rFonts w:hint="eastAsia" w:ascii="仿宋" w:hAnsi="仿宋" w:eastAsia="仿宋" w:cs="仿宋"/>
          <w:sz w:val="32"/>
          <w:szCs w:val="32"/>
          <w:lang w:val="en-US" w:eastAsia="zh-CN"/>
        </w:rPr>
        <w:t>调整后报销比例具体为：一级及以下定点医疗机构在职人员95%、退休人员97%；二级定点医疗机构在职人员90%、退休人员92%；三级定点医疗机构在职人员82%、退休人员84%。</w:t>
      </w:r>
    </w:p>
    <w:p w14:paraId="12CFA1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 w:hAnsi="楷体" w:eastAsia="楷体" w:cs="楷体"/>
          <w:b/>
          <w:bCs/>
          <w:sz w:val="32"/>
          <w:szCs w:val="32"/>
          <w:lang w:val="en-US" w:eastAsia="zh-CN"/>
        </w:rPr>
      </w:pPr>
      <w:r>
        <w:rPr>
          <w:rFonts w:hint="eastAsia" w:ascii="楷体" w:hAnsi="楷体" w:eastAsia="楷体" w:cs="楷体"/>
          <w:b w:val="0"/>
          <w:bCs w:val="0"/>
          <w:i w:val="0"/>
          <w:iCs w:val="0"/>
          <w:sz w:val="32"/>
          <w:szCs w:val="32"/>
          <w:lang w:val="en-US" w:eastAsia="zh-CN"/>
        </w:rPr>
        <w:t>（三）提高职工医保年度最高支付限额</w:t>
      </w:r>
    </w:p>
    <w:p w14:paraId="62FF76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从2024年10月1日起，将我市职工基本医疗保险年度最高支付限额由13万元提高至15万元、职工大额医疗费用补助年度最高支付限额由62万元提高至70万元。</w:t>
      </w:r>
    </w:p>
    <w:p w14:paraId="572987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（四）出台城乡居民医保连续参保优惠政策</w:t>
      </w:r>
    </w:p>
    <w:p w14:paraId="0DA3AD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从2024年10月1日起，对于连续缴费的人员，在连续缴费的第4年，住院及门诊特定病种报销比例在现行政策基础上提高1%；在连续缴费的第5年，住院及门诊特定病种报销比例在现行政策基础上提高2%；连续缴费达到6年及以上的，住院及门诊特定病种报销比例在现行政策基础上提高3%。</w:t>
      </w:r>
    </w:p>
    <w:p w14:paraId="226A223D">
      <w:pPr>
        <w:keepNext w:val="0"/>
        <w:keepLines w:val="0"/>
        <w:pageBreakBefore w:val="0"/>
        <w:widowControl w:val="0"/>
        <w:numPr>
          <w:ilvl w:val="0"/>
          <w:numId w:val="0"/>
        </w:numPr>
        <w:tabs>
          <w:tab w:val="left" w:pos="840"/>
          <w:tab w:val="left" w:pos="1470"/>
        </w:tabs>
        <w:kinsoku/>
        <w:wordWrap/>
        <w:overflowPunct/>
        <w:topLinePunct w:val="0"/>
        <w:autoSpaceDE/>
        <w:autoSpaceDN/>
        <w:bidi w:val="0"/>
        <w:adjustRightInd/>
        <w:snapToGrid/>
        <w:spacing w:line="560" w:lineRule="exact"/>
        <w:ind w:firstLine="640" w:firstLineChars="200"/>
        <w:textAlignment w:val="auto"/>
        <w:rPr>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179802-CC2E-414B-86CB-E64C0174767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8F18499-8AFE-40CB-B9F2-E4A35F8D2912}"/>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8C6D3C63-A586-4A9B-BC54-12842F88B604}"/>
  </w:font>
  <w:font w:name="仿宋">
    <w:panose1 w:val="02010609060101010101"/>
    <w:charset w:val="86"/>
    <w:family w:val="auto"/>
    <w:pitch w:val="default"/>
    <w:sig w:usb0="800002BF" w:usb1="38CF7CFA" w:usb2="00000016" w:usb3="00000000" w:csb0="00040001" w:csb1="00000000"/>
    <w:embedRegular r:id="rId4" w:fontKey="{C9BF5AE5-35D7-4E90-997D-E4788827521D}"/>
  </w:font>
  <w:font w:name="楷体">
    <w:panose1 w:val="02010609060101010101"/>
    <w:charset w:val="86"/>
    <w:family w:val="auto"/>
    <w:pitch w:val="default"/>
    <w:sig w:usb0="800002BF" w:usb1="38CF7CFA" w:usb2="00000016" w:usb3="00000000" w:csb0="00040001" w:csb1="00000000"/>
    <w:embedRegular r:id="rId5" w:fontKey="{2EE6032F-4C92-4E2D-9FAA-A2F8D34F11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OTgwOTkwMzg0YWU2N2FiNDViNWI2ZWExODdjZWEifQ=="/>
  </w:docVars>
  <w:rsids>
    <w:rsidRoot w:val="00000000"/>
    <w:rsid w:val="00B561ED"/>
    <w:rsid w:val="061F2DB1"/>
    <w:rsid w:val="07B54D24"/>
    <w:rsid w:val="08206641"/>
    <w:rsid w:val="113F1E0F"/>
    <w:rsid w:val="136B4DB9"/>
    <w:rsid w:val="166D703C"/>
    <w:rsid w:val="1CCE7440"/>
    <w:rsid w:val="202820DF"/>
    <w:rsid w:val="210861C3"/>
    <w:rsid w:val="23495F37"/>
    <w:rsid w:val="23F64DE2"/>
    <w:rsid w:val="26BB5A5B"/>
    <w:rsid w:val="27346377"/>
    <w:rsid w:val="29503488"/>
    <w:rsid w:val="2C1477EA"/>
    <w:rsid w:val="2C4576DB"/>
    <w:rsid w:val="2F963509"/>
    <w:rsid w:val="34627E5E"/>
    <w:rsid w:val="38034A83"/>
    <w:rsid w:val="3C870931"/>
    <w:rsid w:val="417A33C5"/>
    <w:rsid w:val="42787EB2"/>
    <w:rsid w:val="45054A70"/>
    <w:rsid w:val="46165B11"/>
    <w:rsid w:val="48566F64"/>
    <w:rsid w:val="495002EC"/>
    <w:rsid w:val="49ED5964"/>
    <w:rsid w:val="4AB024C8"/>
    <w:rsid w:val="50D21A70"/>
    <w:rsid w:val="54B622DE"/>
    <w:rsid w:val="5503669C"/>
    <w:rsid w:val="557A1A93"/>
    <w:rsid w:val="56DA1216"/>
    <w:rsid w:val="5BBB1A7E"/>
    <w:rsid w:val="5CC26E3C"/>
    <w:rsid w:val="619D5782"/>
    <w:rsid w:val="66F422E8"/>
    <w:rsid w:val="6D4C4C2C"/>
    <w:rsid w:val="6F68481A"/>
    <w:rsid w:val="72750154"/>
    <w:rsid w:val="73D34C89"/>
    <w:rsid w:val="7A77269D"/>
    <w:rsid w:val="7B9652C4"/>
    <w:rsid w:val="7E1F2F71"/>
    <w:rsid w:val="7E73720A"/>
    <w:rsid w:val="7F13151C"/>
    <w:rsid w:val="7F762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9"/>
      <w:szCs w:val="29"/>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652</Words>
  <Characters>694</Characters>
  <Lines>0</Lines>
  <Paragraphs>0</Paragraphs>
  <TotalTime>45</TotalTime>
  <ScaleCrop>false</ScaleCrop>
  <LinksUpToDate>false</LinksUpToDate>
  <CharactersWithSpaces>698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2021-09-11T14:14:00Z</dcterms:created>
  <dc:creator>ybj</dc:creator>
  <cp:lastModifiedBy>Sunshile</cp:lastModifiedBy>
  <cp:lastPrinted>2024-09-26T01:05:39Z</cp:lastPrinted>
  <dcterms:modified xsi:type="dcterms:W3CDTF">2024-09-26T01:05:42Z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A46DD8D5BC914BD49E7DAD5EAF5F42FA_13</vt:lpwstr>
  </property>
</Properties>
</file>