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175" w:type="dxa"/>
        <w:tblLayout w:type="fixed"/>
        <w:tblLook w:val="04A0"/>
      </w:tblPr>
      <w:tblGrid>
        <w:gridCol w:w="5359"/>
        <w:gridCol w:w="1785"/>
        <w:gridCol w:w="419"/>
        <w:gridCol w:w="2204"/>
        <w:gridCol w:w="2204"/>
        <w:gridCol w:w="2204"/>
      </w:tblGrid>
      <w:tr w:rsidR="00800727">
        <w:trPr>
          <w:cantSplit/>
          <w:trHeight w:val="431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727" w:rsidRDefault="009638A6">
            <w:pPr>
              <w:jc w:val="center"/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财政拨款安排的 “三公”经费预算表</w:t>
            </w:r>
          </w:p>
        </w:tc>
      </w:tr>
      <w:tr w:rsidR="00800727">
        <w:trPr>
          <w:cantSplit/>
          <w:trHeight w:val="431"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727" w:rsidRDefault="009638A6">
            <w:pPr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阳江市公安局（本级）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727" w:rsidRDefault="009638A6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761.00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761.00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742.00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742.00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552.00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552.00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00727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27" w:rsidRDefault="009638A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800727" w:rsidRDefault="009638A6"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注： 无。 </w:t>
      </w:r>
    </w:p>
    <w:p w:rsidR="00800727" w:rsidRDefault="00800727">
      <w:pPr>
        <w:ind w:left="640"/>
        <w:jc w:val="center"/>
        <w:rPr>
          <w:rFonts w:ascii="黑体" w:eastAsia="黑体" w:hAnsi="黑体"/>
          <w:sz w:val="32"/>
          <w:szCs w:val="32"/>
        </w:rPr>
      </w:pPr>
    </w:p>
    <w:p w:rsidR="00800727" w:rsidRDefault="009638A6">
      <w:pPr>
        <w:ind w:left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“三公”经费安排情况说明</w:t>
      </w:r>
    </w:p>
    <w:p w:rsidR="00800727" w:rsidRDefault="009638A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800727" w:rsidRDefault="009638A6">
      <w:pPr>
        <w:ind w:firstLineChars="200" w:firstLine="480"/>
        <w:rPr>
          <w:rFonts w:ascii="仿宋_GB2312" w:eastAsia="仿宋_GB2312"/>
          <w:sz w:val="24"/>
          <w:szCs w:val="24"/>
        </w:rPr>
      </w:pPr>
      <w:bookmarkStart w:id="1" w:name="_GoBack"/>
      <w:bookmarkEnd w:id="1"/>
      <w:r>
        <w:rPr>
          <w:rFonts w:ascii="仿宋_GB2312" w:eastAsia="仿宋_GB2312" w:hint="eastAsia"/>
          <w:sz w:val="24"/>
          <w:szCs w:val="24"/>
        </w:rPr>
        <w:t>2023 年本部门财政拨款安排“三公”经费761.00 万元，比上年减少3.80 万元，下降0.50 %，主要原因是严格落实</w:t>
      </w:r>
      <w:r w:rsidRPr="009638A6">
        <w:rPr>
          <w:rFonts w:ascii="仿宋_GB2312" w:eastAsia="仿宋_GB2312" w:hint="eastAsia"/>
          <w:sz w:val="24"/>
          <w:szCs w:val="24"/>
        </w:rPr>
        <w:t>中央八项规定相关要求，</w:t>
      </w:r>
      <w:r>
        <w:rPr>
          <w:rFonts w:ascii="仿宋_GB2312" w:eastAsia="仿宋_GB2312" w:hint="eastAsia"/>
          <w:sz w:val="24"/>
          <w:szCs w:val="24"/>
        </w:rPr>
        <w:t>从严控制三公经费支出 。其中：因公出国（境）费0.00 万元，比上年减少0.00 万元，下降0 %，主要原因是与上年持平，无增减变化 ；公务用车购置及运行费742.00 万元（公务用车购置费190.00 万元，比上年减少10.00 万元</w:t>
      </w:r>
      <w:r>
        <w:rPr>
          <w:rFonts w:ascii="仿宋_GB2312" w:eastAsia="仿宋_GB2312" w:hAnsi="宋体" w:cs="宋体" w:hint="eastAsia"/>
          <w:sz w:val="24"/>
          <w:szCs w:val="24"/>
        </w:rPr>
        <w:t>；</w:t>
      </w:r>
      <w:r>
        <w:rPr>
          <w:rFonts w:ascii="仿宋_GB2312" w:eastAsia="仿宋_GB2312" w:hint="eastAsia"/>
          <w:sz w:val="24"/>
          <w:szCs w:val="24"/>
        </w:rPr>
        <w:t>公务用车运行维护费552.00 万元，比上年增加7.20 万元。）比上年减少2.80 万元，下降0.38 %，主要原因是严格落实</w:t>
      </w:r>
      <w:r w:rsidRPr="009638A6">
        <w:rPr>
          <w:rFonts w:ascii="仿宋_GB2312" w:eastAsia="仿宋_GB2312" w:hint="eastAsia"/>
          <w:sz w:val="24"/>
          <w:szCs w:val="24"/>
        </w:rPr>
        <w:t>中央八项规定相关要求，</w:t>
      </w:r>
      <w:r>
        <w:rPr>
          <w:rFonts w:ascii="仿宋_GB2312" w:eastAsia="仿宋_GB2312" w:hint="eastAsia"/>
          <w:sz w:val="24"/>
          <w:szCs w:val="24"/>
        </w:rPr>
        <w:t>从严控制公务用车购置及运行费支出 ；公务接待费19.00 万元，比上年减少1.00 万元，下降5 %，主要原因是严格落实</w:t>
      </w:r>
      <w:r w:rsidRPr="009638A6">
        <w:rPr>
          <w:rFonts w:ascii="仿宋_GB2312" w:eastAsia="仿宋_GB2312" w:hint="eastAsia"/>
          <w:sz w:val="24"/>
          <w:szCs w:val="24"/>
        </w:rPr>
        <w:t>中央八项规定相关要求，</w:t>
      </w:r>
      <w:r>
        <w:rPr>
          <w:rFonts w:ascii="仿宋_GB2312" w:eastAsia="仿宋_GB2312" w:hint="eastAsia"/>
          <w:sz w:val="24"/>
          <w:szCs w:val="24"/>
        </w:rPr>
        <w:t>从严控制公务接待费支出 。</w:t>
      </w:r>
    </w:p>
    <w:p w:rsidR="00800727" w:rsidRDefault="00800727">
      <w:pPr>
        <w:rPr>
          <w:sz w:val="24"/>
          <w:szCs w:val="24"/>
        </w:rPr>
      </w:pPr>
    </w:p>
    <w:sectPr w:rsidR="00800727" w:rsidSect="00800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xYWI5NDNiYjczOTZiN2NlYjAzZjRiYzRmNmUxMDcifQ=="/>
  </w:docVars>
  <w:rsids>
    <w:rsidRoot w:val="00C61ED3"/>
    <w:rsid w:val="0023650C"/>
    <w:rsid w:val="00383C36"/>
    <w:rsid w:val="004917EC"/>
    <w:rsid w:val="00800727"/>
    <w:rsid w:val="009638A6"/>
    <w:rsid w:val="00C61ED3"/>
    <w:rsid w:val="0BE51DA8"/>
    <w:rsid w:val="5D97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2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00727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</dc:creator>
  <cp:lastModifiedBy>Administrator</cp:lastModifiedBy>
  <cp:revision>4</cp:revision>
  <dcterms:created xsi:type="dcterms:W3CDTF">2023-03-11T14:36:00Z</dcterms:created>
  <dcterms:modified xsi:type="dcterms:W3CDTF">2023-09-05T08:53:00Z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97C0884ABA034BD6948B849BA3932FFF</vt:lpwstr>
  </property>
</Properties>
</file>