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2023年省科技专项资金（“大专项+任务清单”）项目计划安排表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8"/>
        <w:tblW w:w="14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26"/>
        <w:gridCol w:w="3862"/>
        <w:gridCol w:w="2772"/>
        <w:gridCol w:w="3012"/>
        <w:gridCol w:w="1044"/>
        <w:gridCol w:w="1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安排财政资金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专题一：“揭榜挂帅”项目（200万元）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水下高强灌浆材料及其海上施工工艺（成果转化类）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阳江海上风电实验室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广东华电福新阳江海上风电有限公司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纪云松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米酒醋发酵技术及发酵副产物高值化综合利用技术研究（技术攻关类）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阳西美味鲜食品有限公司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曹庸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专题二：核心（卡脖子）技术攻关项目（820万元）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超级双相不锈钢产品开发及其产业化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广东广青金属科技有限公司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广东省高端不锈钢研究院有限公司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林鸿亮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五金刀剪激光加工技术研究及阳江推广应用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广东海洋大学阳江校区建设办公室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师文庆</w:t>
            </w: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海上风电基础主动聚沙型防冲刷保护装置研究及应用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阳江海上风电实验室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国家电投集团徐闻风力发电有限公司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田振亚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耐蚀轻质刀具用高端“钛/马氏体不锈钢/钛”轧制复合关键技术研究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阳江合金材料实验室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梁盛隆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海上风电一体化高速涡流灌浆系统研究及开发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阳江海上风电实验室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广东大洋海上风电安全培训有限公司、广东华电福新阳江海上风电有限公司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朱嵘华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刀剪产品制造用冷作模具钢开发及关键热处理工艺研究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阳江合金材料实验室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专题三：提升地市科技创新服务能力项目（50万元）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SDZX2023009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依托绿色能源产业开展科技创新成果科普化研究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阳江市科技馆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陈达理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产教融合视阙下的创新创业型科技人才培养模式研究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广东海洋大学阳江校区建设办公室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春砂仁保果技术普及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阳春市农业试验场（阳春市春砂仁试验场）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黎清巧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企业科研项目财务管理能力提升服务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阳江市佳顺信息技术有限公司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茹卫琼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院士专家阳江行，服务企业创新发展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阳江市青少年科技教育协会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利炳卓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专题四：中小企业创新能力项目（210万元）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转炉不锈钢水淬渣资源化利用关键技术研究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阳江市大地环保建材有限公司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黄敏荣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离心机液压系统高精控制可靠性研发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广东新兴铸管有限公司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高热稳定性四氧化三钴制备关键技术及自动化产线的研发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科立鑫（阳江）新能源有限公司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南京航空航天大学深圳研究院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万吨级高硼玻璃缺陷分析与制造工艺的研发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广东金水晶玻璃股份有限公司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多级粉碎中药材粉碎细度工艺的研究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广东一片天医药集团制药有限公司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丁远杰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SDZX2023019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FDM可快速打印材料的研究开发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阳春市墨儿谷新材料有限公司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不锈钢刀具高效高质焊接与热处理工艺的研究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阳江市万丰实业有限公司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广州番禺职业技术学院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黄学飞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专题五：培育和提升高新区核心竞争力和促进高新技术企业树标提质项目（120万元）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高端50Cr15MoV粉末抗菌不锈钢材料和刀剪产品的开发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阳江市泓佳实业有限公司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阳江职业技术学院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刘文彬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高压起顶滑动轴承燃气发电机的研发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英格（阳江）电气股份有限公司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庄成忠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五金刀具智能打柄装备的研发与应用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阳江市威特动力有限公司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专题六：支持乡村振兴科技创新和绿色发展项目（235万元）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鲜食玉米生物育种创新及新品种选育（技术研发类）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阳江市农业科学研究所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姜先芽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酱油新型天然防腐体系构建技术研究与应用（技术研发类）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百香果精深加工研究及应用在布丁类产品开发(技术研发类)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广东海洋大学阳江校区建设办公室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阳江喜之郎果冻制造有限公司、广东喜之郎集团有限公司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华洋林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南海名特优鱼类金钱鱼分子辅助育种关键技术研究与应用(技术研发类)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阳西县源兴水产养殖专业合作社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梁志发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夏威夷果植物蛋白饮料的稳定性及控制技术研究（技术研发类）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阳春市星宝坚果发展有限公司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朱其钦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SDZX2023029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广式高品质酱油开发及在“粤菜师傅工程”中的应用（技术研发类）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广东海洋大学阳江校区建设办公室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金龙鱼金厨（广东）调味品食品有限公司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SDZX2023030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优质特大果型荔枝新品种“巨美人”选育、高效栽培技术攻关及推广模式创新与实践(技术研发类)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阳江市农村盛宴农业发展有限公司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补建华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SDZX2023031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石斑鱼优良抗病品系选育技术研发及产业化示范（技术研发类）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阳江市鸿运海水种苗繁育有限公司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彭汝运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SDZX2023032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基于区块链技术的稻米溯源云平台的研发与应用示范（技术研发类）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阳江市漠阳香农业发展有限公司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华南农业大学、广东新智农信息科技有限公司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SDZX2023033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春砂仁绿色节能干燥关键技术研究（技术研发类）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华南理工大学阳江研究院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阳江职业技术学院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朱思明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疣吻沙蚕（禾虫）速生良种选育及重要性状遗传评估（技术研发类）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阳江职业技术学院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广东稻花禾虫科技开发有限公司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SDZX2023035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全自动炒菜机关键技术开发与高质量菜谱研制(技术研发类)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华南理工大学阳江研究院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陈扬枝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柑橘源甜味剂生物智造关键技术及饲料应用(技术研发类)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广东旺渔生物科技有限公司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孙军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SDZX2023037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道地春砂仁种质资源保护与分子标记辅选良种(技术研发类）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阳春市农业试验场（阳春市春砂仁试验场）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SDZX2023038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春砂仁茎叶挥发油的提取工艺、化学成分及抗氧化活性研究 (技术研发类）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广东海洋大学阳江校区建设办公室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SDZX2023039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一种提高坚果授粉率栽培新技术研发(技术研发类）</w:t>
            </w:r>
          </w:p>
        </w:tc>
        <w:tc>
          <w:tcPr>
            <w:tcW w:w="2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广东鼎澳农业科技发展有限公司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张金云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七、项目管理经费（30万元）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按照《广东省人民政府关于印发广东省省级财政专项资金管理办法》（粤府〔2018〕120号）规定，可提取不超过2%的管理费用。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8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3CB3326F"/>
    <w:rsid w:val="3CB3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basedOn w:val="1"/>
    <w:next w:val="7"/>
    <w:qFormat/>
    <w:uiPriority w:val="0"/>
    <w:pPr>
      <w:snapToGrid w:val="0"/>
    </w:pPr>
    <w:rPr>
      <w:rFonts w:hint="eastAsia"/>
      <w:sz w:val="18"/>
    </w:rPr>
  </w:style>
  <w:style w:type="paragraph" w:styleId="7">
    <w:name w:val="Body Text First Indent 2"/>
    <w:basedOn w:val="4"/>
    <w:qFormat/>
    <w:uiPriority w:val="0"/>
    <w:pPr>
      <w:spacing w:line="360" w:lineRule="auto"/>
      <w:ind w:firstLine="420"/>
    </w:pPr>
    <w:rPr>
      <w:rFonts w:cs="宋体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2023-08-10T03:32:00Z</dcterms:created>
  <dc:creator>姚彬彬</dc:creator>
  <cp:lastModifiedBy>姚彬彬</cp:lastModifiedBy>
  <dcterms:modified xsi:type="dcterms:W3CDTF">2023-08-10T03:32:57Z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64FEDA342C3F47E483EF5076C6C8F51F_11</vt:lpwstr>
  </property>
</Properties>
</file>