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FF"/>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right"/>
        <w:textAlignment w:val="auto"/>
        <w:rPr>
          <w:rFonts w:hint="default" w:ascii="Times New Roman" w:hAnsi="Times New Roman" w:eastAsia="方正仿宋简体" w:cs="Times New Roman"/>
          <w:color w:val="000000" w:themeColor="text1"/>
          <w:kern w:val="0"/>
          <w:sz w:val="32"/>
          <w:szCs w:val="32"/>
          <w:lang w:val="en-US" w:eastAsia="zh-CN"/>
          <w14:textFill>
            <w14:solidFill>
              <w14:schemeClr w14:val="tx1"/>
            </w14:solidFill>
          </w14:textFill>
        </w:rPr>
      </w:pPr>
      <w:bookmarkStart w:id="0" w:name="_GoBack"/>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阳环建审〔</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2023〕19号</w:t>
      </w:r>
    </w:p>
    <w:bookmarkEnd w:id="0"/>
    <w:p>
      <w:pPr>
        <w:pStyle w:val="18"/>
        <w:keepNext w:val="0"/>
        <w:keepLines w:val="0"/>
        <w:pageBreakBefore w:val="0"/>
        <w:kinsoku/>
        <w:wordWrap/>
        <w:overflowPunct/>
        <w:topLinePunct w:val="0"/>
        <w:autoSpaceDE/>
        <w:autoSpaceDN/>
        <w:bidi w:val="0"/>
        <w:adjustRightInd/>
        <w:snapToGrid/>
        <w:spacing w:line="559" w:lineRule="exact"/>
        <w:ind w:left="0" w:leftChars="0" w:firstLine="420" w:firstLineChars="200"/>
        <w:jc w:val="both"/>
        <w:textAlignment w:val="auto"/>
        <w:rPr>
          <w:rFonts w:hint="eastAsia" w:eastAsia="方正小标宋简体"/>
          <w:lang w:eastAsia="zh-CN"/>
        </w:rPr>
      </w:pPr>
    </w:p>
    <w:p>
      <w:pPr>
        <w:keepNext w:val="0"/>
        <w:keepLines w:val="0"/>
        <w:pageBreakBefore w:val="0"/>
        <w:kinsoku/>
        <w:wordWrap/>
        <w:overflowPunct/>
        <w:topLinePunct w:val="0"/>
        <w:autoSpaceDE/>
        <w:autoSpaceDN/>
        <w:bidi w:val="0"/>
        <w:adjustRightInd/>
        <w:snapToGrid/>
        <w:spacing w:line="559" w:lineRule="exact"/>
        <w:jc w:val="center"/>
        <w:textAlignment w:val="auto"/>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pPr>
      <w:r>
        <w:rPr>
          <w:rFonts w:ascii="Times New Roman" w:hAnsi="Times New Roman" w:eastAsia="方正小标宋简体" w:cs="Times New Roman"/>
          <w:bCs/>
          <w:color w:val="000000" w:themeColor="text1"/>
          <w:sz w:val="44"/>
          <w:szCs w:val="44"/>
          <w14:textFill>
            <w14:solidFill>
              <w14:schemeClr w14:val="tx1"/>
            </w14:solidFill>
          </w14:textFill>
        </w:rPr>
        <w:t>阳江市生态环境局关于</w:t>
      </w:r>
      <w:r>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t>广东农垦红十月农场300MW农光互补光伏发电项目220kV线</w:t>
      </w:r>
    </w:p>
    <w:p>
      <w:pPr>
        <w:keepNext w:val="0"/>
        <w:keepLines w:val="0"/>
        <w:pageBreakBefore w:val="0"/>
        <w:kinsoku/>
        <w:wordWrap/>
        <w:overflowPunct/>
        <w:topLinePunct w:val="0"/>
        <w:autoSpaceDE/>
        <w:autoSpaceDN/>
        <w:bidi w:val="0"/>
        <w:adjustRightInd/>
        <w:snapToGrid/>
        <w:spacing w:line="559" w:lineRule="exact"/>
        <w:jc w:val="center"/>
        <w:textAlignment w:val="auto"/>
        <w:rPr>
          <w:rFonts w:ascii="Times New Roman" w:hAnsi="Times New Roman" w:eastAsia="方正小标宋简体" w:cs="Times New Roman"/>
          <w:bCs/>
          <w:color w:val="000000" w:themeColor="text1"/>
          <w:sz w:val="44"/>
          <w:szCs w:val="44"/>
          <w14:textFill>
            <w14:solidFill>
              <w14:schemeClr w14:val="tx1"/>
            </w14:solidFill>
          </w14:textFill>
        </w:rPr>
      </w:pPr>
      <w:r>
        <w:rPr>
          <w:rFonts w:hint="eastAsia" w:ascii="Times New Roman" w:hAnsi="Times New Roman" w:eastAsia="方正小标宋简体" w:cs="Times New Roman"/>
          <w:bCs/>
          <w:color w:val="000000" w:themeColor="text1"/>
          <w:sz w:val="44"/>
          <w:szCs w:val="44"/>
          <w:lang w:eastAsia="zh-CN"/>
          <w14:textFill>
            <w14:solidFill>
              <w14:schemeClr w14:val="tx1"/>
            </w14:solidFill>
          </w14:textFill>
        </w:rPr>
        <w:t>路输出工程</w:t>
      </w:r>
      <w:r>
        <w:rPr>
          <w:rFonts w:ascii="Times New Roman" w:hAnsi="Times New Roman" w:eastAsia="方正小标宋简体" w:cs="Times New Roman"/>
          <w:bCs/>
          <w:color w:val="000000" w:themeColor="text1"/>
          <w:sz w:val="44"/>
          <w:szCs w:val="44"/>
          <w14:textFill>
            <w14:solidFill>
              <w14:schemeClr w14:val="tx1"/>
            </w14:solidFill>
          </w14:textFill>
        </w:rPr>
        <w:t>环境影响报告表的批复</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阳江市晶步科技有限公司</w:t>
      </w:r>
      <w:r>
        <w:rPr>
          <w:rFonts w:ascii="Times New Roman" w:hAnsi="Times New Roman" w:eastAsia="方正仿宋简体" w:cs="Times New Roman"/>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你公司报批的《</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广东农垦红十月农场300MW农光互补光伏发电项目220kV线路输出工程</w:t>
      </w:r>
      <w:r>
        <w:rPr>
          <w:rFonts w:ascii="Times New Roman" w:hAnsi="Times New Roman" w:eastAsia="方正仿宋简体" w:cs="Times New Roman"/>
          <w:color w:val="000000" w:themeColor="text1"/>
          <w:kern w:val="0"/>
          <w:sz w:val="32"/>
          <w:szCs w:val="32"/>
          <w14:textFill>
            <w14:solidFill>
              <w14:schemeClr w14:val="tx1"/>
            </w14:solidFill>
          </w14:textFill>
        </w:rPr>
        <w:t>环境影响报告表》（以下简称《报告表》）等材料收悉。经研究，现根据《中华人民共和国环境保护法》《中华人民共和国环境影响评价法》，批复如下：</w:t>
      </w:r>
    </w:p>
    <w:p>
      <w:pPr>
        <w:keepNext w:val="0"/>
        <w:keepLines w:val="0"/>
        <w:pageBreakBefore w:val="0"/>
        <w:widowControl/>
        <w:suppressLineNumbers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一、</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广东农垦红十月农场300MW农光互补光伏发电项目220kV线路输出工程线路</w:t>
      </w:r>
      <w:r>
        <w:rPr>
          <w:rFonts w:hint="eastAsia" w:ascii="Times New Roman" w:hAnsi="Times New Roman" w:eastAsia="方正仿宋简体" w:cs="Times New Roman"/>
          <w:color w:val="000000" w:themeColor="text1"/>
          <w:kern w:val="0"/>
          <w:sz w:val="32"/>
          <w:szCs w:val="32"/>
          <w14:textFill>
            <w14:solidFill>
              <w14:schemeClr w14:val="tx1"/>
            </w14:solidFill>
          </w14:textFill>
        </w:rPr>
        <w:t>位于</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广东省阳江市江城区、阳西县</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（项目代码： 2304-441700-04-01-446987</w:t>
      </w:r>
      <w:r>
        <w:rPr>
          <w:rFonts w:hint="eastAsia" w:ascii="Times New Roman" w:hAnsi="Times New Roman" w:eastAsia="方正仿宋简体" w:cs="Times New Roman"/>
          <w:color w:val="000000" w:themeColor="text1"/>
          <w:kern w:val="0"/>
          <w:sz w:val="32"/>
          <w:szCs w:val="32"/>
          <w14:textFill>
            <w14:solidFill>
              <w14:schemeClr w14:val="tx1"/>
            </w14:solidFill>
          </w14:textFill>
        </w:rPr>
        <w:t>）。本</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工程</w:t>
      </w:r>
      <w:r>
        <w:rPr>
          <w:rFonts w:hint="eastAsia" w:ascii="Times New Roman" w:hAnsi="Times New Roman" w:eastAsia="方正仿宋简体" w:cs="Times New Roman"/>
          <w:color w:val="000000" w:themeColor="text1"/>
          <w:kern w:val="0"/>
          <w:sz w:val="32"/>
          <w:szCs w:val="32"/>
          <w14:textFill>
            <w14:solidFill>
              <w14:schemeClr w14:val="tx1"/>
            </w14:solidFill>
          </w14:textFill>
        </w:rPr>
        <w:t>建设内容为：</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从220kV光伏升压站新建单回220千伏线路至220kV漠南变电站；新建线路全长约23.0km，其中新建架空线路长度约1×22.1km，新建电缆线路长度约1×0.9km。利用220kV漠南变电站前期预留空地新建1个220千伏出线间隔</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本项目总</w:t>
      </w:r>
      <w:r>
        <w:rPr>
          <w:rFonts w:hint="eastAsia" w:ascii="Times New Roman" w:hAnsi="Times New Roman" w:eastAsia="方正仿宋简体" w:cs="Times New Roman"/>
          <w:color w:val="000000" w:themeColor="text1"/>
          <w:kern w:val="0"/>
          <w:sz w:val="32"/>
          <w:szCs w:val="32"/>
          <w14:textFill>
            <w14:solidFill>
              <w14:schemeClr w14:val="tx1"/>
            </w14:solidFill>
          </w14:textFill>
        </w:rPr>
        <w:t>投资</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6605</w:t>
      </w:r>
      <w:r>
        <w:rPr>
          <w:rFonts w:hint="eastAsia" w:ascii="Times New Roman" w:hAnsi="Times New Roman" w:eastAsia="方正仿宋简体" w:cs="Times New Roman"/>
          <w:color w:val="000000" w:themeColor="text1"/>
          <w:kern w:val="0"/>
          <w:sz w:val="32"/>
          <w:szCs w:val="32"/>
          <w14:textFill>
            <w14:solidFill>
              <w14:schemeClr w14:val="tx1"/>
            </w14:solidFill>
          </w14:textFill>
        </w:rPr>
        <w:t>万元，其中环保投资</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90万</w:t>
      </w:r>
      <w:r>
        <w:rPr>
          <w:rFonts w:hint="eastAsia" w:ascii="Times New Roman" w:hAnsi="Times New Roman" w:eastAsia="方正仿宋简体" w:cs="Times New Roman"/>
          <w:color w:val="000000" w:themeColor="text1"/>
          <w:kern w:val="0"/>
          <w:sz w:val="32"/>
          <w:szCs w:val="32"/>
          <w14:textFill>
            <w14:solidFill>
              <w14:schemeClr w14:val="tx1"/>
            </w14:solidFill>
          </w14:textFill>
        </w:rPr>
        <w:t>元。</w:t>
      </w:r>
    </w:p>
    <w:p>
      <w:pPr>
        <w:keepNext w:val="0"/>
        <w:keepLines w:val="0"/>
        <w:pageBreakBefore w:val="0"/>
        <w:widowControl/>
        <w:suppressLineNumbers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FF"/>
          <w:kern w:val="0"/>
          <w:sz w:val="32"/>
          <w:szCs w:val="32"/>
        </w:rPr>
      </w:pPr>
      <w:r>
        <w:rPr>
          <w:rFonts w:hint="eastAsia" w:ascii="Times New Roman" w:hAnsi="Times New Roman" w:eastAsia="方正仿宋简体" w:cs="Times New Roman"/>
          <w:color w:val="000000" w:themeColor="text1"/>
          <w:kern w:val="0"/>
          <w:sz w:val="32"/>
          <w:szCs w:val="32"/>
          <w14:textFill>
            <w14:solidFill>
              <w14:schemeClr w14:val="tx1"/>
            </w14:solidFill>
          </w14:textFill>
        </w:rPr>
        <w:t>二、根据</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市生态环境技术中心出具的《关于</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广东农垦红十月农场300MW农光互补光伏发电项目220kV线路输出工程</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环境影响报告表评估意见的函》（阳环技〔2023〕23号）</w:t>
      </w:r>
      <w:r>
        <w:rPr>
          <w:rFonts w:hint="eastAsia" w:ascii="Times New Roman" w:hAnsi="Times New Roman" w:eastAsia="方正仿宋简体" w:cs="Times New Roman"/>
          <w:color w:val="000000" w:themeColor="text1"/>
          <w:kern w:val="0"/>
          <w:sz w:val="32"/>
          <w:szCs w:val="32"/>
          <w14:textFill>
            <w14:solidFill>
              <w14:schemeClr w14:val="tx1"/>
            </w14:solidFill>
          </w14:textFill>
        </w:rPr>
        <w:t>认为，从环境影响的角度看，项目建设可行。经我局局务会集体研究，原则同意批复《报告表》。</w:t>
      </w:r>
      <w:r>
        <w:rPr>
          <w:rFonts w:ascii="Times New Roman" w:hAnsi="Times New Roman" w:eastAsia="方正仿宋简体" w:cs="Times New Roman"/>
          <w:color w:val="000000" w:themeColor="text1"/>
          <w:kern w:val="0"/>
          <w:sz w:val="32"/>
          <w:szCs w:val="32"/>
          <w14:textFill>
            <w14:solidFill>
              <w14:schemeClr w14:val="tx1"/>
            </w14:solidFill>
          </w14:textFill>
        </w:rPr>
        <w:t>项目施工和营运期中还应按照报告表有关章节的环境保护措施重点做好以下工作:</w:t>
      </w:r>
    </w:p>
    <w:p>
      <w:pPr>
        <w:keepNext w:val="0"/>
        <w:keepLines w:val="0"/>
        <w:pageBreakBefore w:val="0"/>
        <w:widowControl/>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（一）严格落实水环境保护措施。</w:t>
      </w:r>
      <w:r>
        <w:rPr>
          <w:rFonts w:ascii="Times New Roman" w:hAnsi="Times New Roman" w:eastAsia="方正仿宋简体" w:cs="Times New Roman"/>
          <w:color w:val="000000" w:themeColor="text1"/>
          <w:sz w:val="32"/>
          <w:szCs w:val="32"/>
          <w14:textFill>
            <w14:solidFill>
              <w14:schemeClr w14:val="tx1"/>
            </w14:solidFill>
          </w14:textFill>
        </w:rPr>
        <w:t>施工人员租用附近民房，生活污水纳入当地生活污水处理系统处理</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施工现场设置沉淀池，施工废水通过沉淀后</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用于抑制扬尘</w:t>
      </w:r>
      <w:r>
        <w:rPr>
          <w:rFonts w:ascii="Times New Roman" w:hAnsi="Times New Roman" w:eastAsia="方正仿宋简体" w:cs="Times New Roman"/>
          <w:color w:val="000000" w:themeColor="text1"/>
          <w:sz w:val="32"/>
          <w:szCs w:val="32"/>
          <w14:textFill>
            <w14:solidFill>
              <w14:schemeClr w14:val="tx1"/>
            </w14:solidFill>
          </w14:textFill>
        </w:rPr>
        <w:t>，不外排。</w:t>
      </w:r>
    </w:p>
    <w:p>
      <w:pPr>
        <w:keepNext w:val="0"/>
        <w:keepLines w:val="0"/>
        <w:pageBreakBefore w:val="0"/>
        <w:widowControl/>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（二）严格落实大气污染防治措施。</w:t>
      </w:r>
      <w:r>
        <w:rPr>
          <w:rFonts w:ascii="Times New Roman" w:hAnsi="Times New Roman" w:eastAsia="方正仿宋简体" w:cs="Times New Roman"/>
          <w:color w:val="000000" w:themeColor="text1"/>
          <w:sz w:val="32"/>
          <w:szCs w:val="32"/>
          <w14:textFill>
            <w14:solidFill>
              <w14:schemeClr w14:val="tx1"/>
            </w14:solidFill>
          </w14:textFill>
        </w:rPr>
        <w:t>施工时，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应文明施工，加强施工期的环境管理和环境监控工作</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车辆运输散体材料和废弃物时，必须密闭、包扎、覆盖，避免沿途漏撒，控制扬尘污染</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加强材料转运与使用的管理，合理装卸，规范操作</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进出场地的车辆应限制车速，必要时进行洒水，保持湿润，冲洗车身或轮胎，避免渣土带出工地，尽量减少或避免产生扬尘</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施工期废气污染物排放要严格执行广东省《大气污染物排放限值》（DB44/27-2001）二时段二级标准要求。</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（三）严格落实噪</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声</w:t>
      </w:r>
      <w:r>
        <w:rPr>
          <w:rFonts w:hint="eastAsia" w:ascii="楷体" w:hAnsi="楷体" w:eastAsia="楷体" w:cs="楷体"/>
          <w:b w:val="0"/>
          <w:bCs w:val="0"/>
          <w:color w:val="000000" w:themeColor="text1"/>
          <w:kern w:val="0"/>
          <w:sz w:val="32"/>
          <w:szCs w:val="32"/>
          <w14:textFill>
            <w14:solidFill>
              <w14:schemeClr w14:val="tx1"/>
            </w14:solidFill>
          </w14:textFill>
        </w:rPr>
        <w:t>污染防治措施。</w:t>
      </w:r>
      <w:r>
        <w:rPr>
          <w:rFonts w:hint="default" w:ascii="Times New Roman" w:hAnsi="Times New Roman" w:eastAsia="方正仿宋简体" w:cs="Times New Roman"/>
          <w:color w:val="000000" w:themeColor="text1"/>
          <w:sz w:val="32"/>
          <w:szCs w:val="32"/>
          <w14:textFill>
            <w14:solidFill>
              <w14:schemeClr w14:val="tx1"/>
            </w14:solidFill>
          </w14:textFill>
        </w:rPr>
        <w:t>施工时，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应</w:t>
      </w:r>
      <w:r>
        <w:rPr>
          <w:rFonts w:hint="default" w:ascii="Times New Roman" w:hAnsi="Times New Roman" w:eastAsia="方正仿宋简体" w:cs="Times New Roman"/>
          <w:color w:val="000000" w:themeColor="text1"/>
          <w:sz w:val="32"/>
          <w:szCs w:val="32"/>
          <w14:textFill>
            <w14:solidFill>
              <w14:schemeClr w14:val="tx1"/>
            </w14:solidFill>
          </w14:textFill>
        </w:rPr>
        <w:t>选用符合</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要求的施工工艺和设备</w:t>
      </w:r>
      <w:r>
        <w:rPr>
          <w:rFonts w:hint="default" w:ascii="Times New Roman" w:hAnsi="Times New Roman" w:eastAsia="方正仿宋简体" w:cs="Times New Roman"/>
          <w:color w:val="000000" w:themeColor="text1"/>
          <w:sz w:val="32"/>
          <w:szCs w:val="32"/>
          <w14:textFill>
            <w14:solidFill>
              <w14:schemeClr w14:val="tx1"/>
            </w14:solidFill>
          </w14:textFill>
        </w:rPr>
        <w:t>，同时加强各类施工设备的维护和保养，</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合理安排施工时间和</w:t>
      </w:r>
      <w:r>
        <w:rPr>
          <w:rFonts w:hint="default" w:ascii="Times New Roman" w:hAnsi="Times New Roman" w:eastAsia="方正仿宋简体" w:cs="Times New Roman"/>
          <w:color w:val="000000" w:themeColor="text1"/>
          <w:sz w:val="32"/>
          <w:szCs w:val="32"/>
          <w14:textFill>
            <w14:solidFill>
              <w14:schemeClr w14:val="tx1"/>
            </w14:solidFill>
          </w14:textFill>
        </w:rPr>
        <w:t>合理布局施工现场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地等措施</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项目施工期噪声排放执行《建筑施工场界环境噪声排放限值》（GB12323-2011）标准。</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营运期架空线路沿途及220kV 漠南变电站新建间隔侧噪声执行《工业企业厂界环境噪声排放标准》（GB12348-2008）中的2类标准。</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（四）严格落实固体废物处置措施。</w:t>
      </w:r>
      <w:r>
        <w:rPr>
          <w:rFonts w:ascii="Times New Roman" w:hAnsi="Times New Roman" w:eastAsia="方正仿宋简体" w:cs="Times New Roman"/>
          <w:color w:val="000000" w:themeColor="text1"/>
          <w:sz w:val="32"/>
          <w:szCs w:val="32"/>
          <w14:textFill>
            <w14:solidFill>
              <w14:schemeClr w14:val="tx1"/>
            </w14:solidFill>
          </w14:textFill>
        </w:rPr>
        <w:t>施工时，</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不设置临时弃土场，开挖多余的土石方回填后剩余部分在塔基附近找平，以及周边绿化，禁止任意倾倒，不外弃；生活垃圾应分别堆放，委托环卫部门及时清运或定期运至环卫部门指定的地点。</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（五）严格落实电磁辐射防范措施。</w:t>
      </w:r>
      <w:r>
        <w:rPr>
          <w:rFonts w:ascii="Times New Roman" w:hAnsi="Times New Roman" w:eastAsia="方正仿宋简体" w:cs="Times New Roman"/>
          <w:color w:val="000000" w:themeColor="text1"/>
          <w:kern w:val="0"/>
          <w:sz w:val="32"/>
          <w:szCs w:val="32"/>
          <w14:textFill>
            <w14:solidFill>
              <w14:schemeClr w14:val="tx1"/>
            </w14:solidFill>
          </w14:textFill>
        </w:rPr>
        <w:t>通过类比同类型项目分析，项目营运期的工频电场强度、工频磁感应强度满足《电磁环境控制限值》（GB8702-2014）中的频率为 0.05kHz 的公众曝露控制限制值要求。</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eastAsia="方正仿宋简体"/>
          <w:color w:val="000000"/>
          <w:sz w:val="32"/>
          <w:szCs w:val="32"/>
          <w:lang w:eastAsia="zh-CN"/>
        </w:rPr>
        <w:t>三</w:t>
      </w:r>
      <w:r>
        <w:rPr>
          <w:rFonts w:eastAsia="方正仿宋简体"/>
          <w:color w:val="000000"/>
          <w:sz w:val="32"/>
          <w:szCs w:val="32"/>
        </w:rPr>
        <w:t>、项目环保投资须纳入工程投资概算并予以落实。</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四</w:t>
      </w:r>
      <w:r>
        <w:rPr>
          <w:rFonts w:ascii="Times New Roman" w:hAnsi="Times New Roman" w:eastAsia="方正仿宋简体" w:cs="Times New Roman"/>
          <w:color w:val="000000" w:themeColor="text1"/>
          <w:kern w:val="0"/>
          <w:sz w:val="32"/>
          <w:szCs w:val="32"/>
          <w14:textFill>
            <w14:solidFill>
              <w14:schemeClr w14:val="tx1"/>
            </w14:solidFill>
          </w14:textFill>
        </w:rPr>
        <w:t xml:space="preserve">、《报告表》经批准后，建设项目的性质、规模、地点、采用的生产工艺或者防治污染、防止生态破坏的措施发生重大变动的，建设单位应当重新报批建设项目的环境影响评价文件。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五</w:t>
      </w:r>
      <w:r>
        <w:rPr>
          <w:rFonts w:ascii="Times New Roman" w:hAnsi="Times New Roman" w:eastAsia="方正仿宋简体" w:cs="Times New Roman"/>
          <w:color w:val="000000" w:themeColor="text1"/>
          <w:kern w:val="0"/>
          <w:sz w:val="32"/>
          <w:szCs w:val="32"/>
          <w14:textFill>
            <w14:solidFill>
              <w14:schemeClr w14:val="tx1"/>
            </w14:solidFill>
          </w14:textFill>
        </w:rPr>
        <w:t>、项目建设应严格执行配套建设的环境保护设施与主体工程同时设计、同时施工、同时投产使用的环境保护“三同时”制度。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六</w:t>
      </w:r>
      <w:r>
        <w:rPr>
          <w:rFonts w:ascii="Times New Roman" w:hAnsi="Times New Roman" w:eastAsia="方正仿宋简体" w:cs="Times New Roman"/>
          <w:color w:val="000000" w:themeColor="text1"/>
          <w:kern w:val="0"/>
          <w:sz w:val="32"/>
          <w:szCs w:val="32"/>
          <w14:textFill>
            <w14:solidFill>
              <w14:schemeClr w14:val="tx1"/>
            </w14:solidFill>
          </w14:textFill>
        </w:rPr>
        <w:t>、</w:t>
      </w:r>
      <w:r>
        <w:rPr>
          <w:rFonts w:ascii="Times New Roman" w:hAnsi="Times New Roman" w:eastAsia="方正仿宋简体" w:cs="Times New Roman"/>
          <w:color w:val="000000" w:themeColor="text1"/>
          <w:sz w:val="32"/>
          <w:szCs w:val="32"/>
          <w14:textFill>
            <w14:solidFill>
              <w14:schemeClr w14:val="tx1"/>
            </w14:solidFill>
          </w14:textFill>
        </w:rPr>
        <w:t>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七、</w:t>
      </w:r>
      <w:r>
        <w:rPr>
          <w:rFonts w:ascii="Times New Roman" w:hAnsi="Times New Roman" w:eastAsia="方正仿宋简体" w:cs="Times New Roman"/>
          <w:color w:val="000000" w:themeColor="text1"/>
          <w:kern w:val="0"/>
          <w:sz w:val="32"/>
          <w:szCs w:val="32"/>
          <w14:textFill>
            <w14:solidFill>
              <w14:schemeClr w14:val="tx1"/>
            </w14:solidFill>
          </w14:textFill>
        </w:rPr>
        <w:t>建设单位应在收到本批复后10个工作日内，将批准后的报告</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表</w:t>
      </w:r>
      <w:r>
        <w:rPr>
          <w:rFonts w:ascii="Times New Roman" w:hAnsi="Times New Roman" w:eastAsia="方正仿宋简体" w:cs="Times New Roman"/>
          <w:color w:val="000000" w:themeColor="text1"/>
          <w:kern w:val="0"/>
          <w:sz w:val="32"/>
          <w:szCs w:val="32"/>
          <w14:textFill>
            <w14:solidFill>
              <w14:schemeClr w14:val="tx1"/>
            </w14:solidFill>
          </w14:textFill>
        </w:rPr>
        <w:t>送阳江市生态环境局</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江城分局、</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阳西</w:t>
      </w:r>
      <w:r>
        <w:rPr>
          <w:rFonts w:ascii="Times New Roman" w:hAnsi="Times New Roman" w:eastAsia="方正仿宋简体" w:cs="Times New Roman"/>
          <w:color w:val="000000" w:themeColor="text1"/>
          <w:kern w:val="0"/>
          <w:sz w:val="32"/>
          <w:szCs w:val="32"/>
          <w14:textFill>
            <w14:solidFill>
              <w14:schemeClr w14:val="tx1"/>
            </w14:solidFill>
          </w14:textFill>
        </w:rPr>
        <w:t>分局，按规定接受生态环境部门日常监督管理。</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5120" w:firstLineChars="16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ind w:left="0" w:leftChars="0" w:firstLine="5120" w:firstLineChars="16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阳江市生态环境局</w:t>
      </w:r>
    </w:p>
    <w:p>
      <w:pPr>
        <w:keepNext w:val="0"/>
        <w:keepLines w:val="0"/>
        <w:pageBreakBefore w:val="0"/>
        <w:kinsoku/>
        <w:wordWrap/>
        <w:overflowPunct/>
        <w:topLinePunct w:val="0"/>
        <w:autoSpaceDE/>
        <w:autoSpaceDN/>
        <w:bidi w:val="0"/>
        <w:adjustRightInd/>
        <w:snapToGrid/>
        <w:spacing w:line="559" w:lineRule="exact"/>
        <w:ind w:left="0" w:leftChars="0" w:firstLine="5120" w:firstLineChars="1600"/>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3</w:t>
      </w:r>
      <w:r>
        <w:rPr>
          <w:rFonts w:ascii="Times New Roman" w:hAnsi="Times New Roman" w:eastAsia="方正仿宋简体" w:cs="Times New Roman"/>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5</w:t>
      </w:r>
      <w:r>
        <w:rPr>
          <w:rFonts w:ascii="Times New Roman" w:hAnsi="Times New Roman" w:eastAsia="方正仿宋简体" w:cs="Times New Roman"/>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29</w:t>
      </w:r>
      <w:r>
        <w:rPr>
          <w:rFonts w:ascii="Times New Roman" w:hAnsi="Times New Roman" w:eastAsia="方正仿宋简体" w:cs="Times New Roman"/>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pStyle w:val="2"/>
        <w:keepNext w:val="0"/>
        <w:keepLines w:val="0"/>
        <w:pageBreakBefore w:val="0"/>
        <w:kinsoku/>
        <w:wordWrap/>
        <w:overflowPunct/>
        <w:topLinePunct w:val="0"/>
        <w:autoSpaceDE/>
        <w:autoSpaceDN/>
        <w:bidi w:val="0"/>
        <w:adjustRightInd/>
        <w:snapToGrid/>
        <w:spacing w:line="559" w:lineRule="exact"/>
        <w:ind w:left="0" w:leftChars="0" w:firstLine="640" w:firstLineChars="200"/>
        <w:jc w:val="both"/>
        <w:textAlignment w:val="auto"/>
        <w:rPr>
          <w:rFonts w:hint="eastAsia" w:ascii="Times New Roman" w:hAnsi="Times New Roman" w:eastAsia="方正仿宋简体" w:cs="Times New Roman"/>
          <w:color w:val="0000FF"/>
          <w:kern w:val="0"/>
          <w:sz w:val="32"/>
          <w:szCs w:val="32"/>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pStyle w:val="2"/>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ascii="Times New Roman" w:hAnsi="Times New Roman" w:eastAsia="方正仿宋简体"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9" w:lineRule="exact"/>
        <w:jc w:val="both"/>
        <w:textAlignment w:val="auto"/>
        <w:rPr>
          <w:rFonts w:hint="eastAsia" w:ascii="Times New Roman" w:hAnsi="Times New Roman" w:eastAsia="方正仿宋简体" w:cs="Times New Roman"/>
          <w:color w:val="000000" w:themeColor="text1"/>
          <w:kern w:val="0"/>
          <w:sz w:val="32"/>
          <w:szCs w:val="32"/>
          <w14:textFill>
            <w14:solidFill>
              <w14:schemeClr w14:val="tx1"/>
            </w14:solidFill>
          </w14:textFill>
        </w:rPr>
      </w:pPr>
      <w:r>
        <w:rPr>
          <w:rFonts w:ascii="Times New Roman" w:hAnsi="Times New Roman" w:eastAsia="方正仿宋简体" w:cs="Times New Roman"/>
          <w:color w:val="000000" w:themeColor="text1"/>
          <w:kern w:val="0"/>
          <w:sz w:val="32"/>
          <w:szCs w:val="32"/>
          <w14:textFill>
            <w14:solidFill>
              <w14:schemeClr w14:val="tx1"/>
            </w14:solidFill>
          </w14:textFill>
        </w:rPr>
        <w:t>抄送：阳江市生态环境局</w:t>
      </w:r>
      <w:r>
        <w:rPr>
          <w:rFonts w:hint="eastAsia" w:ascii="Times New Roman" w:hAnsi="Times New Roman" w:eastAsia="方正仿宋简体" w:cs="Times New Roman"/>
          <w:color w:val="000000" w:themeColor="text1"/>
          <w:kern w:val="0"/>
          <w:sz w:val="32"/>
          <w:szCs w:val="32"/>
          <w:lang w:eastAsia="zh-CN"/>
          <w14:textFill>
            <w14:solidFill>
              <w14:schemeClr w14:val="tx1"/>
            </w14:solidFill>
          </w14:textFill>
        </w:rPr>
        <w:t>江城分局、</w:t>
      </w:r>
      <w:r>
        <w:rPr>
          <w:rFonts w:hint="eastAsia" w:ascii="Times New Roman" w:hAnsi="Times New Roman" w:eastAsia="方正仿宋简体" w:cs="Times New Roman"/>
          <w:color w:val="000000" w:themeColor="text1"/>
          <w:kern w:val="0"/>
          <w:sz w:val="32"/>
          <w:szCs w:val="32"/>
          <w:lang w:val="en-US" w:eastAsia="zh-CN"/>
          <w14:textFill>
            <w14:solidFill>
              <w14:schemeClr w14:val="tx1"/>
            </w14:solidFill>
          </w14:textFill>
        </w:rPr>
        <w:t>阳西</w:t>
      </w:r>
      <w:r>
        <w:rPr>
          <w:rFonts w:ascii="Times New Roman" w:hAnsi="Times New Roman" w:eastAsia="方正仿宋简体" w:cs="Times New Roman"/>
          <w:color w:val="000000" w:themeColor="text1"/>
          <w:kern w:val="0"/>
          <w:sz w:val="32"/>
          <w:szCs w:val="32"/>
          <w14:textFill>
            <w14:solidFill>
              <w14:schemeClr w14:val="tx1"/>
            </w14:solidFill>
          </w14:textFill>
        </w:rPr>
        <w:t>分局。</w:t>
      </w:r>
    </w:p>
    <w:sectPr>
      <w:footerReference r:id="rId6" w:type="first"/>
      <w:footerReference r:id="rId4" w:type="default"/>
      <w:headerReference r:id="rId3" w:type="even"/>
      <w:footerReference r:id="rId5" w:type="even"/>
      <w:pgSz w:w="11906" w:h="16838"/>
      <w:pgMar w:top="2098" w:right="1474" w:bottom="1247"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pf7M0BAACnAwAADgAAAGRycy9lMm9Eb2MueG1srVPNjtMwEL4j8Q6W&#10;7zRpk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tpf7M0BAACnAwAADgAAAAAAAAABACAAAAAeAQAAZHJzL2Uy&#10;b0RvYy54bWxQSwUGAAAAAAYABgBZAQAAXQUAAAAA&#10;">
              <v:fill on="f" focussize="0,0"/>
              <v:stroke on="f"/>
              <v:imagedata o:title=""/>
              <o:lock v:ext="edit" aspectratio="f"/>
              <v:textbox inset="0mm,0mm,0mm,0mm" style="mso-fit-shape-to-text:t;">
                <w:txbxContent>
                  <w:p>
                    <w:pPr>
                      <w:pStyle w:val="16"/>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vqQ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esk&#10;Tx+woqqHQHVxuPNDKp3iSMHEemjBpi/xYZQncc9XcdUQmUyX1qv1uqSUpNzsEE7xeD0AxrfKW5aM&#10;mgO9XhZVnN5jHEvnktTN+XttDMVFZdxfAcIcIyqvwHQ7MRknTlYc9sNEY++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rvqQM0BAACnAwAADgAAAAAAAAABACAAAAAeAQAAZHJzL2Uy&#10;b0RvYy54bWxQSwUGAAAAAAYABgBZAQAAXQUAAAAA&#10;">
              <v:fill on="f" focussize="0,0"/>
              <v:stroke on="f"/>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zVkNTFjMzNmODk2ZjRjMDViY2I5YmRjYmIzMTgifQ=="/>
  </w:docVars>
  <w:rsids>
    <w:rsidRoot w:val="43A26A92"/>
    <w:rsid w:val="0000102D"/>
    <w:rsid w:val="000109DA"/>
    <w:rsid w:val="00065919"/>
    <w:rsid w:val="0007312B"/>
    <w:rsid w:val="00073A83"/>
    <w:rsid w:val="000949AC"/>
    <w:rsid w:val="000A3E8B"/>
    <w:rsid w:val="000D124A"/>
    <w:rsid w:val="0014325A"/>
    <w:rsid w:val="00155521"/>
    <w:rsid w:val="001607DB"/>
    <w:rsid w:val="00167420"/>
    <w:rsid w:val="001A6874"/>
    <w:rsid w:val="001E2222"/>
    <w:rsid w:val="001E5C81"/>
    <w:rsid w:val="001F7371"/>
    <w:rsid w:val="00226E2F"/>
    <w:rsid w:val="00245024"/>
    <w:rsid w:val="002601BD"/>
    <w:rsid w:val="002712BE"/>
    <w:rsid w:val="002720C9"/>
    <w:rsid w:val="0027623F"/>
    <w:rsid w:val="00276A03"/>
    <w:rsid w:val="002A0C1E"/>
    <w:rsid w:val="002B3BE8"/>
    <w:rsid w:val="002D6DA0"/>
    <w:rsid w:val="003568D6"/>
    <w:rsid w:val="00360D49"/>
    <w:rsid w:val="00365F60"/>
    <w:rsid w:val="00376610"/>
    <w:rsid w:val="00382912"/>
    <w:rsid w:val="00391286"/>
    <w:rsid w:val="0039390A"/>
    <w:rsid w:val="003A57C9"/>
    <w:rsid w:val="003B3F30"/>
    <w:rsid w:val="003C251A"/>
    <w:rsid w:val="003C7100"/>
    <w:rsid w:val="003D3081"/>
    <w:rsid w:val="003E04C4"/>
    <w:rsid w:val="003E069C"/>
    <w:rsid w:val="003E0C1A"/>
    <w:rsid w:val="003E6014"/>
    <w:rsid w:val="00420D8D"/>
    <w:rsid w:val="0042799A"/>
    <w:rsid w:val="00450ED3"/>
    <w:rsid w:val="00461781"/>
    <w:rsid w:val="00462238"/>
    <w:rsid w:val="00481595"/>
    <w:rsid w:val="0048573A"/>
    <w:rsid w:val="00492850"/>
    <w:rsid w:val="004A0AD0"/>
    <w:rsid w:val="004B06C2"/>
    <w:rsid w:val="004E7106"/>
    <w:rsid w:val="004F6B06"/>
    <w:rsid w:val="00510A16"/>
    <w:rsid w:val="005414AD"/>
    <w:rsid w:val="00561AD8"/>
    <w:rsid w:val="005638A7"/>
    <w:rsid w:val="005732DC"/>
    <w:rsid w:val="00580C46"/>
    <w:rsid w:val="00587E0C"/>
    <w:rsid w:val="00590123"/>
    <w:rsid w:val="005B56CC"/>
    <w:rsid w:val="005B7281"/>
    <w:rsid w:val="005D7F56"/>
    <w:rsid w:val="0060075D"/>
    <w:rsid w:val="006072C1"/>
    <w:rsid w:val="0061136B"/>
    <w:rsid w:val="00623F37"/>
    <w:rsid w:val="00655CFA"/>
    <w:rsid w:val="00680B51"/>
    <w:rsid w:val="006B29CA"/>
    <w:rsid w:val="006E0307"/>
    <w:rsid w:val="006E228C"/>
    <w:rsid w:val="006E6EB3"/>
    <w:rsid w:val="006F5BCD"/>
    <w:rsid w:val="00705CB0"/>
    <w:rsid w:val="007238C7"/>
    <w:rsid w:val="007333E2"/>
    <w:rsid w:val="007543B6"/>
    <w:rsid w:val="00782A0E"/>
    <w:rsid w:val="007A0622"/>
    <w:rsid w:val="007A5234"/>
    <w:rsid w:val="007B68ED"/>
    <w:rsid w:val="007E1437"/>
    <w:rsid w:val="007E25E0"/>
    <w:rsid w:val="007F32D7"/>
    <w:rsid w:val="00803034"/>
    <w:rsid w:val="00823BFD"/>
    <w:rsid w:val="00837ECE"/>
    <w:rsid w:val="00841C4D"/>
    <w:rsid w:val="00863344"/>
    <w:rsid w:val="00864C62"/>
    <w:rsid w:val="00865FF8"/>
    <w:rsid w:val="008666CC"/>
    <w:rsid w:val="00872D71"/>
    <w:rsid w:val="008A1DC1"/>
    <w:rsid w:val="008B2D19"/>
    <w:rsid w:val="008D4628"/>
    <w:rsid w:val="008F5FDA"/>
    <w:rsid w:val="00903378"/>
    <w:rsid w:val="00907BC8"/>
    <w:rsid w:val="00910AC1"/>
    <w:rsid w:val="00934C98"/>
    <w:rsid w:val="00982CAE"/>
    <w:rsid w:val="00997986"/>
    <w:rsid w:val="009A0A97"/>
    <w:rsid w:val="009B2328"/>
    <w:rsid w:val="009C22D2"/>
    <w:rsid w:val="009C3500"/>
    <w:rsid w:val="009D7DD6"/>
    <w:rsid w:val="009F5270"/>
    <w:rsid w:val="009F7AAB"/>
    <w:rsid w:val="00A108AC"/>
    <w:rsid w:val="00A2559E"/>
    <w:rsid w:val="00A36735"/>
    <w:rsid w:val="00A54D44"/>
    <w:rsid w:val="00A62869"/>
    <w:rsid w:val="00A926EE"/>
    <w:rsid w:val="00AB0B8C"/>
    <w:rsid w:val="00AB144D"/>
    <w:rsid w:val="00AD5324"/>
    <w:rsid w:val="00AE0572"/>
    <w:rsid w:val="00AE41CC"/>
    <w:rsid w:val="00AE7BB2"/>
    <w:rsid w:val="00AF1B38"/>
    <w:rsid w:val="00B019DB"/>
    <w:rsid w:val="00B14711"/>
    <w:rsid w:val="00B44691"/>
    <w:rsid w:val="00B53B84"/>
    <w:rsid w:val="00B54034"/>
    <w:rsid w:val="00B74735"/>
    <w:rsid w:val="00B921DC"/>
    <w:rsid w:val="00B97FE2"/>
    <w:rsid w:val="00BA173F"/>
    <w:rsid w:val="00BC4169"/>
    <w:rsid w:val="00C36C3A"/>
    <w:rsid w:val="00C476DF"/>
    <w:rsid w:val="00C65A68"/>
    <w:rsid w:val="00C95521"/>
    <w:rsid w:val="00CA4BE8"/>
    <w:rsid w:val="00CB4DF5"/>
    <w:rsid w:val="00CC14A9"/>
    <w:rsid w:val="00CD2F3C"/>
    <w:rsid w:val="00CD7DCB"/>
    <w:rsid w:val="00CE42DA"/>
    <w:rsid w:val="00CE5B10"/>
    <w:rsid w:val="00CE63DC"/>
    <w:rsid w:val="00CF19FF"/>
    <w:rsid w:val="00CF59C4"/>
    <w:rsid w:val="00D11F6B"/>
    <w:rsid w:val="00D13CE1"/>
    <w:rsid w:val="00D20BD3"/>
    <w:rsid w:val="00D4461C"/>
    <w:rsid w:val="00D44AD5"/>
    <w:rsid w:val="00D4780C"/>
    <w:rsid w:val="00D47E45"/>
    <w:rsid w:val="00D53CF2"/>
    <w:rsid w:val="00D630AF"/>
    <w:rsid w:val="00D6554B"/>
    <w:rsid w:val="00D74654"/>
    <w:rsid w:val="00D817EF"/>
    <w:rsid w:val="00D94BAF"/>
    <w:rsid w:val="00DB3E98"/>
    <w:rsid w:val="00DB74E0"/>
    <w:rsid w:val="00DC4424"/>
    <w:rsid w:val="00DF3C0D"/>
    <w:rsid w:val="00E05D39"/>
    <w:rsid w:val="00E25502"/>
    <w:rsid w:val="00E25E6F"/>
    <w:rsid w:val="00E644EF"/>
    <w:rsid w:val="00E77D39"/>
    <w:rsid w:val="00EA6C31"/>
    <w:rsid w:val="00EA700A"/>
    <w:rsid w:val="00EB5848"/>
    <w:rsid w:val="00EC1492"/>
    <w:rsid w:val="00F115BC"/>
    <w:rsid w:val="00F1284C"/>
    <w:rsid w:val="00F22C36"/>
    <w:rsid w:val="00F55D6A"/>
    <w:rsid w:val="00F6096D"/>
    <w:rsid w:val="00F613A2"/>
    <w:rsid w:val="00F66854"/>
    <w:rsid w:val="00F87BC0"/>
    <w:rsid w:val="00F908CA"/>
    <w:rsid w:val="00F93BE0"/>
    <w:rsid w:val="00F9790C"/>
    <w:rsid w:val="00FD5D3F"/>
    <w:rsid w:val="00FD666A"/>
    <w:rsid w:val="00FD66F5"/>
    <w:rsid w:val="00FE6690"/>
    <w:rsid w:val="01413E0F"/>
    <w:rsid w:val="05947559"/>
    <w:rsid w:val="072D3874"/>
    <w:rsid w:val="07AA27D6"/>
    <w:rsid w:val="07BC3A65"/>
    <w:rsid w:val="07DF5369"/>
    <w:rsid w:val="08967E31"/>
    <w:rsid w:val="09DE3120"/>
    <w:rsid w:val="0A0F7418"/>
    <w:rsid w:val="0D825EFC"/>
    <w:rsid w:val="103B1F41"/>
    <w:rsid w:val="10C37270"/>
    <w:rsid w:val="13622EB2"/>
    <w:rsid w:val="13641B09"/>
    <w:rsid w:val="141C08FF"/>
    <w:rsid w:val="145C357B"/>
    <w:rsid w:val="14C51CA3"/>
    <w:rsid w:val="14DA64DB"/>
    <w:rsid w:val="164276E1"/>
    <w:rsid w:val="16F86C03"/>
    <w:rsid w:val="170C2068"/>
    <w:rsid w:val="1E186A03"/>
    <w:rsid w:val="1FE077CB"/>
    <w:rsid w:val="207F0B6A"/>
    <w:rsid w:val="20D30FE3"/>
    <w:rsid w:val="229C67AF"/>
    <w:rsid w:val="22A178E7"/>
    <w:rsid w:val="25141CBF"/>
    <w:rsid w:val="252855CF"/>
    <w:rsid w:val="269517AE"/>
    <w:rsid w:val="26A87E20"/>
    <w:rsid w:val="26D928B1"/>
    <w:rsid w:val="279022D8"/>
    <w:rsid w:val="27B80D36"/>
    <w:rsid w:val="28484D8D"/>
    <w:rsid w:val="2905783E"/>
    <w:rsid w:val="29935211"/>
    <w:rsid w:val="2AB25797"/>
    <w:rsid w:val="2AB738EC"/>
    <w:rsid w:val="2C2D4B4C"/>
    <w:rsid w:val="2C7233A5"/>
    <w:rsid w:val="2CB658C8"/>
    <w:rsid w:val="2D08419D"/>
    <w:rsid w:val="2E8156F7"/>
    <w:rsid w:val="30B53485"/>
    <w:rsid w:val="30FF76D4"/>
    <w:rsid w:val="31A379C1"/>
    <w:rsid w:val="321C44B2"/>
    <w:rsid w:val="34415FA8"/>
    <w:rsid w:val="3477079F"/>
    <w:rsid w:val="37822BC7"/>
    <w:rsid w:val="37C155FF"/>
    <w:rsid w:val="382C0BEA"/>
    <w:rsid w:val="395204CC"/>
    <w:rsid w:val="3A882B7D"/>
    <w:rsid w:val="3E51062B"/>
    <w:rsid w:val="3EFF6DC6"/>
    <w:rsid w:val="40711F8C"/>
    <w:rsid w:val="40E02C96"/>
    <w:rsid w:val="42CC1276"/>
    <w:rsid w:val="43A26A92"/>
    <w:rsid w:val="4426638B"/>
    <w:rsid w:val="443C2EF0"/>
    <w:rsid w:val="44EB6D8F"/>
    <w:rsid w:val="450A2ABF"/>
    <w:rsid w:val="45EF1CA5"/>
    <w:rsid w:val="46FD5912"/>
    <w:rsid w:val="47BE1B71"/>
    <w:rsid w:val="47C561D1"/>
    <w:rsid w:val="4A364331"/>
    <w:rsid w:val="4A871F75"/>
    <w:rsid w:val="4B2862B0"/>
    <w:rsid w:val="4B6C36B3"/>
    <w:rsid w:val="4B9276CE"/>
    <w:rsid w:val="4C5D0897"/>
    <w:rsid w:val="4DAF3147"/>
    <w:rsid w:val="4FBA15A5"/>
    <w:rsid w:val="50E7508F"/>
    <w:rsid w:val="51FF0C27"/>
    <w:rsid w:val="53A71FE3"/>
    <w:rsid w:val="54304E91"/>
    <w:rsid w:val="54EC2D48"/>
    <w:rsid w:val="56391DD0"/>
    <w:rsid w:val="5C307E40"/>
    <w:rsid w:val="5DC77092"/>
    <w:rsid w:val="5E7F1920"/>
    <w:rsid w:val="5E8C5827"/>
    <w:rsid w:val="5F8923A9"/>
    <w:rsid w:val="626D4AFB"/>
    <w:rsid w:val="63252171"/>
    <w:rsid w:val="661946C2"/>
    <w:rsid w:val="661C0410"/>
    <w:rsid w:val="662C6A50"/>
    <w:rsid w:val="69B73D8F"/>
    <w:rsid w:val="6A6A3602"/>
    <w:rsid w:val="6BAB6F0B"/>
    <w:rsid w:val="6FAC7A4C"/>
    <w:rsid w:val="70D647FB"/>
    <w:rsid w:val="72B04D29"/>
    <w:rsid w:val="733D1A44"/>
    <w:rsid w:val="739A282A"/>
    <w:rsid w:val="74AB07BE"/>
    <w:rsid w:val="76C33E61"/>
    <w:rsid w:val="784137A1"/>
    <w:rsid w:val="7888185D"/>
    <w:rsid w:val="7AAF0D8E"/>
    <w:rsid w:val="7AD50F1F"/>
    <w:rsid w:val="DBECE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标 正文"/>
    <w:basedOn w:val="1"/>
    <w:qFormat/>
    <w:uiPriority w:val="0"/>
    <w:pPr>
      <w:spacing w:before="0" w:after="0"/>
      <w:ind w:firstLine="560" w:firstLineChars="200"/>
      <w:jc w:val="both"/>
    </w:pPr>
    <w:rPr>
      <w:sz w:val="28"/>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qFormat/>
    <w:uiPriority w:val="0"/>
    <w:pPr>
      <w:spacing w:line="580" w:lineRule="exact"/>
      <w:jc w:val="center"/>
    </w:pPr>
    <w:rPr>
      <w:rFonts w:eastAsia="黑体"/>
      <w:sz w:val="44"/>
    </w:rPr>
  </w:style>
  <w:style w:type="paragraph" w:styleId="11">
    <w:name w:val="Body Text Indent"/>
    <w:basedOn w:val="1"/>
    <w:qFormat/>
    <w:uiPriority w:val="0"/>
    <w:pPr>
      <w:ind w:firstLine="420" w:firstLineChars="200"/>
    </w:pPr>
  </w:style>
  <w:style w:type="paragraph" w:styleId="12">
    <w:name w:val="Plain Text"/>
    <w:basedOn w:val="1"/>
    <w:next w:val="1"/>
    <w:qFormat/>
    <w:uiPriority w:val="0"/>
    <w:rPr>
      <w:rFonts w:hint="eastAsia" w:ascii="宋体" w:hAnsi="Courier New"/>
    </w:rPr>
  </w:style>
  <w:style w:type="paragraph" w:styleId="13">
    <w:name w:val="Date"/>
    <w:basedOn w:val="1"/>
    <w:next w:val="1"/>
    <w:link w:val="36"/>
    <w:qFormat/>
    <w:uiPriority w:val="0"/>
    <w:pPr>
      <w:ind w:left="100" w:leftChars="2500"/>
    </w:pPr>
  </w:style>
  <w:style w:type="paragraph" w:styleId="14">
    <w:name w:val="Body Text Indent 2"/>
    <w:basedOn w:val="1"/>
    <w:link w:val="45"/>
    <w:qFormat/>
    <w:uiPriority w:val="0"/>
    <w:pPr>
      <w:spacing w:after="120" w:line="480" w:lineRule="auto"/>
      <w:ind w:left="420" w:leftChars="200"/>
    </w:pPr>
  </w:style>
  <w:style w:type="paragraph" w:styleId="15">
    <w:name w:val="Balloon Text"/>
    <w:basedOn w:val="1"/>
    <w:link w:val="29"/>
    <w:qFormat/>
    <w:uiPriority w:val="0"/>
    <w:rPr>
      <w:sz w:val="18"/>
      <w:szCs w:val="18"/>
    </w:rPr>
  </w:style>
  <w:style w:type="paragraph" w:styleId="16">
    <w:name w:val="footer"/>
    <w:basedOn w:val="1"/>
    <w:link w:val="27"/>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able of figures"/>
    <w:basedOn w:val="1"/>
    <w:next w:val="1"/>
    <w:qFormat/>
    <w:uiPriority w:val="0"/>
    <w:pPr>
      <w:ind w:left="200" w:leftChars="200" w:hanging="200" w:hangingChars="200"/>
    </w:pPr>
  </w:style>
  <w:style w:type="paragraph" w:styleId="19">
    <w:name w:val="toc 2"/>
    <w:basedOn w:val="1"/>
    <w:next w:val="3"/>
    <w:unhideWhenUsed/>
    <w:qFormat/>
    <w:uiPriority w:val="39"/>
    <w:pPr>
      <w:ind w:left="420" w:left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Default"/>
    <w:basedOn w:val="24"/>
    <w:next w:val="25"/>
    <w:qFormat/>
    <w:uiPriority w:val="0"/>
    <w:pPr>
      <w:autoSpaceDE w:val="0"/>
      <w:autoSpaceDN w:val="0"/>
    </w:pPr>
    <w:rPr>
      <w:rFonts w:ascii="Sim Sun+ 2" w:eastAsia="Sim Sun+ 2" w:cs="Sim Sun+ 2"/>
      <w:color w:val="000000"/>
      <w:sz w:val="24"/>
    </w:rPr>
  </w:style>
  <w:style w:type="paragraph" w:customStyle="1" w:styleId="24">
    <w:name w:val="纯文本1"/>
    <w:basedOn w:val="1"/>
    <w:qFormat/>
    <w:uiPriority w:val="0"/>
    <w:pPr>
      <w:adjustRightInd w:val="0"/>
    </w:pPr>
    <w:rPr>
      <w:rFonts w:ascii="宋体" w:hAnsi="Courier New"/>
    </w:rPr>
  </w:style>
  <w:style w:type="paragraph" w:customStyle="1" w:styleId="25">
    <w:name w:val="样式35"/>
    <w:basedOn w:val="1"/>
    <w:next w:val="26"/>
    <w:qFormat/>
    <w:uiPriority w:val="0"/>
    <w:pPr>
      <w:adjustRightInd w:val="0"/>
      <w:spacing w:line="312" w:lineRule="auto"/>
      <w:ind w:firstLine="567"/>
    </w:pPr>
    <w:rPr>
      <w:kern w:val="0"/>
      <w:sz w:val="28"/>
      <w:szCs w:val="20"/>
    </w:rPr>
  </w:style>
  <w:style w:type="paragraph" w:customStyle="1" w:styleId="26">
    <w:name w:val="font6"/>
    <w:next w:val="19"/>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7">
    <w:name w:val="页脚 Char"/>
    <w:basedOn w:val="22"/>
    <w:link w:val="16"/>
    <w:qFormat/>
    <w:uiPriority w:val="99"/>
    <w:rPr>
      <w:rFonts w:asciiTheme="minorHAnsi" w:hAnsiTheme="minorHAnsi" w:eastAsiaTheme="minorEastAsia" w:cstheme="minorBidi"/>
      <w:kern w:val="2"/>
      <w:sz w:val="18"/>
      <w:szCs w:val="24"/>
    </w:rPr>
  </w:style>
  <w:style w:type="paragraph" w:customStyle="1" w:styleId="28">
    <w:name w:val="p0"/>
    <w:basedOn w:val="1"/>
    <w:qFormat/>
    <w:uiPriority w:val="0"/>
    <w:pPr>
      <w:widowControl/>
    </w:pPr>
    <w:rPr>
      <w:kern w:val="0"/>
      <w:szCs w:val="21"/>
    </w:rPr>
  </w:style>
  <w:style w:type="character" w:customStyle="1" w:styleId="29">
    <w:name w:val="批注框文本 Char"/>
    <w:basedOn w:val="22"/>
    <w:link w:val="15"/>
    <w:qFormat/>
    <w:uiPriority w:val="0"/>
    <w:rPr>
      <w:rFonts w:asciiTheme="minorHAnsi" w:hAnsiTheme="minorHAnsi" w:eastAsiaTheme="minorEastAsia" w:cstheme="minorBidi"/>
      <w:kern w:val="2"/>
      <w:sz w:val="18"/>
      <w:szCs w:val="18"/>
    </w:rPr>
  </w:style>
  <w:style w:type="paragraph" w:customStyle="1" w:styleId="30">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1">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2">
    <w:name w:val="正文... Char"/>
    <w:link w:val="33"/>
    <w:qFormat/>
    <w:uiPriority w:val="0"/>
  </w:style>
  <w:style w:type="paragraph" w:customStyle="1" w:styleId="33">
    <w:name w:val="正文..."/>
    <w:basedOn w:val="1"/>
    <w:link w:val="32"/>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4">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5">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6">
    <w:name w:val="日期 Char"/>
    <w:basedOn w:val="22"/>
    <w:link w:val="13"/>
    <w:qFormat/>
    <w:uiPriority w:val="0"/>
    <w:rPr>
      <w:rFonts w:asciiTheme="minorHAnsi" w:hAnsiTheme="minorHAnsi" w:eastAsiaTheme="minorEastAsia" w:cstheme="minorBidi"/>
      <w:kern w:val="2"/>
      <w:sz w:val="21"/>
      <w:szCs w:val="24"/>
    </w:rPr>
  </w:style>
  <w:style w:type="paragraph" w:styleId="37">
    <w:name w:val="List Paragraph"/>
    <w:basedOn w:val="1"/>
    <w:unhideWhenUsed/>
    <w:qFormat/>
    <w:uiPriority w:val="99"/>
    <w:pPr>
      <w:ind w:firstLine="420" w:firstLineChars="200"/>
    </w:pPr>
  </w:style>
  <w:style w:type="paragraph" w:customStyle="1" w:styleId="38">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9">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正文·"/>
    <w:basedOn w:val="1"/>
    <w:qFormat/>
    <w:uiPriority w:val="0"/>
    <w:pPr>
      <w:spacing w:line="360" w:lineRule="auto"/>
      <w:ind w:firstLine="480"/>
    </w:pPr>
    <w:rPr>
      <w:rFonts w:ascii="Times New Roman" w:hAnsi="Times New Roman" w:eastAsia="宋体"/>
      <w:sz w:val="24"/>
    </w:rPr>
  </w:style>
  <w:style w:type="paragraph" w:customStyle="1" w:styleId="41">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7"/>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45">
    <w:name w:val="正文文本缩进 2 Char"/>
    <w:basedOn w:val="22"/>
    <w:link w:val="14"/>
    <w:qFormat/>
    <w:uiPriority w:val="0"/>
    <w:rPr>
      <w:rFonts w:asciiTheme="minorHAnsi" w:hAnsiTheme="minorHAnsi" w:eastAsiaTheme="minorEastAsia" w:cstheme="minorBidi"/>
      <w:kern w:val="2"/>
      <w:sz w:val="21"/>
      <w:szCs w:val="24"/>
    </w:rPr>
  </w:style>
  <w:style w:type="paragraph" w:customStyle="1" w:styleId="46">
    <w:name w:val="BJ-正文"/>
    <w:basedOn w:val="1"/>
    <w:link w:val="47"/>
    <w:qFormat/>
    <w:uiPriority w:val="0"/>
    <w:pPr>
      <w:widowControl/>
      <w:ind w:firstLine="600"/>
      <w:jc w:val="left"/>
    </w:pPr>
    <w:rPr>
      <w:rFonts w:ascii="Times New Roman" w:hAnsi="Times New Roman" w:eastAsia="宋体" w:cs="Times New Roman"/>
      <w:kern w:val="0"/>
      <w:sz w:val="24"/>
    </w:rPr>
  </w:style>
  <w:style w:type="character" w:customStyle="1" w:styleId="47">
    <w:name w:val="BJ-正文 Char"/>
    <w:link w:val="46"/>
    <w:qFormat/>
    <w:uiPriority w:val="0"/>
    <w:rPr>
      <w:sz w:val="24"/>
      <w:szCs w:val="24"/>
    </w:rPr>
  </w:style>
  <w:style w:type="paragraph" w:customStyle="1" w:styleId="48">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9">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50">
    <w:name w:val="Char10"/>
    <w:basedOn w:val="1"/>
    <w:qFormat/>
    <w:uiPriority w:val="0"/>
    <w:pPr>
      <w:tabs>
        <w:tab w:val="left" w:pos="840"/>
        <w:tab w:val="left" w:pos="1695"/>
      </w:tabs>
      <w:ind w:left="840" w:hanging="99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1545</Words>
  <Characters>1706</Characters>
  <Lines>13</Lines>
  <Paragraphs>3</Paragraphs>
  <TotalTime>6</TotalTime>
  <ScaleCrop>false</ScaleCrop>
  <LinksUpToDate>false</LinksUpToDate>
  <CharactersWithSpaces>1716</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2022-08-14T22:08:00Z</dcterms:created>
  <dc:creator>Administrator</dc:creator>
  <cp:lastModifiedBy>白肉</cp:lastModifiedBy>
  <cp:lastPrinted>2023-05-29T07:57:01Z</cp:lastPrinted>
  <dcterms:modified xsi:type="dcterms:W3CDTF">2023-05-29T07:57:04Z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9D3B4A006FCD4ABF9F1C540277FE8BC3</vt:lpwstr>
  </property>
</Properties>
</file>