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79" w:lineRule="exact"/>
        <w:ind w:firstLine="640" w:firstLineChars="200"/>
        <w:jc w:val="right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阳环建审〔202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880" w:firstLineChars="200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2"/>
          <w:sz w:val="44"/>
          <w:szCs w:val="44"/>
          <w:lang w:val="en-US" w:eastAsia="zh-CN" w:bidi="ar-SA"/>
        </w:rPr>
        <w:t>阳江市生态环境局关于</w:t>
      </w:r>
      <w:r>
        <w:rPr>
          <w:rFonts w:hint="default" w:ascii="Times New Roman" w:hAnsi="Times New Roman" w:eastAsia="方正小标宋简体" w:cs="Times New Roman"/>
          <w:bCs/>
          <w:color w:val="000000"/>
          <w:kern w:val="2"/>
          <w:sz w:val="44"/>
          <w:szCs w:val="44"/>
          <w:lang w:val="en-US" w:eastAsia="zh-CN" w:bidi="ar-SA"/>
        </w:rPr>
        <w:t>广东润龙风能装备有限公司</w:t>
      </w:r>
      <w:r>
        <w:rPr>
          <w:rFonts w:hint="default" w:ascii="Times New Roman" w:hAnsi="Times New Roman" w:eastAsia="方正小标宋简体" w:cs="Times New Roman"/>
          <w:bCs/>
          <w:color w:val="000000"/>
          <w:kern w:val="2"/>
          <w:sz w:val="44"/>
          <w:szCs w:val="44"/>
          <w:lang w:val="en-US" w:eastAsia="zh-CN" w:bidi="ar-SA"/>
        </w:rPr>
        <w:t>年产300台起重机、300套塔筒、导管架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2"/>
          <w:sz w:val="44"/>
          <w:szCs w:val="44"/>
          <w:lang w:val="en-US" w:eastAsia="zh-CN" w:bidi="ar-SA"/>
        </w:rPr>
        <w:t>新建项目</w:t>
      </w:r>
      <w:r>
        <w:rPr>
          <w:rFonts w:hint="default" w:ascii="Times New Roman" w:hAnsi="Times New Roman" w:eastAsia="方正小标宋简体" w:cs="Times New Roman"/>
          <w:bCs/>
          <w:color w:val="000000"/>
          <w:kern w:val="2"/>
          <w:sz w:val="44"/>
          <w:szCs w:val="44"/>
          <w:lang w:val="en-US" w:eastAsia="zh-CN" w:bidi="ar-SA"/>
        </w:rPr>
        <w:t>环境影响报告书的批复</w:t>
      </w:r>
    </w:p>
    <w:p>
      <w:pPr>
        <w:spacing w:line="579" w:lineRule="exact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79" w:lineRule="exact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广东润龙风能装备有限公司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：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你公司报批的《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广东润龙风能装备有限公司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年产300台起重机、300套塔筒、导管架新建项目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环境影响报告书》（以下简称《报告书》）等材料收悉。经研究，现根据《中华人民共和国环境保护法》《中华人民共和国环境影响评价法》，批复如下：</w:t>
      </w:r>
    </w:p>
    <w:p>
      <w:pPr>
        <w:pStyle w:val="48"/>
        <w:spacing w:line="360" w:lineRule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一、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广东润龙风能装备有限公司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年产300台起重机、300套塔筒、导管架新建项目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位于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阳江市高新区阳江高新区港口工业园海港纵二路东8号（项目代码：2204-441700-04-01-191596）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项目年产300台起重机、300套塔筒、导管架项目，其中门式起重机150台、桥梁起重机各150台、导管架140套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项目租用广东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润龙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铸造有限公司工业场地建设塔筒、导管架及起重机生产车间，其他设施依托广东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润龙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铸造有限公司。本项目占地100000m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，总投资约24668万元，其中环保投资1110万元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二、项目营运期需要申请大气污染物排放总量指标为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VOCs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19.838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t/a，NOx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1.105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t/a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其中VOCs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总量指标在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2021年嘉吉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粮油（阳江）有限公司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VOCs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“一企一策”综合整治方案削减腾出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VOCs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剩余总量指标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t/a中安排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NOx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总量指标在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嘉吉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粮油（阳江）有限公司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一台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75t/h循环流化床锅炉2020年通过完善脱硫脱硝烟气超低排放改造削减腾出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NOx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剩余总量指标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13.023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t/a中安排。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、根据阳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江市生态环境局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 w:eastAsia="zh-CN"/>
        </w:rPr>
        <w:t>高新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分局出具的《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广东润龙风能装备有限公司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年产300台起重机、300套塔筒、导管架新建项目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环境影响报告书的初审意见》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 w:eastAsia="zh-CN"/>
        </w:rPr>
        <w:t>（阳环高函〔202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 w:eastAsia="zh-CN"/>
        </w:rPr>
        <w:t>〕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295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 w:eastAsia="zh-CN"/>
        </w:rPr>
        <w:t>号）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和市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生态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环境技术中心出具的《关于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广东润龙风能装备有限公司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年产300台起重机、300套塔筒、导管架新建项目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环境影响报告书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评估意见的函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 w:eastAsia="zh-CN"/>
        </w:rPr>
        <w:t>》（阳环技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〔2022〕67号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认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为，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从环境影响的角度看，项目建设可行。经我局局务会集体研究，原则同意批复《报告书》。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项目施工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期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和营运期中还应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zh-CN"/>
        </w:rPr>
        <w:t>按照报告书有关章节的环境保护措施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重点做好以下工作: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zh-CN"/>
        </w:rPr>
        <w:t>一）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严格落实大气污染防治措施。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施工期应定期洒水抑尘、设置围栏、加盖蓬布等措施，减少施工过程中产生扬尘。施工期废气污染物排放要严格执行广东省《大气污染物排放限值》（DB44/27-2001）二时段二级标准要求。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营运期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排放的废气主要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喷砂、抛丸、下料产生的颗粒物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喷漆工序产生的有机废气VOCs、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二甲苯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和漆雾（颗粒物）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以及烘干工序、热处理工序燃烧天然气产生的烟尘、二氧化硫、氮氧化物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塔筒、导管架喷漆房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产生的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漆雾和有机废气（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VOCs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、二甲苯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负压抽风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收集后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送至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二级过滤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+活性炭吸附”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装置处理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后经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23m高排气筒排放；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起重机喷漆房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产生的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漆雾和有机废气（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VOCs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、二甲苯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负压抽风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收集后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送至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二级过滤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+活性炭吸附”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装置处理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后经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21m高排气筒排放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烘干工序和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热处理工序产生少量烟尘、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二氧化硫、氮氧化物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，烘干废气直接通过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21m高排气筒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（DA006）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排放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，热处理废气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直接通过20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m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排气筒达标排放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喷砂、抛丸、下料产生的颗粒物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经袋式除尘器处理后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均可达到广东省《大气污染物排放限值》（DB44/27-2001）第二时段二级标准及无组织排放监控点浓度限值的要求；VOCs、二甲苯排放浓度能达到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广东省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《固定污染源挥发性有机物综合排放标准》（DB44/ 2367-2022）表1挥发性有机物排放限值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烘干工序和热处理工序燃烧天然气产生的烟（粉）尘执行《工业炉窑大气污染物排放标准》（GB 9078-1996）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表2二级排放限值；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二氧化硫、氮氧化物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排放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执行广东省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《大气污染物排放限值》（DB44/27-2001）第二时段二级标准。</w:t>
      </w:r>
    </w:p>
    <w:p>
      <w:pPr>
        <w:pStyle w:val="48"/>
        <w:spacing w:line="360" w:lineRule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（二）严格落实水环境保护措施。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项目营运期厂区实行“雨污分流、清污分流”排水制。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项目产生的生活污水经三级化粪池处理达到广东省《水污染物排放限值》(DB44/26－2001)第二时段三级标准和临港工业园区污水处理厂接管标准的较严值后，经工业园区污水管网汇入到临港工业园区污水处理厂进行深度处理，排入海陵湾。</w:t>
      </w:r>
    </w:p>
    <w:p>
      <w:pPr>
        <w:widowControl/>
        <w:spacing w:line="579" w:lineRule="exact"/>
        <w:ind w:firstLine="643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）严格落实噪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声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污染防治措施。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施工期间应采用低噪声的施工机械和工艺，振动较大的固定机械设备应加装减振机座，固定强噪声源应加装隔音罩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同时应加强各类施工设备的维护和保养，保持其良好的运转。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zh-CN"/>
        </w:rPr>
        <w:t>施工期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间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zh-CN"/>
        </w:rPr>
        <w:t>噪声排放执行《建筑施工场界环境噪声排放标准》（GB12523-2011）的要求。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zh-CN"/>
        </w:rPr>
        <w:t>项目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营运期应采用隔声和减振措施，降低噪声对环境的污染。项目场界四周噪声执行《工业企业厂界环境噪声排放标准》(GB12348-2008)中3类标准。</w:t>
      </w:r>
    </w:p>
    <w:p>
      <w:pPr>
        <w:spacing w:line="579" w:lineRule="exact"/>
        <w:ind w:firstLine="643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）严格落实固体废物处置措施。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项目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营运期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产生的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包装废料、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边角料、收集的粉尘等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属于一般性工业固体废物，经收集后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交由有能力单位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处置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产生的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过滤棉、废活性炭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、废催化剂、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废机油、废切削油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、废油漆桶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等属于危险废物，经收集后交由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资质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处置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产生的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生活垃圾经收集后定期交由环卫部门清运处理。</w:t>
      </w:r>
    </w:p>
    <w:p>
      <w:pPr>
        <w:spacing w:line="579" w:lineRule="exact"/>
        <w:ind w:firstLine="643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）严格落实风险事故防范措施。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营运期须制定合理的事故应急预案，定期演练，一旦发生风险事故时，应及时采取适宜的应急措施，将对周围环境的影响降至最低限度。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四、项目环保投资须纳入工程投资概算并予以落实。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、《报告书》经批准后，建设项目的性质、规模、地点、采用的生产工艺或者防治污染、防止生态破坏的措施发生重大变动的，建设单位应当重新报批建设项目的环境影响评价文件。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 xml:space="preserve">      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、项目建设应严格执行配套建设的环境保护设施与主体工程同时设计、同时施工、同时投产使用的环境保护“三同时”制度。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、建设单位应根据《排污许可管理条例》《固定污染源排污许可分类管理名录》（2019年版）等相关法律法规要求，取得国家排污许可证。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建设单位应根据《建设项目竣工环境保护验收暂行办法》，自行开展环境保护验收工作。验收报告公示期满后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5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个工作日内，登录全国建设项目竣工环境保护验收信息平台，填报建设项目基本信息、环境保护设施验收情况等相关信息。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九、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建设单位应在收到本批复后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0个工作日内，将批准后的报告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送阳江市生态环境局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高新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分局，按规定接受生态环境部门日常监督管理。</w:t>
      </w:r>
    </w:p>
    <w:p>
      <w:pPr>
        <w:pStyle w:val="19"/>
        <w:spacing w:line="579" w:lineRule="exact"/>
        <w:ind w:left="840" w:hanging="420"/>
        <w:rPr>
          <w:rFonts w:hint="default" w:ascii="Times New Roman" w:hAnsi="Times New Roman" w:cs="Times New Roman"/>
        </w:rPr>
      </w:pPr>
    </w:p>
    <w:p>
      <w:pPr>
        <w:spacing w:line="579" w:lineRule="exact"/>
        <w:ind w:firstLine="200"/>
        <w:rPr>
          <w:rFonts w:hint="default" w:ascii="Times New Roman" w:hAnsi="Times New Roman" w:cs="Times New Roman"/>
        </w:rPr>
      </w:pPr>
    </w:p>
    <w:p>
      <w:pPr>
        <w:spacing w:line="579" w:lineRule="exact"/>
        <w:ind w:firstLine="5440" w:firstLineChars="17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阳江市生态环境局</w:t>
      </w:r>
    </w:p>
    <w:p>
      <w:pPr>
        <w:spacing w:line="579" w:lineRule="exact"/>
        <w:ind w:firstLine="5440" w:firstLineChars="17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日</w:t>
      </w:r>
    </w:p>
    <w:p>
      <w:pPr>
        <w:spacing w:line="579" w:lineRule="exact"/>
        <w:ind w:firstLine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79" w:lineRule="exact"/>
        <w:ind w:firstLine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79" w:lineRule="exact"/>
        <w:ind w:firstLine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pStyle w:val="24"/>
        <w:rPr>
          <w:rFonts w:hint="default" w:ascii="Times New Roman" w:hAnsi="Times New Roman" w:cs="Times New Roman"/>
        </w:rPr>
      </w:pPr>
    </w:p>
    <w:p>
      <w:pPr>
        <w:spacing w:line="579" w:lineRule="exact"/>
        <w:ind w:firstLine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79" w:lineRule="exact"/>
        <w:ind w:firstLine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79" w:lineRule="exact"/>
        <w:ind w:firstLine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79" w:lineRule="exact"/>
        <w:ind w:firstLine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79" w:lineRule="exact"/>
        <w:ind w:firstLine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spacing w:line="579" w:lineRule="exact"/>
        <w:ind w:firstLine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79" w:lineRule="exact"/>
        <w:ind w:firstLine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79" w:lineRule="exact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抄送：阳江市生态环境局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高新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分局。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Sim Sun+ 2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w:pict>
        <v:shape id="文本框 5" o:spid="_x0000_s1027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JPabbiyAQAAUQMAAA4AAAAAAAAAAQAgAAAANA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26051933"/>
                </w:sdtPr>
                <w:sdtEndPr>
                  <w:rPr>
                    <w:rFonts w:asciiTheme="majorEastAsia" w:hAnsiTheme="majorEastAsia" w:eastAsiaTheme="majorEastAsia"/>
                    <w:sz w:val="28"/>
                    <w:szCs w:val="28"/>
                  </w:rPr>
                </w:sdtEndPr>
                <w:sdtContent>
                  <w:p>
                    <w:pPr>
                      <w:pStyle w:val="17"/>
                      <w:jc w:val="right"/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/>
                        <w:sz w:val="28"/>
                        <w:szCs w:val="28"/>
                      </w:rPr>
                      <w:t>—</w:t>
                    </w:r>
                  </w:p>
                </w:sdtContent>
              </w:sdt>
              <w:p>
                <w:pPr>
                  <w:pStyle w:val="25"/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110028752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17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6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pict>
        <v:shape id="文本框 7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NP68HayAQAAUQMAAA4AAAAAAAAAAQAgAAAANA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7"/>
                </w:pPr>
              </w:p>
            </w:txbxContent>
          </v:textbox>
        </v:shape>
      </w:pict>
    </w: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cpx3uyAQAAUQMAAA4AAABkcnMv&#10;ZTJvRG9jLnhtbK1TzWobMRC+F/IOQvdYax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i2xPH2KN&#10;XU8B+9Jw7YeGJtjIsRQxn4UPCmz+RUkEW9Dr3clfOSQiMDmdz+bzCksCa+MFR7DXvweI6U56S3LQ&#10;UMAFFl/59ktMh9axJU9z/lYbU5Zo3D8JxMwZlukfOOYoDavhqGnl2x1K6nH3DXX4OCkx9w6tzc9k&#10;DGAMVmOwCaDXHVIrJuSRMVxtEvIo9PKQA/JxNu6tCDy+sfww/r6XrtcvYfk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Fcpx3uyAQAAUQMAAA4AAAAAAAAAAQAgAAAANA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7"/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952A18"/>
    <w:multiLevelType w:val="singleLevel"/>
    <w:tmpl w:val="A6952A18"/>
    <w:lvl w:ilvl="0" w:tentative="0">
      <w:start w:val="1"/>
      <w:numFmt w:val="bullet"/>
      <w:pStyle w:val="1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F9835C60"/>
    <w:multiLevelType w:val="multilevel"/>
    <w:tmpl w:val="F9835C60"/>
    <w:lvl w:ilvl="0" w:tentative="0">
      <w:start w:val="1"/>
      <w:numFmt w:val="decimal"/>
      <w:isLgl/>
      <w:suff w:val="space"/>
      <w:lvlText w:val="%1"/>
      <w:lvlJc w:val="center"/>
      <w:pPr>
        <w:tabs>
          <w:tab w:val="left" w:pos="0"/>
        </w:tabs>
        <w:ind w:left="2694" w:firstLine="0"/>
      </w:pPr>
      <w:rPr>
        <w:rFonts w:hint="default" w:ascii="宋体" w:hAnsi="宋体" w:eastAsia="宋体" w:cs="宋体"/>
        <w:b/>
        <w:i w:val="0"/>
        <w:sz w:val="36"/>
        <w:szCs w:val="36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0"/>
        </w:tabs>
        <w:ind w:left="0" w:firstLine="42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宋体"/>
        <w:lang w:val="en-US"/>
      </w:rPr>
    </w:lvl>
    <w:lvl w:ilvl="3" w:tentative="0">
      <w:start w:val="1"/>
      <w:numFmt w:val="decimal"/>
      <w:lvlRestart w:val="2"/>
      <w:suff w:val="space"/>
      <w:lvlText w:val="%1.%2.%3.%4"/>
      <w:lvlJc w:val="left"/>
      <w:pPr>
        <w:tabs>
          <w:tab w:val="left" w:pos="0"/>
        </w:tabs>
        <w:ind w:left="3" w:hanging="57"/>
      </w:pPr>
      <w:rPr>
        <w:rFonts w:hint="default" w:ascii="Times New Roman" w:hAnsi="Times New Roman" w:eastAsia="宋体" w:cs="宋体"/>
        <w:b/>
        <w:i w:val="0"/>
      </w:rPr>
    </w:lvl>
    <w:lvl w:ilvl="4" w:tentative="0">
      <w:start w:val="1"/>
      <w:numFmt w:val="decimal"/>
      <w:lvlRestart w:val="2"/>
      <w:pStyle w:val="4"/>
      <w:suff w:val="space"/>
      <w:lvlText w:val="图%1.%2-%5"/>
      <w:lvlJc w:val="left"/>
      <w:pPr>
        <w:tabs>
          <w:tab w:val="left" w:pos="0"/>
        </w:tabs>
        <w:ind w:left="4536" w:hanging="850"/>
      </w:pPr>
      <w:rPr>
        <w:rFonts w:hint="default" w:ascii="Times New Roman" w:hAnsi="Times New Roman" w:eastAsia="宋体" w:cs="宋体"/>
      </w:rPr>
    </w:lvl>
    <w:lvl w:ilvl="5" w:tentative="0">
      <w:start w:val="1"/>
      <w:numFmt w:val="decimal"/>
      <w:lvlRestart w:val="2"/>
      <w:suff w:val="space"/>
      <w:lvlText w:val="表%1.%2-%6"/>
      <w:lvlJc w:val="left"/>
      <w:pPr>
        <w:tabs>
          <w:tab w:val="left" w:pos="0"/>
        </w:tabs>
        <w:ind w:left="3206" w:hanging="1134"/>
      </w:pPr>
      <w:rPr>
        <w:rFonts w:hint="default" w:ascii="Times New Roman" w:hAnsi="Times New Roman" w:eastAsia="宋体" w:cs="宋体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17"/>
        </w:tabs>
        <w:ind w:left="3773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42"/>
        </w:tabs>
        <w:ind w:left="4340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28"/>
        </w:tabs>
        <w:ind w:left="5048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OTM0ZjM2OWVhODFmNmRmNGE1YWZkNmRiNmE3YjdhZmIifQ=="/>
  </w:docVars>
  <w:rsids>
    <w:rsidRoot w:val="43A26A92"/>
    <w:rsid w:val="000109DA"/>
    <w:rsid w:val="00073A83"/>
    <w:rsid w:val="000A3E8B"/>
    <w:rsid w:val="000B7D18"/>
    <w:rsid w:val="000D124A"/>
    <w:rsid w:val="001156A8"/>
    <w:rsid w:val="0014325A"/>
    <w:rsid w:val="00155521"/>
    <w:rsid w:val="001607DB"/>
    <w:rsid w:val="001A6874"/>
    <w:rsid w:val="001E2222"/>
    <w:rsid w:val="001E5C81"/>
    <w:rsid w:val="00223A6A"/>
    <w:rsid w:val="00237BB9"/>
    <w:rsid w:val="002425CD"/>
    <w:rsid w:val="00264C7F"/>
    <w:rsid w:val="002720C9"/>
    <w:rsid w:val="00276A03"/>
    <w:rsid w:val="002A0C1E"/>
    <w:rsid w:val="002B3BE8"/>
    <w:rsid w:val="002B3C47"/>
    <w:rsid w:val="003568D6"/>
    <w:rsid w:val="00360D49"/>
    <w:rsid w:val="00376610"/>
    <w:rsid w:val="00391286"/>
    <w:rsid w:val="0039390A"/>
    <w:rsid w:val="003A57C9"/>
    <w:rsid w:val="003B3F30"/>
    <w:rsid w:val="003C251A"/>
    <w:rsid w:val="003D3081"/>
    <w:rsid w:val="003E04C4"/>
    <w:rsid w:val="003E069C"/>
    <w:rsid w:val="00450ED3"/>
    <w:rsid w:val="00461781"/>
    <w:rsid w:val="00462238"/>
    <w:rsid w:val="0048573A"/>
    <w:rsid w:val="00492850"/>
    <w:rsid w:val="004B06C2"/>
    <w:rsid w:val="004E7106"/>
    <w:rsid w:val="004F6B06"/>
    <w:rsid w:val="005251B2"/>
    <w:rsid w:val="005414AD"/>
    <w:rsid w:val="00561AD8"/>
    <w:rsid w:val="005638A7"/>
    <w:rsid w:val="005732DC"/>
    <w:rsid w:val="00590123"/>
    <w:rsid w:val="005B7281"/>
    <w:rsid w:val="005D7F56"/>
    <w:rsid w:val="0061136B"/>
    <w:rsid w:val="00623F37"/>
    <w:rsid w:val="00645079"/>
    <w:rsid w:val="0066727A"/>
    <w:rsid w:val="00680B51"/>
    <w:rsid w:val="006B29CA"/>
    <w:rsid w:val="006E6EB3"/>
    <w:rsid w:val="006F5287"/>
    <w:rsid w:val="00705CB0"/>
    <w:rsid w:val="007333E2"/>
    <w:rsid w:val="0076124A"/>
    <w:rsid w:val="007A206F"/>
    <w:rsid w:val="007B68ED"/>
    <w:rsid w:val="007E1437"/>
    <w:rsid w:val="007E25E0"/>
    <w:rsid w:val="00803034"/>
    <w:rsid w:val="00823BFD"/>
    <w:rsid w:val="00837ECE"/>
    <w:rsid w:val="00865FF8"/>
    <w:rsid w:val="008666CC"/>
    <w:rsid w:val="00873968"/>
    <w:rsid w:val="00875FB6"/>
    <w:rsid w:val="00897AE9"/>
    <w:rsid w:val="008A1DC1"/>
    <w:rsid w:val="008E0CD6"/>
    <w:rsid w:val="00934C98"/>
    <w:rsid w:val="00997986"/>
    <w:rsid w:val="009A0A97"/>
    <w:rsid w:val="009C22D2"/>
    <w:rsid w:val="009C3500"/>
    <w:rsid w:val="009F5270"/>
    <w:rsid w:val="009F7AAB"/>
    <w:rsid w:val="00A108AC"/>
    <w:rsid w:val="00A2559E"/>
    <w:rsid w:val="00A537FE"/>
    <w:rsid w:val="00A54D44"/>
    <w:rsid w:val="00A65CC5"/>
    <w:rsid w:val="00A65CD2"/>
    <w:rsid w:val="00AB0B8C"/>
    <w:rsid w:val="00AB144D"/>
    <w:rsid w:val="00AE0572"/>
    <w:rsid w:val="00AE41CC"/>
    <w:rsid w:val="00B44691"/>
    <w:rsid w:val="00B54034"/>
    <w:rsid w:val="00B8484F"/>
    <w:rsid w:val="00B921DC"/>
    <w:rsid w:val="00B953DC"/>
    <w:rsid w:val="00C36C3A"/>
    <w:rsid w:val="00C47FD9"/>
    <w:rsid w:val="00C653AD"/>
    <w:rsid w:val="00C65A68"/>
    <w:rsid w:val="00C95521"/>
    <w:rsid w:val="00CC21BB"/>
    <w:rsid w:val="00CD2F3C"/>
    <w:rsid w:val="00CD7DCB"/>
    <w:rsid w:val="00CE42DA"/>
    <w:rsid w:val="00CF19FF"/>
    <w:rsid w:val="00CF59C4"/>
    <w:rsid w:val="00D20BD3"/>
    <w:rsid w:val="00D4461C"/>
    <w:rsid w:val="00D44AD5"/>
    <w:rsid w:val="00D4780C"/>
    <w:rsid w:val="00DB3E98"/>
    <w:rsid w:val="00DC4424"/>
    <w:rsid w:val="00DF3C0D"/>
    <w:rsid w:val="00E05D39"/>
    <w:rsid w:val="00E77D39"/>
    <w:rsid w:val="00E817D7"/>
    <w:rsid w:val="00EA35CA"/>
    <w:rsid w:val="00EA700A"/>
    <w:rsid w:val="00EE0CBB"/>
    <w:rsid w:val="00F115BC"/>
    <w:rsid w:val="00F1284C"/>
    <w:rsid w:val="00F22C36"/>
    <w:rsid w:val="00F55D6A"/>
    <w:rsid w:val="00F6096D"/>
    <w:rsid w:val="00F66854"/>
    <w:rsid w:val="00F908CA"/>
    <w:rsid w:val="00F93BE0"/>
    <w:rsid w:val="00FC0269"/>
    <w:rsid w:val="00FD5D3F"/>
    <w:rsid w:val="00FD666A"/>
    <w:rsid w:val="00FD66F5"/>
    <w:rsid w:val="00FE6690"/>
    <w:rsid w:val="00FF0D67"/>
    <w:rsid w:val="05947559"/>
    <w:rsid w:val="072D3874"/>
    <w:rsid w:val="07AA27D6"/>
    <w:rsid w:val="07BC3A65"/>
    <w:rsid w:val="08967E31"/>
    <w:rsid w:val="09512ED2"/>
    <w:rsid w:val="09DE3120"/>
    <w:rsid w:val="0A0F7418"/>
    <w:rsid w:val="0AD03B1A"/>
    <w:rsid w:val="103B1F41"/>
    <w:rsid w:val="10C37270"/>
    <w:rsid w:val="13622EB2"/>
    <w:rsid w:val="141C08FF"/>
    <w:rsid w:val="145C357B"/>
    <w:rsid w:val="14C51CA3"/>
    <w:rsid w:val="14DA64DB"/>
    <w:rsid w:val="164276E1"/>
    <w:rsid w:val="16F86C03"/>
    <w:rsid w:val="170C2068"/>
    <w:rsid w:val="1FE077CB"/>
    <w:rsid w:val="207F0B6A"/>
    <w:rsid w:val="20D30FE3"/>
    <w:rsid w:val="229C67AF"/>
    <w:rsid w:val="22A178E7"/>
    <w:rsid w:val="25141CBF"/>
    <w:rsid w:val="252855CF"/>
    <w:rsid w:val="26D928B1"/>
    <w:rsid w:val="279022D8"/>
    <w:rsid w:val="27B80D36"/>
    <w:rsid w:val="28484D8D"/>
    <w:rsid w:val="2905783E"/>
    <w:rsid w:val="29935211"/>
    <w:rsid w:val="2AB738EC"/>
    <w:rsid w:val="2C2D4B4C"/>
    <w:rsid w:val="2CB658C8"/>
    <w:rsid w:val="2D08419D"/>
    <w:rsid w:val="2E8156F7"/>
    <w:rsid w:val="2EAF0808"/>
    <w:rsid w:val="2F5055BC"/>
    <w:rsid w:val="30B53485"/>
    <w:rsid w:val="31A379C1"/>
    <w:rsid w:val="321C44B2"/>
    <w:rsid w:val="32850B61"/>
    <w:rsid w:val="32DB7473"/>
    <w:rsid w:val="34415FA8"/>
    <w:rsid w:val="3477079F"/>
    <w:rsid w:val="35414FEB"/>
    <w:rsid w:val="37C155FF"/>
    <w:rsid w:val="382C0BEA"/>
    <w:rsid w:val="395204CC"/>
    <w:rsid w:val="3A882B7D"/>
    <w:rsid w:val="3E51062B"/>
    <w:rsid w:val="3EFF6DC6"/>
    <w:rsid w:val="40711F8C"/>
    <w:rsid w:val="416125FE"/>
    <w:rsid w:val="433933B2"/>
    <w:rsid w:val="43A26A92"/>
    <w:rsid w:val="459E78BC"/>
    <w:rsid w:val="46FD5912"/>
    <w:rsid w:val="47BE1B71"/>
    <w:rsid w:val="47C561D1"/>
    <w:rsid w:val="4B2862B0"/>
    <w:rsid w:val="4B6C36B3"/>
    <w:rsid w:val="4B9276CE"/>
    <w:rsid w:val="4C5D0897"/>
    <w:rsid w:val="4C7372A4"/>
    <w:rsid w:val="4DAF3147"/>
    <w:rsid w:val="4FBA15A5"/>
    <w:rsid w:val="50E7508F"/>
    <w:rsid w:val="53A71FE3"/>
    <w:rsid w:val="54EC2D48"/>
    <w:rsid w:val="551C6D0B"/>
    <w:rsid w:val="583E2F64"/>
    <w:rsid w:val="58DF2C39"/>
    <w:rsid w:val="5A8D2C88"/>
    <w:rsid w:val="5B7600AB"/>
    <w:rsid w:val="5C307E40"/>
    <w:rsid w:val="5DC77092"/>
    <w:rsid w:val="5E7F1920"/>
    <w:rsid w:val="5E8C5827"/>
    <w:rsid w:val="5F8923A9"/>
    <w:rsid w:val="626D4AFB"/>
    <w:rsid w:val="63252171"/>
    <w:rsid w:val="661946C2"/>
    <w:rsid w:val="661C0410"/>
    <w:rsid w:val="662C6A50"/>
    <w:rsid w:val="6A6A3602"/>
    <w:rsid w:val="6FAC7A4C"/>
    <w:rsid w:val="70D647FB"/>
    <w:rsid w:val="71A617A0"/>
    <w:rsid w:val="72B04D29"/>
    <w:rsid w:val="733D1A44"/>
    <w:rsid w:val="739A282A"/>
    <w:rsid w:val="76C33E61"/>
    <w:rsid w:val="77A72EB4"/>
    <w:rsid w:val="784137A1"/>
    <w:rsid w:val="7888185D"/>
    <w:rsid w:val="7A446C2E"/>
    <w:rsid w:val="7A461968"/>
    <w:rsid w:val="7AAC0428"/>
    <w:rsid w:val="7AAF0D8E"/>
    <w:rsid w:val="F7EF7D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iPriority="99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420"/>
        <w:tab w:val="clear" w:pos="0"/>
      </w:tabs>
      <w:adjustRightInd w:val="0"/>
      <w:ind w:left="0" w:firstLine="0"/>
      <w:jc w:val="center"/>
      <w:outlineLvl w:val="4"/>
    </w:pPr>
    <w:rPr>
      <w:rFonts w:ascii="Times New Roman" w:hAnsi="Times New Roman" w:eastAsia="宋体" w:cs="Times New Roman"/>
      <w:b/>
      <w:sz w:val="21"/>
      <w:szCs w:val="21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hint="eastAsia" w:ascii="宋体" w:hAnsi="Courier New"/>
    </w:rPr>
  </w:style>
  <w:style w:type="paragraph" w:styleId="5">
    <w:name w:val="E-mail Signature"/>
    <w:basedOn w:val="1"/>
    <w:next w:val="6"/>
    <w:unhideWhenUsed/>
    <w:qFormat/>
    <w:uiPriority w:val="99"/>
    <w:pPr>
      <w:spacing w:line="460" w:lineRule="exact"/>
      <w:ind w:firstLine="200"/>
    </w:pPr>
  </w:style>
  <w:style w:type="paragraph" w:customStyle="1" w:styleId="6">
    <w:name w:val="文章"/>
    <w:basedOn w:val="7"/>
    <w:next w:val="9"/>
    <w:qFormat/>
    <w:uiPriority w:val="0"/>
    <w:pPr>
      <w:ind w:firstLine="480"/>
      <w:jc w:val="center"/>
    </w:pPr>
    <w:rPr>
      <w:rFonts w:ascii="Times New Roman" w:hAnsi="Times New Roman" w:eastAsia="宋体" w:cs="Times New Roman"/>
      <w:kern w:val="2"/>
      <w:sz w:val="26"/>
      <w:szCs w:val="22"/>
      <w:lang w:val="en-US" w:eastAsia="zh-CN" w:bidi="ar-SA"/>
    </w:rPr>
  </w:style>
  <w:style w:type="paragraph" w:styleId="7">
    <w:name w:val="Body Text Indent"/>
    <w:basedOn w:val="1"/>
    <w:next w:val="8"/>
    <w:qFormat/>
    <w:uiPriority w:val="0"/>
    <w:pPr>
      <w:ind w:firstLine="420" w:firstLineChars="200"/>
    </w:pPr>
  </w:style>
  <w:style w:type="paragraph" w:styleId="8">
    <w:name w:val="envelope return"/>
    <w:basedOn w:val="1"/>
    <w:qFormat/>
    <w:uiPriority w:val="0"/>
    <w:pPr>
      <w:widowControl/>
      <w:snapToGrid w:val="0"/>
      <w:spacing w:line="360" w:lineRule="auto"/>
      <w:ind w:firstLine="420"/>
      <w:jc w:val="left"/>
    </w:pPr>
    <w:rPr>
      <w:rFonts w:ascii="”“Times New Roman”“" w:hAnsi="”“Times New Roman”“" w:cs="”“Times New Roman”“"/>
      <w:kern w:val="0"/>
      <w:sz w:val="24"/>
    </w:rPr>
  </w:style>
  <w:style w:type="paragraph" w:styleId="9">
    <w:name w:val="List"/>
    <w:basedOn w:val="1"/>
    <w:next w:val="10"/>
    <w:unhideWhenUsed/>
    <w:qFormat/>
    <w:uiPriority w:val="99"/>
    <w:pPr>
      <w:ind w:left="200" w:hanging="200" w:hangingChars="200"/>
    </w:pPr>
  </w:style>
  <w:style w:type="paragraph" w:styleId="10">
    <w:name w:val="List Bullet 2"/>
    <w:basedOn w:val="1"/>
    <w:next w:val="11"/>
    <w:qFormat/>
    <w:uiPriority w:val="0"/>
    <w:pPr>
      <w:numPr>
        <w:ilvl w:val="0"/>
        <w:numId w:val="2"/>
      </w:numPr>
    </w:pPr>
  </w:style>
  <w:style w:type="paragraph" w:customStyle="1" w:styleId="11">
    <w:name w:val="xl70"/>
    <w:basedOn w:val="1"/>
    <w:next w:val="12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pacing w:val="-2"/>
      <w:sz w:val="28"/>
      <w:szCs w:val="20"/>
    </w:rPr>
  </w:style>
  <w:style w:type="paragraph" w:customStyle="1" w:styleId="12">
    <w:name w:val="正文缩进1"/>
    <w:basedOn w:val="1"/>
    <w:next w:val="13"/>
    <w:qFormat/>
    <w:uiPriority w:val="0"/>
    <w:pPr>
      <w:ind w:firstLine="420"/>
    </w:pPr>
    <w:rPr>
      <w:rFonts w:ascii="宋体"/>
      <w:sz w:val="28"/>
    </w:rPr>
  </w:style>
  <w:style w:type="paragraph" w:customStyle="1" w:styleId="13">
    <w:name w:val="td1"/>
    <w:basedOn w:val="1"/>
    <w:next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color w:val="0000FF"/>
      <w:spacing w:val="-2"/>
      <w:sz w:val="28"/>
      <w:szCs w:val="28"/>
      <w:u w:val="single"/>
    </w:rPr>
  </w:style>
  <w:style w:type="paragraph" w:styleId="14">
    <w:name w:val="Body Text"/>
    <w:basedOn w:val="1"/>
    <w:qFormat/>
    <w:uiPriority w:val="0"/>
    <w:pPr>
      <w:spacing w:line="580" w:lineRule="exact"/>
      <w:jc w:val="center"/>
    </w:pPr>
    <w:rPr>
      <w:rFonts w:eastAsia="黑体"/>
      <w:sz w:val="44"/>
    </w:rPr>
  </w:style>
  <w:style w:type="paragraph" w:styleId="15">
    <w:name w:val="Date"/>
    <w:basedOn w:val="1"/>
    <w:next w:val="1"/>
    <w:link w:val="42"/>
    <w:qFormat/>
    <w:uiPriority w:val="0"/>
    <w:pPr>
      <w:ind w:left="100" w:leftChars="2500"/>
    </w:pPr>
  </w:style>
  <w:style w:type="paragraph" w:styleId="16">
    <w:name w:val="Balloon Text"/>
    <w:basedOn w:val="1"/>
    <w:link w:val="35"/>
    <w:qFormat/>
    <w:uiPriority w:val="0"/>
    <w:rPr>
      <w:sz w:val="18"/>
      <w:szCs w:val="18"/>
    </w:rPr>
  </w:style>
  <w:style w:type="paragraph" w:styleId="17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9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20">
    <w:name w:val="toc 2"/>
    <w:basedOn w:val="1"/>
    <w:next w:val="5"/>
    <w:unhideWhenUsed/>
    <w:qFormat/>
    <w:uiPriority w:val="39"/>
    <w:pPr>
      <w:ind w:left="420" w:leftChars="200"/>
    </w:pPr>
    <w:rPr>
      <w:rFonts w:ascii="Calibri" w:hAnsi="Calibri"/>
      <w:szCs w:val="22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正文·"/>
    <w:basedOn w:val="1"/>
    <w:qFormat/>
    <w:uiPriority w:val="0"/>
    <w:pPr>
      <w:spacing w:line="360" w:lineRule="auto"/>
      <w:ind w:firstLine="480"/>
    </w:pPr>
    <w:rPr>
      <w:rFonts w:ascii="Times New Roman" w:hAnsi="Times New Roman" w:eastAsia="宋体"/>
      <w:sz w:val="24"/>
    </w:rPr>
  </w:style>
  <w:style w:type="paragraph" w:customStyle="1" w:styleId="25">
    <w:name w:val="Default"/>
    <w:basedOn w:val="26"/>
    <w:next w:val="27"/>
    <w:qFormat/>
    <w:uiPriority w:val="0"/>
    <w:pPr>
      <w:autoSpaceDE w:val="0"/>
      <w:autoSpaceDN w:val="0"/>
    </w:pPr>
    <w:rPr>
      <w:rFonts w:ascii="Sim Sun+ 2" w:eastAsia="Sim Sun+ 2" w:cs="Sim Sun+ 2"/>
      <w:color w:val="000000"/>
      <w:sz w:val="24"/>
    </w:rPr>
  </w:style>
  <w:style w:type="paragraph" w:customStyle="1" w:styleId="26">
    <w:name w:val="纯文本1"/>
    <w:basedOn w:val="1"/>
    <w:next w:val="1"/>
    <w:qFormat/>
    <w:uiPriority w:val="0"/>
    <w:pPr>
      <w:adjustRightInd w:val="0"/>
    </w:pPr>
    <w:rPr>
      <w:rFonts w:ascii="宋体" w:hAnsi="Courier New"/>
    </w:rPr>
  </w:style>
  <w:style w:type="paragraph" w:customStyle="1" w:styleId="27">
    <w:name w:val="样式35"/>
    <w:basedOn w:val="28"/>
    <w:next w:val="32"/>
    <w:qFormat/>
    <w:uiPriority w:val="0"/>
    <w:pPr>
      <w:tabs>
        <w:tab w:val="left" w:pos="0"/>
        <w:tab w:val="left" w:pos="360"/>
        <w:tab w:val="left" w:pos="540"/>
        <w:tab w:val="left" w:pos="720"/>
        <w:tab w:val="left" w:pos="1008"/>
        <w:tab w:val="left" w:pos="2570"/>
      </w:tabs>
      <w:adjustRightInd w:val="0"/>
      <w:spacing w:line="312" w:lineRule="auto"/>
      <w:ind w:firstLine="567"/>
    </w:pPr>
    <w:rPr>
      <w:kern w:val="0"/>
      <w:sz w:val="28"/>
      <w:szCs w:val="20"/>
    </w:rPr>
  </w:style>
  <w:style w:type="paragraph" w:customStyle="1" w:styleId="28">
    <w:name w:val="样式26"/>
    <w:basedOn w:val="29"/>
    <w:qFormat/>
    <w:uiPriority w:val="0"/>
    <w:pPr>
      <w:tabs>
        <w:tab w:val="left" w:pos="0"/>
        <w:tab w:val="left" w:pos="360"/>
        <w:tab w:val="left" w:pos="540"/>
        <w:tab w:val="left" w:pos="720"/>
        <w:tab w:val="left" w:pos="1008"/>
        <w:tab w:val="left" w:pos="2570"/>
      </w:tabs>
      <w:autoSpaceDE w:val="0"/>
      <w:autoSpaceDN w:val="0"/>
    </w:pPr>
    <w:rPr>
      <w:rFonts w:ascii="仿宋_GB2312" w:eastAsia="仿宋_GB2312" w:cs="宋体"/>
      <w:color w:val="000000"/>
      <w:szCs w:val="21"/>
    </w:rPr>
  </w:style>
  <w:style w:type="paragraph" w:customStyle="1" w:styleId="29">
    <w:name w:val="样式21"/>
    <w:basedOn w:val="30"/>
    <w:qFormat/>
    <w:uiPriority w:val="0"/>
    <w:pPr>
      <w:tabs>
        <w:tab w:val="left" w:pos="0"/>
        <w:tab w:val="left" w:pos="360"/>
        <w:tab w:val="left" w:pos="540"/>
        <w:tab w:val="left" w:pos="720"/>
        <w:tab w:val="left" w:pos="1008"/>
        <w:tab w:val="left" w:pos="2570"/>
      </w:tabs>
      <w:spacing w:beforeLines="50" w:afterLines="50" w:line="360" w:lineRule="auto"/>
      <w:ind w:left="720" w:hanging="720"/>
      <w:outlineLvl w:val="2"/>
    </w:pPr>
    <w:rPr>
      <w:rFonts w:eastAsia="MS Mincho"/>
      <w:sz w:val="24"/>
      <w:szCs w:val="32"/>
    </w:rPr>
  </w:style>
  <w:style w:type="paragraph" w:customStyle="1" w:styleId="30">
    <w:name w:val="样式5"/>
    <w:basedOn w:val="31"/>
    <w:qFormat/>
    <w:uiPriority w:val="0"/>
    <w:pPr>
      <w:tabs>
        <w:tab w:val="left" w:pos="0"/>
        <w:tab w:val="left" w:pos="1008"/>
        <w:tab w:val="left" w:pos="2570"/>
      </w:tabs>
      <w:ind w:left="482" w:firstLine="0" w:firstLineChars="0"/>
    </w:pPr>
    <w:rPr>
      <w:rFonts w:eastAsia="仿宋_GB2312"/>
      <w:b w:val="0"/>
    </w:rPr>
  </w:style>
  <w:style w:type="paragraph" w:customStyle="1" w:styleId="31">
    <w:name w:val="样式12"/>
    <w:basedOn w:val="4"/>
    <w:qFormat/>
    <w:uiPriority w:val="0"/>
    <w:pPr>
      <w:tabs>
        <w:tab w:val="left" w:pos="0"/>
        <w:tab w:val="left" w:pos="1008"/>
        <w:tab w:val="clear" w:pos="420"/>
      </w:tabs>
      <w:ind w:firstLine="200" w:firstLineChars="200"/>
    </w:pPr>
  </w:style>
  <w:style w:type="paragraph" w:customStyle="1" w:styleId="32">
    <w:name w:val="font6"/>
    <w:next w:val="20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33">
    <w:name w:val="页脚 Char"/>
    <w:basedOn w:val="23"/>
    <w:link w:val="1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3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35">
    <w:name w:val="批注框文本 Char"/>
    <w:basedOn w:val="23"/>
    <w:link w:val="1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6">
    <w:name w:val="Body text|1"/>
    <w:basedOn w:val="1"/>
    <w:qFormat/>
    <w:uiPriority w:val="0"/>
    <w:pPr>
      <w:spacing w:after="30" w:line="415" w:lineRule="auto"/>
      <w:ind w:firstLine="400"/>
    </w:pPr>
    <w:rPr>
      <w:rFonts w:ascii="宋体" w:hAnsi="宋体" w:eastAsia="宋体" w:cs="宋体"/>
      <w:sz w:val="88"/>
      <w:szCs w:val="88"/>
      <w:lang w:val="zh-TW" w:eastAsia="zh-TW" w:bidi="zh-TW"/>
    </w:rPr>
  </w:style>
  <w:style w:type="paragraph" w:styleId="37">
    <w:name w:val="No Spacing"/>
    <w:next w:val="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38">
    <w:name w:val="正文... Char"/>
    <w:link w:val="39"/>
    <w:qFormat/>
    <w:uiPriority w:val="0"/>
  </w:style>
  <w:style w:type="paragraph" w:customStyle="1" w:styleId="39">
    <w:name w:val="正文..."/>
    <w:basedOn w:val="1"/>
    <w:link w:val="38"/>
    <w:qFormat/>
    <w:uiPriority w:val="0"/>
    <w:pPr>
      <w:widowControl/>
      <w:spacing w:line="360" w:lineRule="auto"/>
      <w:ind w:firstLine="42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40">
    <w:name w:val="Char"/>
    <w:basedOn w:val="1"/>
    <w:qFormat/>
    <w:uiPriority w:val="0"/>
    <w:pPr>
      <w:tabs>
        <w:tab w:val="left" w:pos="840"/>
        <w:tab w:val="left" w:pos="1695"/>
      </w:tabs>
      <w:ind w:left="840" w:hanging="990"/>
    </w:pPr>
    <w:rPr>
      <w:rFonts w:ascii="Times New Roman" w:hAnsi="Times New Roman" w:eastAsia="宋体" w:cs="Times New Roman"/>
    </w:rPr>
  </w:style>
  <w:style w:type="paragraph" w:customStyle="1" w:styleId="41">
    <w:name w:val="Char1"/>
    <w:basedOn w:val="1"/>
    <w:qFormat/>
    <w:uiPriority w:val="0"/>
    <w:pPr>
      <w:tabs>
        <w:tab w:val="left" w:pos="840"/>
        <w:tab w:val="left" w:pos="1695"/>
      </w:tabs>
      <w:ind w:left="840" w:hanging="990"/>
    </w:pPr>
    <w:rPr>
      <w:rFonts w:ascii="Times New Roman" w:hAnsi="Times New Roman" w:eastAsia="宋体" w:cs="Times New Roman"/>
    </w:rPr>
  </w:style>
  <w:style w:type="character" w:customStyle="1" w:styleId="42">
    <w:name w:val="日期 Char"/>
    <w:basedOn w:val="23"/>
    <w:link w:val="1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4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4">
    <w:name w:val="Char2"/>
    <w:basedOn w:val="1"/>
    <w:qFormat/>
    <w:uiPriority w:val="0"/>
    <w:pPr>
      <w:tabs>
        <w:tab w:val="left" w:pos="840"/>
        <w:tab w:val="left" w:pos="1695"/>
      </w:tabs>
      <w:ind w:left="840" w:hanging="990"/>
    </w:pPr>
    <w:rPr>
      <w:rFonts w:ascii="Times New Roman" w:hAnsi="Times New Roman" w:eastAsia="宋体" w:cs="Times New Roman"/>
    </w:rPr>
  </w:style>
  <w:style w:type="paragraph" w:customStyle="1" w:styleId="45">
    <w:name w:val="Char3"/>
    <w:basedOn w:val="1"/>
    <w:qFormat/>
    <w:uiPriority w:val="0"/>
    <w:pPr>
      <w:tabs>
        <w:tab w:val="left" w:pos="840"/>
        <w:tab w:val="left" w:pos="1695"/>
      </w:tabs>
      <w:ind w:left="840" w:hanging="990"/>
    </w:pPr>
    <w:rPr>
      <w:rFonts w:ascii="Times New Roman" w:hAnsi="Times New Roman" w:eastAsia="宋体" w:cs="Times New Roman"/>
    </w:rPr>
  </w:style>
  <w:style w:type="paragraph" w:customStyle="1" w:styleId="46">
    <w:name w:val="Char4"/>
    <w:basedOn w:val="1"/>
    <w:qFormat/>
    <w:uiPriority w:val="0"/>
    <w:pPr>
      <w:tabs>
        <w:tab w:val="left" w:pos="840"/>
        <w:tab w:val="left" w:pos="1695"/>
      </w:tabs>
      <w:ind w:left="840" w:hanging="990"/>
    </w:pPr>
    <w:rPr>
      <w:rFonts w:ascii="Times New Roman" w:hAnsi="Times New Roman" w:eastAsia="宋体" w:cs="Times New Roman"/>
    </w:rPr>
  </w:style>
  <w:style w:type="paragraph" w:customStyle="1" w:styleId="47">
    <w:name w:val="Char5"/>
    <w:basedOn w:val="1"/>
    <w:qFormat/>
    <w:uiPriority w:val="0"/>
    <w:pPr>
      <w:tabs>
        <w:tab w:val="left" w:pos="840"/>
        <w:tab w:val="left" w:pos="1695"/>
      </w:tabs>
      <w:ind w:left="840" w:hanging="990"/>
    </w:pPr>
    <w:rPr>
      <w:rFonts w:ascii="Times New Roman" w:hAnsi="Times New Roman" w:eastAsia="宋体" w:cs="Times New Roman"/>
    </w:rPr>
  </w:style>
  <w:style w:type="paragraph" w:customStyle="1" w:styleId="48">
    <w:name w:val="缩进"/>
    <w:qFormat/>
    <w:uiPriority w:val="0"/>
    <w:pPr>
      <w:widowControl w:val="0"/>
      <w:autoSpaceDE w:val="0"/>
      <w:autoSpaceDN w:val="0"/>
      <w:adjustRightInd w:val="0"/>
      <w:spacing w:line="400" w:lineRule="atLeast"/>
      <w:ind w:firstLine="480" w:firstLineChars="200"/>
      <w:jc w:val="both"/>
      <w:textAlignment w:val="baseline"/>
    </w:pPr>
    <w:rPr>
      <w:rFonts w:ascii="Calibri" w:hAnsi="Calibri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2504</Words>
  <Characters>2809</Characters>
  <Lines>28</Lines>
  <Paragraphs>7</Paragraphs>
  <TotalTime>3</TotalTime>
  <ScaleCrop>false</ScaleCrop>
  <LinksUpToDate>false</LinksUpToDate>
  <CharactersWithSpaces>2820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2022-06-22T07:33:00Z</dcterms:created>
  <dc:creator>Administrator</dc:creator>
  <cp:lastModifiedBy>白肉</cp:lastModifiedBy>
  <cp:lastPrinted>2023-03-16T02:01:49Z</cp:lastPrinted>
  <dcterms:modified xsi:type="dcterms:W3CDTF">2023-03-16T02:01:51Z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488ECBECBD794720B8B2BDDA8AF466D6</vt:lpwstr>
  </property>
</Properties>
</file>