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08" w:rsidRDefault="007805E8">
      <w:pPr>
        <w:spacing w:line="600" w:lineRule="exact"/>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阳江市生育保险和职工基本医疗保险</w:t>
      </w:r>
    </w:p>
    <w:p w:rsidR="00CB4108" w:rsidRDefault="007805E8">
      <w:pPr>
        <w:spacing w:line="600" w:lineRule="exact"/>
        <w:jc w:val="center"/>
        <w:rPr>
          <w:rFonts w:eastAsia="方正小标宋简体"/>
          <w:sz w:val="32"/>
          <w:szCs w:val="32"/>
        </w:rPr>
      </w:pPr>
      <w:r>
        <w:rPr>
          <w:rFonts w:ascii="方正小标宋简体" w:eastAsia="方正小标宋简体" w:hAnsi="方正小标宋简体" w:cs="方正小标宋简体" w:hint="eastAsia"/>
          <w:sz w:val="44"/>
          <w:szCs w:val="40"/>
        </w:rPr>
        <w:t>合并实施方案</w:t>
      </w:r>
      <w:r>
        <w:rPr>
          <w:rFonts w:ascii="方正小标宋简体" w:eastAsia="方正小标宋简体" w:hAnsi="方正小标宋简体" w:cs="方正小标宋简体" w:hint="eastAsia"/>
          <w:sz w:val="44"/>
          <w:szCs w:val="40"/>
        </w:rPr>
        <w:t>（征求意见稿）</w:t>
      </w:r>
    </w:p>
    <w:p w:rsidR="00CB4108" w:rsidRDefault="00CB4108">
      <w:pPr>
        <w:spacing w:line="600" w:lineRule="exact"/>
        <w:jc w:val="center"/>
      </w:pP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为贯彻落实《国务院办公厅关于全面推进生育保险和职工基本医疗保险合并实施的意见》（国办发〔</w:t>
      </w:r>
      <w:r>
        <w:rPr>
          <w:rFonts w:ascii="仿宋" w:eastAsia="仿宋" w:hAnsi="仿宋" w:cs="仿宋" w:hint="eastAsia"/>
          <w:color w:val="4A4A4A"/>
          <w:kern w:val="0"/>
          <w:sz w:val="32"/>
          <w:szCs w:val="32"/>
        </w:rPr>
        <w:t>2019</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10</w:t>
      </w:r>
      <w:r>
        <w:rPr>
          <w:rFonts w:ascii="仿宋" w:eastAsia="仿宋" w:hAnsi="仿宋" w:cs="仿宋" w:hint="eastAsia"/>
          <w:color w:val="4A4A4A"/>
          <w:kern w:val="0"/>
          <w:sz w:val="32"/>
          <w:szCs w:val="32"/>
        </w:rPr>
        <w:t>号）、《广东省</w:t>
      </w:r>
      <w:r>
        <w:rPr>
          <w:rFonts w:ascii="仿宋" w:eastAsia="仿宋" w:hAnsi="仿宋" w:cs="仿宋" w:hint="eastAsia"/>
          <w:color w:val="4A4A4A"/>
          <w:kern w:val="0"/>
          <w:sz w:val="32"/>
          <w:szCs w:val="32"/>
        </w:rPr>
        <w:t>人民政府办公厅关于印发广东省全面推进</w:t>
      </w:r>
      <w:r>
        <w:rPr>
          <w:rFonts w:ascii="仿宋" w:eastAsia="仿宋" w:hAnsi="仿宋" w:cs="仿宋" w:hint="eastAsia"/>
          <w:color w:val="4A4A4A"/>
          <w:kern w:val="0"/>
          <w:sz w:val="32"/>
          <w:szCs w:val="32"/>
        </w:rPr>
        <w:t>生育保险和职工基本医疗保险合并实施</w:t>
      </w:r>
      <w:r>
        <w:rPr>
          <w:rFonts w:ascii="仿宋" w:eastAsia="仿宋" w:hAnsi="仿宋" w:cs="仿宋" w:hint="eastAsia"/>
          <w:color w:val="4A4A4A"/>
          <w:kern w:val="0"/>
          <w:sz w:val="32"/>
          <w:szCs w:val="32"/>
        </w:rPr>
        <w:t>方案的通知</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粤府办〔</w:t>
      </w:r>
      <w:r>
        <w:rPr>
          <w:rFonts w:ascii="仿宋" w:eastAsia="仿宋" w:hAnsi="仿宋" w:cs="仿宋" w:hint="eastAsia"/>
          <w:color w:val="4A4A4A"/>
          <w:kern w:val="0"/>
          <w:sz w:val="32"/>
          <w:szCs w:val="32"/>
        </w:rPr>
        <w:t>2019</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24</w:t>
      </w:r>
      <w:r>
        <w:rPr>
          <w:rFonts w:ascii="仿宋" w:eastAsia="仿宋" w:hAnsi="仿宋" w:cs="仿宋" w:hint="eastAsia"/>
          <w:color w:val="4A4A4A"/>
          <w:kern w:val="0"/>
          <w:sz w:val="32"/>
          <w:szCs w:val="32"/>
        </w:rPr>
        <w:t>号</w:t>
      </w:r>
      <w:r>
        <w:rPr>
          <w:rFonts w:ascii="仿宋" w:eastAsia="仿宋" w:hAnsi="仿宋" w:cs="仿宋" w:hint="eastAsia"/>
          <w:color w:val="4A4A4A"/>
          <w:kern w:val="0"/>
          <w:sz w:val="32"/>
          <w:szCs w:val="32"/>
        </w:rPr>
        <w:t>），做好我市生育保险和职工基本医疗保险（以下统称两项保险）合并实施工作，结合我市实际，制定本实施方案。</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一、总体要求</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以习近平新时代中国特色社会主义思想为指导，全面贯彻党的十九大</w:t>
      </w:r>
      <w:r>
        <w:rPr>
          <w:rFonts w:ascii="仿宋" w:eastAsia="仿宋" w:hAnsi="仿宋" w:cs="仿宋" w:hint="eastAsia"/>
          <w:color w:val="4A4A4A"/>
          <w:kern w:val="0"/>
          <w:sz w:val="32"/>
          <w:szCs w:val="32"/>
        </w:rPr>
        <w:t>和十九届二中、三中、四中全会</w:t>
      </w:r>
      <w:r>
        <w:rPr>
          <w:rFonts w:ascii="仿宋" w:eastAsia="仿宋" w:hAnsi="仿宋" w:cs="仿宋" w:hint="eastAsia"/>
          <w:color w:val="4A4A4A"/>
          <w:kern w:val="0"/>
          <w:sz w:val="32"/>
          <w:szCs w:val="32"/>
        </w:rPr>
        <w:t>精神，深入贯彻习近平总书记</w:t>
      </w:r>
      <w:r>
        <w:rPr>
          <w:rFonts w:ascii="仿宋" w:eastAsia="仿宋" w:hAnsi="仿宋" w:cs="仿宋" w:hint="eastAsia"/>
          <w:color w:val="4A4A4A"/>
          <w:kern w:val="0"/>
          <w:sz w:val="32"/>
          <w:szCs w:val="32"/>
        </w:rPr>
        <w:t>对广东</w:t>
      </w:r>
      <w:r>
        <w:rPr>
          <w:rFonts w:ascii="仿宋" w:eastAsia="仿宋" w:hAnsi="仿宋" w:cs="仿宋" w:hint="eastAsia"/>
          <w:color w:val="4A4A4A"/>
          <w:kern w:val="0"/>
          <w:sz w:val="32"/>
          <w:szCs w:val="32"/>
        </w:rPr>
        <w:t>重要讲话</w:t>
      </w:r>
      <w:r>
        <w:rPr>
          <w:rFonts w:ascii="仿宋" w:eastAsia="仿宋" w:hAnsi="仿宋" w:cs="仿宋" w:hint="eastAsia"/>
          <w:color w:val="4A4A4A"/>
          <w:kern w:val="0"/>
          <w:sz w:val="32"/>
          <w:szCs w:val="32"/>
        </w:rPr>
        <w:t>和重要批示批示</w:t>
      </w:r>
      <w:r>
        <w:rPr>
          <w:rFonts w:ascii="仿宋" w:eastAsia="仿宋" w:hAnsi="仿宋" w:cs="仿宋" w:hint="eastAsia"/>
          <w:color w:val="4A4A4A"/>
          <w:kern w:val="0"/>
          <w:sz w:val="32"/>
          <w:szCs w:val="32"/>
        </w:rPr>
        <w:t>精神，</w:t>
      </w:r>
      <w:r>
        <w:rPr>
          <w:rFonts w:ascii="仿宋" w:eastAsia="仿宋" w:hAnsi="仿宋" w:cs="仿宋" w:hint="eastAsia"/>
          <w:color w:val="4A4A4A"/>
          <w:kern w:val="0"/>
          <w:sz w:val="32"/>
          <w:szCs w:val="32"/>
        </w:rPr>
        <w:t>坚持以人民为中心</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，坚持新发展理念，</w:t>
      </w:r>
      <w:r>
        <w:rPr>
          <w:rFonts w:ascii="仿宋" w:eastAsia="仿宋" w:hAnsi="仿宋" w:cs="仿宋" w:hint="eastAsia"/>
          <w:color w:val="4A4A4A"/>
          <w:kern w:val="0"/>
          <w:sz w:val="32"/>
          <w:szCs w:val="32"/>
        </w:rPr>
        <w:t>遵循保留险种、保障待遇、统一管理、降低成本的总体思路，推进两项保险合并实施，</w:t>
      </w:r>
      <w:r>
        <w:rPr>
          <w:rFonts w:ascii="仿宋" w:eastAsia="仿宋" w:hAnsi="仿宋" w:cs="仿宋" w:hint="eastAsia"/>
          <w:color w:val="4A4A4A"/>
          <w:kern w:val="0"/>
          <w:sz w:val="32"/>
          <w:szCs w:val="32"/>
        </w:rPr>
        <w:t>实现统一的参保登记、基金征管、监督管理、经办服务、待遇保障、风险管控。通过整合两项保险基金及管理资源，强化基金共济能力，提升管理综合义效能，降低管理运行成本，建立适应我市经济发展水平、优化保险管理资源、实现两项保险长期稳定可持续发展的制度体系和运行机制。</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二、主要内容</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lastRenderedPageBreak/>
        <w:t>（一）统一参保登记，实现应保尽保。</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 xml:space="preserve">1. </w:t>
      </w:r>
      <w:r>
        <w:rPr>
          <w:rFonts w:ascii="仿宋" w:eastAsia="仿宋" w:hAnsi="仿宋" w:cs="仿宋" w:hint="eastAsia"/>
          <w:color w:val="4A4A4A"/>
          <w:kern w:val="0"/>
          <w:sz w:val="32"/>
          <w:szCs w:val="32"/>
        </w:rPr>
        <w:t>明确参保范围。本市行政区域内</w:t>
      </w:r>
      <w:r>
        <w:rPr>
          <w:rFonts w:ascii="仿宋" w:eastAsia="仿宋" w:hAnsi="仿宋" w:cs="仿宋" w:hint="eastAsia"/>
          <w:color w:val="4A4A4A"/>
          <w:kern w:val="0"/>
          <w:sz w:val="32"/>
          <w:szCs w:val="32"/>
        </w:rPr>
        <w:t>的国家机关、企业、事业单位、社会团体、民办非企业单位、基金会、律师事务所、会计师事务所等组织和有雇工的个体工商户的在职职工（以下简称在职职工）在参加职工基本医疗保险的同时，同步参加生育保险。结合全民参保登记计划摸清底数，重点摸清原来参加职工基本医疗保险（以下简称职工医保）而未参加生育保险的人群，促</w:t>
      </w:r>
      <w:r>
        <w:rPr>
          <w:rFonts w:ascii="仿宋" w:eastAsia="仿宋" w:hAnsi="仿宋" w:cs="仿宋" w:hint="eastAsia"/>
          <w:color w:val="4A4A4A"/>
          <w:kern w:val="0"/>
          <w:sz w:val="32"/>
          <w:szCs w:val="32"/>
        </w:rPr>
        <w:t>其尽快纳入生育保险范围，</w:t>
      </w:r>
      <w:r>
        <w:rPr>
          <w:rFonts w:ascii="仿宋" w:eastAsia="仿宋" w:hAnsi="仿宋" w:cs="仿宋" w:hint="eastAsia"/>
          <w:color w:val="4A4A4A"/>
          <w:kern w:val="0"/>
          <w:sz w:val="32"/>
          <w:szCs w:val="32"/>
        </w:rPr>
        <w:t>实现应保尽保。</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（二）统一基金征</w:t>
      </w:r>
      <w:r>
        <w:rPr>
          <w:rFonts w:ascii="仿宋" w:eastAsia="仿宋" w:hAnsi="仿宋" w:cs="仿宋" w:hint="eastAsia"/>
          <w:color w:val="4A4A4A"/>
          <w:kern w:val="0"/>
          <w:sz w:val="32"/>
          <w:szCs w:val="32"/>
        </w:rPr>
        <w:t>管</w:t>
      </w:r>
      <w:r>
        <w:rPr>
          <w:rFonts w:ascii="仿宋" w:eastAsia="仿宋" w:hAnsi="仿宋" w:cs="仿宋" w:hint="eastAsia"/>
          <w:color w:val="4A4A4A"/>
          <w:kern w:val="0"/>
          <w:sz w:val="32"/>
          <w:szCs w:val="32"/>
        </w:rPr>
        <w:t>，强化共济能力。</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2</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统一基金征缴管理。生育保险基金并入职工基本医疗保险基金，统一征缴</w:t>
      </w:r>
      <w:r>
        <w:rPr>
          <w:rFonts w:ascii="仿宋" w:eastAsia="仿宋" w:hAnsi="仿宋" w:cs="仿宋" w:hint="eastAsia"/>
          <w:color w:val="4A4A4A"/>
          <w:kern w:val="0"/>
          <w:sz w:val="32"/>
          <w:szCs w:val="32"/>
        </w:rPr>
        <w:t>，统筹层次一致，统一缴费基数。</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1</w:t>
      </w:r>
      <w:r>
        <w:rPr>
          <w:rFonts w:ascii="仿宋" w:eastAsia="仿宋" w:hAnsi="仿宋" w:cs="仿宋" w:hint="eastAsia"/>
          <w:color w:val="4A4A4A"/>
          <w:kern w:val="0"/>
          <w:sz w:val="32"/>
          <w:szCs w:val="32"/>
        </w:rPr>
        <w:t>）两项保险</w:t>
      </w:r>
      <w:r>
        <w:rPr>
          <w:rFonts w:ascii="仿宋" w:eastAsia="仿宋" w:hAnsi="仿宋" w:cs="仿宋" w:hint="eastAsia"/>
          <w:color w:val="4A4A4A"/>
          <w:kern w:val="0"/>
          <w:sz w:val="32"/>
          <w:szCs w:val="32"/>
        </w:rPr>
        <w:t>的</w:t>
      </w:r>
      <w:r>
        <w:rPr>
          <w:rFonts w:ascii="仿宋" w:eastAsia="仿宋" w:hAnsi="仿宋" w:cs="仿宋" w:hint="eastAsia"/>
          <w:color w:val="4A4A4A"/>
          <w:kern w:val="0"/>
          <w:sz w:val="32"/>
          <w:szCs w:val="32"/>
        </w:rPr>
        <w:t>缴费基数为</w:t>
      </w:r>
      <w:r>
        <w:rPr>
          <w:rFonts w:ascii="仿宋" w:eastAsia="仿宋" w:hAnsi="仿宋" w:cs="仿宋" w:hint="eastAsia"/>
          <w:color w:val="4A4A4A"/>
          <w:kern w:val="0"/>
          <w:sz w:val="32"/>
          <w:szCs w:val="32"/>
        </w:rPr>
        <w:t>原</w:t>
      </w:r>
      <w:r>
        <w:rPr>
          <w:rFonts w:ascii="仿宋" w:eastAsia="仿宋" w:hAnsi="仿宋" w:cs="仿宋" w:hint="eastAsia"/>
          <w:color w:val="4A4A4A"/>
          <w:kern w:val="0"/>
          <w:sz w:val="32"/>
          <w:szCs w:val="32"/>
        </w:rPr>
        <w:t>职工医保缴费基数，</w:t>
      </w:r>
      <w:r>
        <w:rPr>
          <w:rFonts w:ascii="仿宋" w:eastAsia="仿宋" w:hAnsi="仿宋" w:cs="仿宋" w:hint="eastAsia"/>
          <w:color w:val="4A4A4A"/>
          <w:kern w:val="0"/>
          <w:sz w:val="32"/>
          <w:szCs w:val="32"/>
        </w:rPr>
        <w:t>每年由医疗保障部门联合财政、税务部门</w:t>
      </w:r>
      <w:r>
        <w:rPr>
          <w:rFonts w:ascii="仿宋" w:eastAsia="仿宋" w:hAnsi="仿宋" w:cs="仿宋" w:hint="eastAsia"/>
          <w:color w:val="4A4A4A"/>
          <w:kern w:val="0"/>
          <w:sz w:val="32"/>
          <w:szCs w:val="32"/>
        </w:rPr>
        <w:t>根据</w:t>
      </w:r>
      <w:r>
        <w:rPr>
          <w:rFonts w:ascii="仿宋" w:eastAsia="仿宋" w:hAnsi="仿宋" w:cs="仿宋" w:hint="eastAsia"/>
          <w:color w:val="4A4A4A"/>
          <w:kern w:val="0"/>
          <w:sz w:val="32"/>
          <w:szCs w:val="32"/>
        </w:rPr>
        <w:t>本市</w:t>
      </w:r>
      <w:r>
        <w:rPr>
          <w:rFonts w:ascii="仿宋" w:eastAsia="仿宋" w:hAnsi="仿宋" w:cs="仿宋" w:hint="eastAsia"/>
          <w:color w:val="4A4A4A"/>
          <w:kern w:val="0"/>
          <w:sz w:val="32"/>
          <w:szCs w:val="32"/>
        </w:rPr>
        <w:t>上年度在岗职工月平均工资</w:t>
      </w:r>
      <w:r>
        <w:rPr>
          <w:rFonts w:ascii="仿宋" w:eastAsia="仿宋" w:hAnsi="仿宋" w:cs="仿宋" w:hint="eastAsia"/>
          <w:color w:val="4A4A4A"/>
          <w:kern w:val="0"/>
          <w:sz w:val="32"/>
          <w:szCs w:val="32"/>
        </w:rPr>
        <w:t>公布下一年度的缴费基数</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两险合并后的缴费基数暂为</w:t>
      </w:r>
      <w:r>
        <w:rPr>
          <w:rFonts w:ascii="仿宋" w:eastAsia="仿宋" w:hAnsi="仿宋" w:cs="仿宋" w:hint="eastAsia"/>
          <w:color w:val="4A4A4A"/>
          <w:kern w:val="0"/>
          <w:sz w:val="32"/>
          <w:szCs w:val="32"/>
        </w:rPr>
        <w:t>4963</w:t>
      </w:r>
      <w:r>
        <w:rPr>
          <w:rFonts w:ascii="仿宋" w:eastAsia="仿宋" w:hAnsi="仿宋" w:cs="仿宋" w:hint="eastAsia"/>
          <w:color w:val="4A4A4A"/>
          <w:kern w:val="0"/>
          <w:sz w:val="32"/>
          <w:szCs w:val="32"/>
        </w:rPr>
        <w:t>元。</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2</w:t>
      </w:r>
      <w:r>
        <w:rPr>
          <w:rFonts w:ascii="仿宋" w:eastAsia="仿宋" w:hAnsi="仿宋" w:cs="仿宋" w:hint="eastAsia"/>
          <w:color w:val="4A4A4A"/>
          <w:kern w:val="0"/>
          <w:sz w:val="32"/>
          <w:szCs w:val="32"/>
        </w:rPr>
        <w:t>）两项保险的缴费比例为原生育保险和职工医保的缴费比例之和，即为</w:t>
      </w:r>
      <w:r>
        <w:rPr>
          <w:rFonts w:ascii="仿宋" w:eastAsia="仿宋" w:hAnsi="仿宋" w:cs="仿宋" w:hint="eastAsia"/>
          <w:color w:val="4A4A4A"/>
          <w:kern w:val="0"/>
          <w:sz w:val="32"/>
          <w:szCs w:val="32"/>
        </w:rPr>
        <w:t>7.5%</w:t>
      </w:r>
      <w:r>
        <w:rPr>
          <w:rFonts w:ascii="仿宋" w:eastAsia="仿宋" w:hAnsi="仿宋" w:cs="仿宋" w:hint="eastAsia"/>
          <w:color w:val="4A4A4A"/>
          <w:kern w:val="0"/>
          <w:sz w:val="32"/>
          <w:szCs w:val="32"/>
        </w:rPr>
        <w:t>，其中，单位缴费比例为</w:t>
      </w:r>
      <w:r>
        <w:rPr>
          <w:rFonts w:ascii="仿宋" w:eastAsia="仿宋" w:hAnsi="仿宋" w:cs="仿宋" w:hint="eastAsia"/>
          <w:color w:val="4A4A4A"/>
          <w:kern w:val="0"/>
          <w:sz w:val="32"/>
          <w:szCs w:val="32"/>
        </w:rPr>
        <w:t>6%</w:t>
      </w:r>
      <w:r>
        <w:rPr>
          <w:rFonts w:ascii="仿宋" w:eastAsia="仿宋" w:hAnsi="仿宋" w:cs="仿宋" w:hint="eastAsia"/>
          <w:color w:val="4A4A4A"/>
          <w:kern w:val="0"/>
          <w:sz w:val="32"/>
          <w:szCs w:val="32"/>
        </w:rPr>
        <w:t>，个人缴费比例为</w:t>
      </w:r>
      <w:r>
        <w:rPr>
          <w:rFonts w:ascii="仿宋" w:eastAsia="仿宋" w:hAnsi="仿宋" w:cs="仿宋" w:hint="eastAsia"/>
          <w:color w:val="4A4A4A"/>
          <w:kern w:val="0"/>
          <w:sz w:val="32"/>
          <w:szCs w:val="32"/>
        </w:rPr>
        <w:t>1.5%</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灵活就业人员按原职工医保费率</w:t>
      </w:r>
      <w:r>
        <w:rPr>
          <w:rFonts w:ascii="仿宋" w:eastAsia="仿宋" w:hAnsi="仿宋" w:cs="仿宋" w:hint="eastAsia"/>
          <w:color w:val="4A4A4A"/>
          <w:kern w:val="0"/>
          <w:sz w:val="32"/>
          <w:szCs w:val="32"/>
        </w:rPr>
        <w:t>6.5%</w:t>
      </w:r>
      <w:r>
        <w:rPr>
          <w:rFonts w:ascii="仿宋" w:eastAsia="仿宋" w:hAnsi="仿宋" w:cs="仿宋" w:hint="eastAsia"/>
          <w:color w:val="4A4A4A"/>
          <w:kern w:val="0"/>
          <w:sz w:val="32"/>
          <w:szCs w:val="32"/>
        </w:rPr>
        <w:t>缴费</w:t>
      </w:r>
      <w:r>
        <w:rPr>
          <w:rFonts w:ascii="仿宋" w:eastAsia="仿宋" w:hAnsi="仿宋" w:cs="仿宋" w:hint="eastAsia"/>
          <w:color w:val="4A4A4A"/>
          <w:kern w:val="0"/>
          <w:sz w:val="32"/>
          <w:szCs w:val="32"/>
        </w:rPr>
        <w:t>，退休人员由单位按原职工医保费率单位费率</w:t>
      </w:r>
      <w:r>
        <w:rPr>
          <w:rFonts w:ascii="仿宋" w:eastAsia="仿宋" w:hAnsi="仿宋" w:cs="仿宋" w:hint="eastAsia"/>
          <w:color w:val="4A4A4A"/>
          <w:kern w:val="0"/>
          <w:sz w:val="32"/>
          <w:szCs w:val="32"/>
        </w:rPr>
        <w:t>5%</w:t>
      </w:r>
      <w:r>
        <w:rPr>
          <w:rFonts w:ascii="仿宋" w:eastAsia="仿宋" w:hAnsi="仿宋" w:cs="仿宋" w:hint="eastAsia"/>
          <w:color w:val="4A4A4A"/>
          <w:kern w:val="0"/>
          <w:sz w:val="32"/>
          <w:szCs w:val="32"/>
        </w:rPr>
        <w:t>缴费。</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根据职工医保基金支出情况和生育待遇的需求，按照基金收支平衡原则，建立费率确定与调整机制</w:t>
      </w:r>
      <w:r>
        <w:rPr>
          <w:rFonts w:ascii="仿宋" w:eastAsia="仿宋" w:hAnsi="仿宋" w:cs="仿宋" w:hint="eastAsia"/>
          <w:color w:val="4A4A4A"/>
          <w:kern w:val="0"/>
          <w:sz w:val="32"/>
          <w:szCs w:val="32"/>
        </w:rPr>
        <w:t>，由医疗保障部门根</w:t>
      </w:r>
      <w:r>
        <w:rPr>
          <w:rFonts w:ascii="仿宋" w:eastAsia="仿宋" w:hAnsi="仿宋" w:cs="仿宋" w:hint="eastAsia"/>
          <w:color w:val="4A4A4A"/>
          <w:kern w:val="0"/>
          <w:sz w:val="32"/>
          <w:szCs w:val="32"/>
        </w:rPr>
        <w:lastRenderedPageBreak/>
        <w:t>据两项保险收支情况提出调整方案，报市政府批</w:t>
      </w:r>
      <w:r>
        <w:rPr>
          <w:rFonts w:ascii="仿宋" w:eastAsia="仿宋" w:hAnsi="仿宋" w:cs="仿宋" w:hint="eastAsia"/>
          <w:color w:val="4A4A4A"/>
          <w:kern w:val="0"/>
          <w:sz w:val="32"/>
          <w:szCs w:val="32"/>
        </w:rPr>
        <w:t>准后执行，确保基金安全。</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3</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建立基金征收协同机制。加快推进基本医疗保险征收多方协同工作平台建设，实现税务、人力资源社会保障、医疗保障、财政等部门全市统一数据共享交换、统一业务规范、统一协同工作机制，提升基金对账质效，有效保障缴费人权益。</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 xml:space="preserve">4. </w:t>
      </w:r>
      <w:r>
        <w:rPr>
          <w:rFonts w:ascii="仿宋" w:eastAsia="仿宋" w:hAnsi="仿宋" w:cs="仿宋" w:hint="eastAsia"/>
          <w:color w:val="4A4A4A"/>
          <w:kern w:val="0"/>
          <w:sz w:val="32"/>
          <w:szCs w:val="32"/>
        </w:rPr>
        <w:t>规范基金财务管理。两项保险合并实施后，生育保险基金并入职工基本医疗保险基金，不再单列生育保险基金收入，在职工基本医疗保险统筹基金待遇支出中设置生育保险待遇支出项目。两项保险基金纳入财政专户管理，各级医保经办部门要严格执行社会保险基金财务制度和会计制度，及时调整会计</w:t>
      </w:r>
      <w:r>
        <w:rPr>
          <w:rFonts w:ascii="仿宋" w:eastAsia="仿宋" w:hAnsi="仿宋" w:cs="仿宋" w:hint="eastAsia"/>
          <w:color w:val="4A4A4A"/>
          <w:kern w:val="0"/>
          <w:sz w:val="32"/>
          <w:szCs w:val="32"/>
        </w:rPr>
        <w:t>科目和报表，做好基金核算、统计和划转等工作。</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（三）统一监督管理，规范基金使用。</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5.</w:t>
      </w:r>
      <w:r>
        <w:rPr>
          <w:rFonts w:ascii="仿宋" w:eastAsia="仿宋" w:hAnsi="仿宋" w:cs="仿宋" w:hint="eastAsia"/>
          <w:color w:val="4A4A4A"/>
          <w:kern w:val="0"/>
          <w:sz w:val="32"/>
          <w:szCs w:val="32"/>
        </w:rPr>
        <w:t>规范</w:t>
      </w:r>
      <w:r>
        <w:rPr>
          <w:rFonts w:ascii="仿宋" w:eastAsia="仿宋" w:hAnsi="仿宋" w:cs="仿宋" w:hint="eastAsia"/>
          <w:color w:val="4A4A4A"/>
          <w:kern w:val="0"/>
          <w:sz w:val="32"/>
          <w:szCs w:val="32"/>
        </w:rPr>
        <w:t>医疗服务管理。两项保险合并实施后，实行统一的定点医疗服务管理。医保经办机构与定点医疗机构签订医疗服务协议时，将</w:t>
      </w:r>
      <w:r>
        <w:rPr>
          <w:rFonts w:ascii="仿宋" w:eastAsia="仿宋" w:hAnsi="仿宋" w:cs="仿宋" w:hint="eastAsia"/>
          <w:color w:val="4A4A4A"/>
          <w:kern w:val="0"/>
          <w:sz w:val="32"/>
          <w:szCs w:val="32"/>
        </w:rPr>
        <w:t>生育医疗服务有关要求和</w:t>
      </w:r>
      <w:r>
        <w:rPr>
          <w:rFonts w:ascii="仿宋" w:eastAsia="仿宋" w:hAnsi="仿宋" w:cs="仿宋" w:hint="eastAsia"/>
          <w:color w:val="4A4A4A"/>
          <w:kern w:val="0"/>
          <w:sz w:val="32"/>
          <w:szCs w:val="32"/>
        </w:rPr>
        <w:t>生育费用增长率等指标增加到定点医疗服务协议中，</w:t>
      </w:r>
      <w:r>
        <w:rPr>
          <w:rFonts w:ascii="仿宋" w:eastAsia="仿宋" w:hAnsi="仿宋" w:cs="仿宋" w:hint="eastAsia"/>
          <w:color w:val="4A4A4A"/>
          <w:kern w:val="0"/>
          <w:sz w:val="32"/>
          <w:szCs w:val="32"/>
        </w:rPr>
        <w:t>利用协议管理</w:t>
      </w:r>
      <w:r>
        <w:rPr>
          <w:rFonts w:ascii="仿宋" w:eastAsia="仿宋" w:hAnsi="仿宋" w:cs="仿宋" w:hint="eastAsia"/>
          <w:color w:val="4A4A4A"/>
          <w:kern w:val="0"/>
          <w:sz w:val="32"/>
          <w:szCs w:val="32"/>
        </w:rPr>
        <w:t>强化对生育医疗服务的监控。统一执行广东省基本医疗保险</w:t>
      </w:r>
      <w:r>
        <w:rPr>
          <w:rFonts w:ascii="仿宋" w:eastAsia="仿宋" w:hAnsi="仿宋" w:cs="仿宋" w:hint="eastAsia"/>
          <w:color w:val="4A4A4A"/>
          <w:kern w:val="0"/>
          <w:sz w:val="32"/>
          <w:szCs w:val="32"/>
        </w:rPr>
        <w:t>、工伤保险、生育保险</w:t>
      </w:r>
      <w:r>
        <w:rPr>
          <w:rFonts w:ascii="仿宋" w:eastAsia="仿宋" w:hAnsi="仿宋" w:cs="仿宋" w:hint="eastAsia"/>
          <w:color w:val="4A4A4A"/>
          <w:kern w:val="0"/>
          <w:sz w:val="32"/>
          <w:szCs w:val="32"/>
        </w:rPr>
        <w:t>药品目录</w:t>
      </w:r>
      <w:r>
        <w:rPr>
          <w:rFonts w:ascii="仿宋" w:eastAsia="仿宋" w:hAnsi="仿宋" w:cs="仿宋" w:hint="eastAsia"/>
          <w:color w:val="4A4A4A"/>
          <w:kern w:val="0"/>
          <w:sz w:val="32"/>
          <w:szCs w:val="32"/>
        </w:rPr>
        <w:t>以及基本医疗</w:t>
      </w:r>
      <w:r>
        <w:rPr>
          <w:rFonts w:ascii="仿宋" w:eastAsia="仿宋" w:hAnsi="仿宋" w:cs="仿宋" w:hint="eastAsia"/>
          <w:color w:val="4A4A4A"/>
          <w:kern w:val="0"/>
          <w:sz w:val="32"/>
          <w:szCs w:val="32"/>
        </w:rPr>
        <w:t>诊疗项目和医疗服务设施</w:t>
      </w:r>
      <w:r>
        <w:rPr>
          <w:rFonts w:ascii="仿宋" w:eastAsia="仿宋" w:hAnsi="仿宋" w:cs="仿宋" w:hint="eastAsia"/>
          <w:color w:val="4A4A4A"/>
          <w:kern w:val="0"/>
          <w:sz w:val="32"/>
          <w:szCs w:val="32"/>
        </w:rPr>
        <w:t>标准</w:t>
      </w:r>
      <w:r>
        <w:rPr>
          <w:rFonts w:ascii="仿宋" w:eastAsia="仿宋" w:hAnsi="仿宋" w:cs="仿宋" w:hint="eastAsia"/>
          <w:color w:val="4A4A4A"/>
          <w:kern w:val="0"/>
          <w:sz w:val="32"/>
          <w:szCs w:val="32"/>
        </w:rPr>
        <w:t>。</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6</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统一医疗费用结算管理。</w:t>
      </w:r>
      <w:r>
        <w:rPr>
          <w:rFonts w:ascii="仿宋" w:eastAsia="仿宋" w:hAnsi="仿宋" w:cs="仿宋" w:hint="eastAsia"/>
          <w:color w:val="4A4A4A"/>
          <w:kern w:val="0"/>
          <w:sz w:val="32"/>
          <w:szCs w:val="32"/>
        </w:rPr>
        <w:t>两项保险合并实施后，鉴于我市基本医疗保险总额控制按病种分值结算办法还需继续完善，</w:t>
      </w:r>
      <w:r>
        <w:rPr>
          <w:rFonts w:ascii="仿宋" w:eastAsia="仿宋" w:hAnsi="仿宋" w:cs="仿宋" w:hint="eastAsia"/>
          <w:color w:val="4A4A4A"/>
          <w:kern w:val="0"/>
          <w:sz w:val="32"/>
          <w:szCs w:val="32"/>
        </w:rPr>
        <w:lastRenderedPageBreak/>
        <w:t>生</w:t>
      </w:r>
      <w:r>
        <w:rPr>
          <w:rFonts w:ascii="仿宋" w:eastAsia="仿宋" w:hAnsi="仿宋" w:cs="仿宋" w:hint="eastAsia"/>
          <w:color w:val="4A4A4A"/>
          <w:kern w:val="0"/>
          <w:sz w:val="32"/>
          <w:szCs w:val="32"/>
        </w:rPr>
        <w:t>育保险</w:t>
      </w:r>
      <w:r>
        <w:rPr>
          <w:rFonts w:ascii="仿宋" w:eastAsia="仿宋" w:hAnsi="仿宋" w:cs="仿宋" w:hint="eastAsia"/>
          <w:color w:val="4A4A4A"/>
          <w:kern w:val="0"/>
          <w:sz w:val="32"/>
          <w:szCs w:val="32"/>
        </w:rPr>
        <w:t>住院分娩费用</w:t>
      </w:r>
      <w:r>
        <w:rPr>
          <w:rFonts w:ascii="仿宋" w:eastAsia="仿宋" w:hAnsi="仿宋" w:cs="仿宋" w:hint="eastAsia"/>
          <w:color w:val="4A4A4A"/>
          <w:kern w:val="0"/>
          <w:sz w:val="32"/>
          <w:szCs w:val="32"/>
        </w:rPr>
        <w:t>暂不纳入</w:t>
      </w:r>
      <w:r>
        <w:rPr>
          <w:rFonts w:ascii="仿宋" w:eastAsia="仿宋" w:hAnsi="仿宋" w:cs="仿宋" w:hint="eastAsia"/>
          <w:color w:val="4A4A4A"/>
          <w:kern w:val="0"/>
          <w:sz w:val="32"/>
          <w:szCs w:val="32"/>
        </w:rPr>
        <w:t>按病种分值结算</w:t>
      </w:r>
      <w:r>
        <w:rPr>
          <w:rFonts w:ascii="仿宋" w:eastAsia="仿宋" w:hAnsi="仿宋" w:cs="仿宋" w:hint="eastAsia"/>
          <w:color w:val="4A4A4A"/>
          <w:kern w:val="0"/>
          <w:sz w:val="32"/>
          <w:szCs w:val="32"/>
        </w:rPr>
        <w:t>，职工医保和生育保险的费用结算仍按原</w:t>
      </w:r>
      <w:r>
        <w:rPr>
          <w:rFonts w:ascii="仿宋" w:eastAsia="仿宋" w:hAnsi="仿宋" w:cs="仿宋" w:hint="eastAsia"/>
          <w:color w:val="4A4A4A"/>
          <w:kern w:val="0"/>
          <w:sz w:val="32"/>
          <w:szCs w:val="32"/>
        </w:rPr>
        <w:t>有关规定</w:t>
      </w:r>
      <w:r>
        <w:rPr>
          <w:rFonts w:ascii="仿宋" w:eastAsia="仿宋" w:hAnsi="仿宋" w:cs="仿宋" w:hint="eastAsia"/>
          <w:color w:val="4A4A4A"/>
          <w:kern w:val="0"/>
          <w:sz w:val="32"/>
          <w:szCs w:val="32"/>
        </w:rPr>
        <w:t>执行。</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7.</w:t>
      </w:r>
      <w:r>
        <w:rPr>
          <w:rFonts w:ascii="仿宋" w:eastAsia="仿宋" w:hAnsi="仿宋" w:cs="仿宋" w:hint="eastAsia"/>
          <w:color w:val="4A4A4A"/>
          <w:kern w:val="0"/>
          <w:sz w:val="32"/>
          <w:szCs w:val="32"/>
        </w:rPr>
        <w:t>强化基金监督管理。</w:t>
      </w:r>
      <w:r>
        <w:rPr>
          <w:rFonts w:ascii="仿宋" w:eastAsia="仿宋" w:hAnsi="仿宋" w:cs="仿宋" w:hint="eastAsia"/>
          <w:color w:val="4A4A4A"/>
          <w:kern w:val="0"/>
          <w:sz w:val="32"/>
          <w:szCs w:val="32"/>
        </w:rPr>
        <w:t>完善医保智能监控系统建设，充分利用医保智能监控系统</w:t>
      </w:r>
      <w:r>
        <w:rPr>
          <w:rFonts w:ascii="仿宋" w:eastAsia="仿宋" w:hAnsi="仿宋" w:cs="仿宋" w:hint="eastAsia"/>
          <w:color w:val="4A4A4A"/>
          <w:kern w:val="0"/>
          <w:sz w:val="32"/>
          <w:szCs w:val="32"/>
        </w:rPr>
        <w:t>加</w:t>
      </w:r>
      <w:r>
        <w:rPr>
          <w:rFonts w:ascii="仿宋" w:eastAsia="仿宋" w:hAnsi="仿宋" w:cs="仿宋" w:hint="eastAsia"/>
          <w:color w:val="4A4A4A"/>
          <w:kern w:val="0"/>
          <w:sz w:val="32"/>
          <w:szCs w:val="32"/>
        </w:rPr>
        <w:t>强化</w:t>
      </w:r>
      <w:r>
        <w:rPr>
          <w:rFonts w:ascii="仿宋" w:eastAsia="仿宋" w:hAnsi="仿宋" w:cs="仿宋" w:hint="eastAsia"/>
          <w:color w:val="4A4A4A"/>
          <w:kern w:val="0"/>
          <w:sz w:val="32"/>
          <w:szCs w:val="32"/>
        </w:rPr>
        <w:t>对基金使用</w:t>
      </w:r>
      <w:r>
        <w:rPr>
          <w:rFonts w:ascii="仿宋" w:eastAsia="仿宋" w:hAnsi="仿宋" w:cs="仿宋" w:hint="eastAsia"/>
          <w:color w:val="4A4A4A"/>
          <w:kern w:val="0"/>
          <w:sz w:val="32"/>
          <w:szCs w:val="32"/>
        </w:rPr>
        <w:t>审核和监控，控制生育医疗费用不合理增长。</w:t>
      </w:r>
      <w:r>
        <w:rPr>
          <w:rFonts w:ascii="仿宋" w:eastAsia="仿宋" w:hAnsi="仿宋" w:cs="仿宋" w:hint="eastAsia"/>
          <w:color w:val="4A4A4A"/>
          <w:kern w:val="0"/>
          <w:sz w:val="32"/>
          <w:szCs w:val="32"/>
        </w:rPr>
        <w:t>加强内部控制，强化基金社会监督，坚持基金收支运行情况公开。强化基金行政监督，</w:t>
      </w:r>
      <w:r>
        <w:rPr>
          <w:rFonts w:ascii="仿宋" w:eastAsia="仿宋" w:hAnsi="仿宋" w:cs="仿宋" w:hint="eastAsia"/>
          <w:color w:val="4A4A4A"/>
          <w:kern w:val="0"/>
          <w:sz w:val="32"/>
          <w:szCs w:val="32"/>
        </w:rPr>
        <w:t>健全行政执法监管体系，提高行政监管能力</w:t>
      </w:r>
      <w:r>
        <w:rPr>
          <w:rFonts w:ascii="仿宋" w:eastAsia="仿宋" w:hAnsi="仿宋" w:cs="仿宋" w:hint="eastAsia"/>
          <w:color w:val="4A4A4A"/>
          <w:kern w:val="0"/>
          <w:sz w:val="32"/>
          <w:szCs w:val="32"/>
        </w:rPr>
        <w:t>，依法</w:t>
      </w:r>
      <w:r>
        <w:rPr>
          <w:rFonts w:ascii="仿宋" w:eastAsia="仿宋" w:hAnsi="仿宋" w:cs="仿宋" w:hint="eastAsia"/>
          <w:color w:val="4A4A4A"/>
          <w:kern w:val="0"/>
          <w:sz w:val="32"/>
          <w:szCs w:val="32"/>
        </w:rPr>
        <w:t>查处临时参保、挂靠单位参保等投机参保</w:t>
      </w:r>
      <w:r>
        <w:rPr>
          <w:rFonts w:ascii="仿宋" w:eastAsia="仿宋" w:hAnsi="仿宋" w:cs="仿宋" w:hint="eastAsia"/>
          <w:color w:val="4A4A4A"/>
          <w:kern w:val="0"/>
          <w:sz w:val="32"/>
          <w:szCs w:val="32"/>
        </w:rPr>
        <w:t>和任何形式的欺诈骗保</w:t>
      </w:r>
      <w:r>
        <w:rPr>
          <w:rFonts w:ascii="仿宋" w:eastAsia="仿宋" w:hAnsi="仿宋" w:cs="仿宋" w:hint="eastAsia"/>
          <w:color w:val="4A4A4A"/>
          <w:kern w:val="0"/>
          <w:sz w:val="32"/>
          <w:szCs w:val="32"/>
        </w:rPr>
        <w:t>行为。</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（四）统一经办服务，提升管理效能。</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8.</w:t>
      </w:r>
      <w:r>
        <w:rPr>
          <w:rFonts w:ascii="仿宋" w:eastAsia="仿宋" w:hAnsi="仿宋" w:cs="仿宋" w:hint="eastAsia"/>
          <w:color w:val="4A4A4A"/>
          <w:kern w:val="0"/>
          <w:sz w:val="32"/>
          <w:szCs w:val="32"/>
        </w:rPr>
        <w:t>统一经办服务管理。两项险种合并实施后，经办管理统一由</w:t>
      </w:r>
      <w:r>
        <w:rPr>
          <w:rFonts w:ascii="仿宋" w:eastAsia="仿宋" w:hAnsi="仿宋" w:cs="仿宋" w:hint="eastAsia"/>
          <w:color w:val="4A4A4A"/>
          <w:kern w:val="0"/>
          <w:sz w:val="32"/>
          <w:szCs w:val="32"/>
        </w:rPr>
        <w:t>医保</w:t>
      </w:r>
      <w:r>
        <w:rPr>
          <w:rFonts w:ascii="仿宋" w:eastAsia="仿宋" w:hAnsi="仿宋" w:cs="仿宋" w:hint="eastAsia"/>
          <w:color w:val="4A4A4A"/>
          <w:kern w:val="0"/>
          <w:sz w:val="32"/>
          <w:szCs w:val="32"/>
        </w:rPr>
        <w:t>经办机构负责，</w:t>
      </w:r>
      <w:r>
        <w:rPr>
          <w:rFonts w:ascii="仿宋" w:eastAsia="仿宋" w:hAnsi="仿宋" w:cs="仿宋" w:hint="eastAsia"/>
          <w:color w:val="4A4A4A"/>
          <w:kern w:val="0"/>
          <w:sz w:val="32"/>
          <w:szCs w:val="32"/>
        </w:rPr>
        <w:t>经费列入同级财政预算。</w:t>
      </w:r>
      <w:r>
        <w:rPr>
          <w:rFonts w:ascii="仿宋" w:eastAsia="仿宋" w:hAnsi="仿宋" w:cs="仿宋" w:hint="eastAsia"/>
          <w:color w:val="4A4A4A"/>
          <w:kern w:val="0"/>
          <w:sz w:val="32"/>
          <w:szCs w:val="32"/>
        </w:rPr>
        <w:t>优化管理资源，规范</w:t>
      </w:r>
      <w:r>
        <w:rPr>
          <w:rFonts w:ascii="仿宋" w:eastAsia="仿宋" w:hAnsi="仿宋" w:cs="仿宋" w:hint="eastAsia"/>
          <w:color w:val="4A4A4A"/>
          <w:kern w:val="0"/>
          <w:sz w:val="32"/>
          <w:szCs w:val="32"/>
        </w:rPr>
        <w:t>并公开</w:t>
      </w:r>
      <w:r>
        <w:rPr>
          <w:rFonts w:ascii="仿宋" w:eastAsia="仿宋" w:hAnsi="仿宋" w:cs="仿宋" w:hint="eastAsia"/>
          <w:color w:val="4A4A4A"/>
          <w:kern w:val="0"/>
          <w:sz w:val="32"/>
          <w:szCs w:val="32"/>
        </w:rPr>
        <w:t>经办流程，实现</w:t>
      </w:r>
      <w:r>
        <w:rPr>
          <w:rFonts w:ascii="仿宋" w:eastAsia="仿宋" w:hAnsi="仿宋" w:cs="仿宋" w:hint="eastAsia"/>
          <w:color w:val="4A4A4A"/>
          <w:kern w:val="0"/>
          <w:sz w:val="32"/>
          <w:szCs w:val="32"/>
        </w:rPr>
        <w:t>两项保险</w:t>
      </w:r>
      <w:r>
        <w:rPr>
          <w:rFonts w:ascii="仿宋" w:eastAsia="仿宋" w:hAnsi="仿宋" w:cs="仿宋" w:hint="eastAsia"/>
          <w:color w:val="4A4A4A"/>
          <w:kern w:val="0"/>
          <w:sz w:val="32"/>
          <w:szCs w:val="32"/>
        </w:rPr>
        <w:t>“一个窗口办事、一站式服务”，方便群众办理业务，节约经办运行成本。</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9.</w:t>
      </w:r>
      <w:r>
        <w:rPr>
          <w:rFonts w:ascii="仿宋" w:eastAsia="仿宋" w:hAnsi="仿宋" w:cs="仿宋" w:hint="eastAsia"/>
          <w:color w:val="4A4A4A"/>
          <w:kern w:val="0"/>
          <w:sz w:val="32"/>
          <w:szCs w:val="32"/>
        </w:rPr>
        <w:t>统一信息系统管理。充分利用基本医疗保险信息系统，将生育保险医疗费用结算平台并入医疗保险</w:t>
      </w:r>
      <w:r>
        <w:rPr>
          <w:rFonts w:ascii="仿宋" w:eastAsia="仿宋" w:hAnsi="仿宋" w:cs="仿宋" w:hint="eastAsia"/>
          <w:color w:val="4A4A4A"/>
          <w:kern w:val="0"/>
          <w:sz w:val="32"/>
          <w:szCs w:val="32"/>
        </w:rPr>
        <w:t>信息系统</w:t>
      </w:r>
      <w:r>
        <w:rPr>
          <w:rFonts w:ascii="仿宋" w:eastAsia="仿宋" w:hAnsi="仿宋" w:cs="仿宋" w:hint="eastAsia"/>
          <w:color w:val="4A4A4A"/>
          <w:kern w:val="0"/>
          <w:sz w:val="32"/>
          <w:szCs w:val="32"/>
        </w:rPr>
        <w:t>，实行信息系统一体化运行。积极推进“互联网</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”行动，加快服务信息化，方便群众通过网络、手机</w:t>
      </w:r>
      <w:r>
        <w:rPr>
          <w:rFonts w:ascii="仿宋" w:eastAsia="仿宋" w:hAnsi="仿宋" w:cs="仿宋" w:hint="eastAsia"/>
          <w:color w:val="4A4A4A"/>
          <w:kern w:val="0"/>
          <w:sz w:val="32"/>
          <w:szCs w:val="32"/>
        </w:rPr>
        <w:t>APP</w:t>
      </w:r>
      <w:r>
        <w:rPr>
          <w:rFonts w:ascii="仿宋" w:eastAsia="仿宋" w:hAnsi="仿宋" w:cs="仿宋" w:hint="eastAsia"/>
          <w:color w:val="4A4A4A"/>
          <w:kern w:val="0"/>
          <w:sz w:val="32"/>
          <w:szCs w:val="32"/>
        </w:rPr>
        <w:t>等查询参保、缴费、待遇、津贴支付、退保等基本信息。</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10.</w:t>
      </w:r>
      <w:r>
        <w:rPr>
          <w:rFonts w:ascii="仿宋" w:eastAsia="仿宋" w:hAnsi="仿宋" w:cs="仿宋" w:hint="eastAsia"/>
          <w:color w:val="4A4A4A"/>
          <w:kern w:val="0"/>
          <w:sz w:val="32"/>
          <w:szCs w:val="32"/>
        </w:rPr>
        <w:t>完善数据统计分析。健全完善信息统计分析，准确全面记录生育保险费缴纳情况以及生育医疗费用、生育津贴待遇支出情况，</w:t>
      </w:r>
      <w:r>
        <w:rPr>
          <w:rFonts w:ascii="仿宋" w:eastAsia="仿宋" w:hAnsi="仿宋" w:cs="仿宋" w:hint="eastAsia"/>
          <w:color w:val="4A4A4A"/>
          <w:kern w:val="0"/>
          <w:sz w:val="32"/>
          <w:szCs w:val="32"/>
        </w:rPr>
        <w:t>及时</w:t>
      </w:r>
      <w:r>
        <w:rPr>
          <w:rFonts w:ascii="仿宋" w:eastAsia="仿宋" w:hAnsi="仿宋" w:cs="仿宋" w:hint="eastAsia"/>
          <w:color w:val="4A4A4A"/>
          <w:kern w:val="0"/>
          <w:sz w:val="32"/>
          <w:szCs w:val="32"/>
        </w:rPr>
        <w:t>客观</w:t>
      </w:r>
      <w:r>
        <w:rPr>
          <w:rFonts w:ascii="仿宋" w:eastAsia="仿宋" w:hAnsi="仿宋" w:cs="仿宋" w:hint="eastAsia"/>
          <w:color w:val="4A4A4A"/>
          <w:kern w:val="0"/>
          <w:sz w:val="32"/>
          <w:szCs w:val="32"/>
        </w:rPr>
        <w:t>反映生育保险</w:t>
      </w:r>
      <w:r>
        <w:rPr>
          <w:rFonts w:ascii="仿宋" w:eastAsia="仿宋" w:hAnsi="仿宋" w:cs="仿宋" w:hint="eastAsia"/>
          <w:color w:val="4A4A4A"/>
          <w:kern w:val="0"/>
          <w:sz w:val="32"/>
          <w:szCs w:val="32"/>
        </w:rPr>
        <w:t>制度</w:t>
      </w:r>
      <w:r>
        <w:rPr>
          <w:rFonts w:ascii="仿宋" w:eastAsia="仿宋" w:hAnsi="仿宋" w:cs="仿宋" w:hint="eastAsia"/>
          <w:color w:val="4A4A4A"/>
          <w:kern w:val="0"/>
          <w:sz w:val="32"/>
          <w:szCs w:val="32"/>
        </w:rPr>
        <w:t>运行、待遇享受和待遇支</w:t>
      </w:r>
      <w:r>
        <w:rPr>
          <w:rFonts w:ascii="仿宋" w:eastAsia="仿宋" w:hAnsi="仿宋" w:cs="仿宋" w:hint="eastAsia"/>
          <w:color w:val="4A4A4A"/>
          <w:kern w:val="0"/>
          <w:sz w:val="32"/>
          <w:szCs w:val="32"/>
        </w:rPr>
        <w:lastRenderedPageBreak/>
        <w:t>付等情况，</w:t>
      </w:r>
      <w:r>
        <w:rPr>
          <w:rFonts w:ascii="仿宋" w:eastAsia="仿宋" w:hAnsi="仿宋" w:cs="仿宋" w:hint="eastAsia"/>
          <w:color w:val="4A4A4A"/>
          <w:kern w:val="0"/>
          <w:sz w:val="32"/>
          <w:szCs w:val="32"/>
        </w:rPr>
        <w:t>并科学</w:t>
      </w:r>
      <w:r>
        <w:rPr>
          <w:rFonts w:ascii="仿宋" w:eastAsia="仿宋" w:hAnsi="仿宋" w:cs="仿宋" w:hint="eastAsia"/>
          <w:color w:val="4A4A4A"/>
          <w:kern w:val="0"/>
          <w:sz w:val="32"/>
          <w:szCs w:val="32"/>
        </w:rPr>
        <w:t>做好基金收支运行分析。</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（五）统一保障政策，确保待遇不变。</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11.</w:t>
      </w:r>
      <w:r>
        <w:rPr>
          <w:rFonts w:ascii="仿宋" w:eastAsia="仿宋" w:hAnsi="仿宋" w:cs="仿宋" w:hint="eastAsia"/>
          <w:color w:val="4A4A4A"/>
          <w:kern w:val="0"/>
          <w:sz w:val="32"/>
          <w:szCs w:val="32"/>
        </w:rPr>
        <w:t>两险合并</w:t>
      </w:r>
      <w:r>
        <w:rPr>
          <w:rFonts w:ascii="仿宋" w:eastAsia="仿宋" w:hAnsi="仿宋" w:cs="仿宋" w:hint="eastAsia"/>
          <w:color w:val="4A4A4A"/>
          <w:kern w:val="0"/>
          <w:sz w:val="32"/>
          <w:szCs w:val="32"/>
        </w:rPr>
        <w:t>实施</w:t>
      </w:r>
      <w:r>
        <w:rPr>
          <w:rFonts w:ascii="仿宋" w:eastAsia="仿宋" w:hAnsi="仿宋" w:cs="仿宋" w:hint="eastAsia"/>
          <w:color w:val="4A4A4A"/>
          <w:kern w:val="0"/>
          <w:sz w:val="32"/>
          <w:szCs w:val="32"/>
        </w:rPr>
        <w:t>后的职工生育保险待遇继续按照《阳江市职工生育保险办法》（阳府〔</w:t>
      </w:r>
      <w:r>
        <w:rPr>
          <w:rFonts w:ascii="仿宋" w:eastAsia="仿宋" w:hAnsi="仿宋" w:cs="仿宋" w:hint="eastAsia"/>
          <w:color w:val="4A4A4A"/>
          <w:kern w:val="0"/>
          <w:sz w:val="32"/>
          <w:szCs w:val="32"/>
        </w:rPr>
        <w:t>2015</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45</w:t>
      </w:r>
      <w:r>
        <w:rPr>
          <w:rFonts w:ascii="仿宋" w:eastAsia="仿宋" w:hAnsi="仿宋" w:cs="仿宋" w:hint="eastAsia"/>
          <w:color w:val="4A4A4A"/>
          <w:kern w:val="0"/>
          <w:sz w:val="32"/>
          <w:szCs w:val="32"/>
        </w:rPr>
        <w:t>号）规定执行。</w:t>
      </w:r>
      <w:r>
        <w:rPr>
          <w:rFonts w:ascii="仿宋" w:eastAsia="仿宋" w:hAnsi="仿宋" w:cs="仿宋" w:hint="eastAsia"/>
          <w:color w:val="4A4A4A"/>
          <w:kern w:val="0"/>
          <w:sz w:val="32"/>
          <w:szCs w:val="32"/>
        </w:rPr>
        <w:t>所需资金从职工基本医疗保险基金中支付。</w:t>
      </w:r>
      <w:r>
        <w:rPr>
          <w:rFonts w:ascii="仿宋" w:eastAsia="仿宋" w:hAnsi="仿宋" w:cs="仿宋" w:hint="eastAsia"/>
          <w:color w:val="4A4A4A"/>
          <w:kern w:val="0"/>
          <w:sz w:val="32"/>
          <w:szCs w:val="32"/>
        </w:rPr>
        <w:t>生育津贴支付期限按照</w:t>
      </w:r>
      <w:r>
        <w:rPr>
          <w:rFonts w:ascii="仿宋" w:eastAsia="仿宋" w:hAnsi="仿宋" w:cs="仿宋" w:hint="eastAsia"/>
          <w:color w:val="4A4A4A"/>
          <w:kern w:val="0"/>
          <w:sz w:val="32"/>
          <w:szCs w:val="32"/>
        </w:rPr>
        <w:t>《阳江市职工生育保险办法》（阳府〔</w:t>
      </w:r>
      <w:r>
        <w:rPr>
          <w:rFonts w:ascii="仿宋" w:eastAsia="仿宋" w:hAnsi="仿宋" w:cs="仿宋" w:hint="eastAsia"/>
          <w:color w:val="4A4A4A"/>
          <w:kern w:val="0"/>
          <w:sz w:val="32"/>
          <w:szCs w:val="32"/>
        </w:rPr>
        <w:t>2015</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45</w:t>
      </w:r>
      <w:r>
        <w:rPr>
          <w:rFonts w:ascii="仿宋" w:eastAsia="仿宋" w:hAnsi="仿宋" w:cs="仿宋" w:hint="eastAsia"/>
          <w:color w:val="4A4A4A"/>
          <w:kern w:val="0"/>
          <w:sz w:val="32"/>
          <w:szCs w:val="32"/>
        </w:rPr>
        <w:t>号）</w:t>
      </w:r>
      <w:r>
        <w:rPr>
          <w:rFonts w:ascii="仿宋" w:eastAsia="仿宋" w:hAnsi="仿宋" w:cs="仿宋" w:hint="eastAsia"/>
          <w:color w:val="4A4A4A"/>
          <w:kern w:val="0"/>
          <w:sz w:val="32"/>
          <w:szCs w:val="32"/>
        </w:rPr>
        <w:t>和《</w:t>
      </w:r>
      <w:r>
        <w:rPr>
          <w:rFonts w:ascii="仿宋" w:eastAsia="仿宋" w:hAnsi="仿宋" w:cs="仿宋" w:hint="eastAsia"/>
          <w:color w:val="4A4A4A"/>
          <w:kern w:val="0"/>
          <w:sz w:val="32"/>
          <w:szCs w:val="32"/>
        </w:rPr>
        <w:t>阳江市人民政府关于调整《阳江市职工生育保险办法》个别条款有关待遇的通知</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（阳府函〔</w:t>
      </w:r>
      <w:r>
        <w:rPr>
          <w:rFonts w:ascii="仿宋" w:eastAsia="仿宋" w:hAnsi="仿宋" w:cs="仿宋" w:hint="eastAsia"/>
          <w:color w:val="4A4A4A"/>
          <w:kern w:val="0"/>
          <w:sz w:val="32"/>
          <w:szCs w:val="32"/>
        </w:rPr>
        <w:t>2017</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127</w:t>
      </w:r>
      <w:r>
        <w:rPr>
          <w:rFonts w:ascii="仿宋" w:eastAsia="仿宋" w:hAnsi="仿宋" w:cs="仿宋" w:hint="eastAsia"/>
          <w:color w:val="4A4A4A"/>
          <w:kern w:val="0"/>
          <w:sz w:val="32"/>
          <w:szCs w:val="32"/>
        </w:rPr>
        <w:t>号）</w:t>
      </w:r>
      <w:r>
        <w:rPr>
          <w:rFonts w:ascii="仿宋" w:eastAsia="仿宋" w:hAnsi="仿宋" w:cs="仿宋" w:hint="eastAsia"/>
          <w:color w:val="4A4A4A"/>
          <w:kern w:val="0"/>
          <w:sz w:val="32"/>
          <w:szCs w:val="32"/>
        </w:rPr>
        <w:t>规定的假</w:t>
      </w:r>
      <w:r>
        <w:rPr>
          <w:rFonts w:ascii="仿宋" w:eastAsia="仿宋" w:hAnsi="仿宋" w:cs="仿宋" w:hint="eastAsia"/>
          <w:color w:val="4A4A4A"/>
          <w:kern w:val="0"/>
          <w:sz w:val="32"/>
          <w:szCs w:val="32"/>
        </w:rPr>
        <w:t>期</w:t>
      </w:r>
      <w:r>
        <w:rPr>
          <w:rFonts w:ascii="仿宋" w:eastAsia="仿宋" w:hAnsi="仿宋" w:cs="仿宋" w:hint="eastAsia"/>
          <w:color w:val="4A4A4A"/>
          <w:kern w:val="0"/>
          <w:sz w:val="32"/>
          <w:szCs w:val="32"/>
        </w:rPr>
        <w:t>天数执行，依法按时足额支付在职职工</w:t>
      </w:r>
      <w:r>
        <w:rPr>
          <w:rFonts w:ascii="仿宋" w:eastAsia="仿宋" w:hAnsi="仿宋" w:cs="仿宋" w:hint="eastAsia"/>
          <w:color w:val="4A4A4A"/>
          <w:kern w:val="0"/>
          <w:sz w:val="32"/>
          <w:szCs w:val="32"/>
        </w:rPr>
        <w:t>休</w:t>
      </w:r>
      <w:r>
        <w:rPr>
          <w:rFonts w:ascii="仿宋" w:eastAsia="仿宋" w:hAnsi="仿宋" w:cs="仿宋" w:hint="eastAsia"/>
          <w:color w:val="4A4A4A"/>
          <w:kern w:val="0"/>
          <w:sz w:val="32"/>
          <w:szCs w:val="32"/>
        </w:rPr>
        <w:t>假期间的生育津贴，充</w:t>
      </w:r>
      <w:r>
        <w:rPr>
          <w:rFonts w:ascii="仿宋" w:eastAsia="仿宋" w:hAnsi="仿宋" w:cs="仿宋" w:hint="eastAsia"/>
          <w:color w:val="4A4A4A"/>
          <w:kern w:val="0"/>
          <w:sz w:val="32"/>
          <w:szCs w:val="32"/>
        </w:rPr>
        <w:t>分发挥生育津贴替代</w:t>
      </w:r>
      <w:r>
        <w:rPr>
          <w:rFonts w:ascii="仿宋" w:eastAsia="仿宋" w:hAnsi="仿宋" w:cs="仿宋" w:hint="eastAsia"/>
          <w:color w:val="4A4A4A"/>
          <w:kern w:val="0"/>
          <w:sz w:val="32"/>
          <w:szCs w:val="32"/>
        </w:rPr>
        <w:t>休</w:t>
      </w:r>
      <w:r>
        <w:rPr>
          <w:rFonts w:ascii="仿宋" w:eastAsia="仿宋" w:hAnsi="仿宋" w:cs="仿宋" w:hint="eastAsia"/>
          <w:color w:val="4A4A4A"/>
          <w:kern w:val="0"/>
          <w:sz w:val="32"/>
          <w:szCs w:val="32"/>
        </w:rPr>
        <w:t>假工资的功能。</w:t>
      </w:r>
      <w:r>
        <w:rPr>
          <w:rFonts w:ascii="仿宋" w:eastAsia="仿宋" w:hAnsi="仿宋" w:cs="仿宋" w:hint="eastAsia"/>
          <w:color w:val="4A4A4A"/>
          <w:kern w:val="0"/>
          <w:sz w:val="32"/>
          <w:szCs w:val="32"/>
        </w:rPr>
        <w:t>财政供养单位申领生育津贴，由财政供养单位向医保经办机构提出申请，医保经办机构将计算出的生育津贴和职工原工资标准进行对比，生育津贴大于职工原工资标准的，从生育津贴中予以补足，发放给职工；低于或等于职工原工资标准的，生育津贴直接留在两项保险基金专户。财政供养单位中不是财政发放工资的工作人员的生育津贴，由医保经办机构支付给单位，单位按照《阳江市职工生育保险办法》的相关规定处理。</w:t>
      </w:r>
      <w:r>
        <w:rPr>
          <w:rFonts w:ascii="仿宋" w:eastAsia="仿宋" w:hAnsi="仿宋" w:cs="仿宋" w:hint="eastAsia"/>
          <w:color w:val="4A4A4A"/>
          <w:kern w:val="0"/>
          <w:sz w:val="32"/>
          <w:szCs w:val="32"/>
        </w:rPr>
        <w:t>参加职工医保的灵活就业人员，其生育医疗费用</w:t>
      </w:r>
      <w:r>
        <w:rPr>
          <w:rFonts w:ascii="仿宋" w:eastAsia="仿宋" w:hAnsi="仿宋" w:cs="仿宋" w:hint="eastAsia"/>
          <w:color w:val="4A4A4A"/>
          <w:kern w:val="0"/>
          <w:sz w:val="32"/>
          <w:szCs w:val="32"/>
        </w:rPr>
        <w:t>纳入职工医保支付范围，</w:t>
      </w:r>
      <w:r>
        <w:rPr>
          <w:rFonts w:ascii="仿宋" w:eastAsia="仿宋" w:hAnsi="仿宋" w:cs="仿宋" w:hint="eastAsia"/>
          <w:color w:val="4A4A4A"/>
          <w:kern w:val="0"/>
          <w:sz w:val="32"/>
          <w:szCs w:val="32"/>
        </w:rPr>
        <w:t>不享受生育津贴待遇。</w:t>
      </w:r>
      <w:bookmarkStart w:id="0" w:name="_GoBack"/>
      <w:bookmarkEnd w:id="0"/>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（六）统一风险管控</w:t>
      </w:r>
      <w:r>
        <w:rPr>
          <w:rFonts w:ascii="仿宋" w:eastAsia="仿宋" w:hAnsi="仿宋" w:cs="仿宋" w:hint="eastAsia"/>
          <w:color w:val="4A4A4A"/>
          <w:kern w:val="0"/>
          <w:sz w:val="32"/>
          <w:szCs w:val="32"/>
        </w:rPr>
        <w:t>，确保制度可持续。</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12.</w:t>
      </w:r>
      <w:r>
        <w:rPr>
          <w:rFonts w:ascii="仿宋" w:eastAsia="仿宋" w:hAnsi="仿宋" w:cs="仿宋" w:hint="eastAsia"/>
          <w:color w:val="4A4A4A"/>
          <w:kern w:val="0"/>
          <w:sz w:val="32"/>
          <w:szCs w:val="32"/>
        </w:rPr>
        <w:t>加强基金风险研判。</w:t>
      </w:r>
      <w:r>
        <w:rPr>
          <w:rFonts w:ascii="仿宋" w:eastAsia="仿宋" w:hAnsi="仿宋" w:cs="仿宋" w:hint="eastAsia"/>
          <w:color w:val="4A4A4A"/>
          <w:kern w:val="0"/>
          <w:sz w:val="32"/>
          <w:szCs w:val="32"/>
        </w:rPr>
        <w:t>医保经办机构要建立健全基金运行分析研判机制，对参保人员结构变化、基金收支平衡、医保支</w:t>
      </w:r>
      <w:r>
        <w:rPr>
          <w:rFonts w:ascii="仿宋" w:eastAsia="仿宋" w:hAnsi="仿宋" w:cs="仿宋" w:hint="eastAsia"/>
          <w:color w:val="4A4A4A"/>
          <w:kern w:val="0"/>
          <w:sz w:val="32"/>
          <w:szCs w:val="32"/>
        </w:rPr>
        <w:lastRenderedPageBreak/>
        <w:t>付方式改革、</w:t>
      </w:r>
      <w:r>
        <w:rPr>
          <w:rFonts w:ascii="仿宋" w:eastAsia="仿宋" w:hAnsi="仿宋" w:cs="仿宋" w:hint="eastAsia"/>
          <w:color w:val="4A4A4A"/>
          <w:kern w:val="0"/>
          <w:sz w:val="32"/>
          <w:szCs w:val="32"/>
        </w:rPr>
        <w:t>医药采购和价格改革、</w:t>
      </w:r>
      <w:r>
        <w:rPr>
          <w:rFonts w:ascii="仿宋" w:eastAsia="仿宋" w:hAnsi="仿宋" w:cs="仿宋" w:hint="eastAsia"/>
          <w:color w:val="4A4A4A"/>
          <w:kern w:val="0"/>
          <w:sz w:val="32"/>
          <w:szCs w:val="32"/>
        </w:rPr>
        <w:t>全面二孩政策后出生率变化等因素对基金运行的影响进行全面评估</w:t>
      </w:r>
      <w:r>
        <w:rPr>
          <w:rFonts w:ascii="仿宋" w:eastAsia="仿宋" w:hAnsi="仿宋" w:cs="仿宋" w:hint="eastAsia"/>
          <w:color w:val="4A4A4A"/>
          <w:kern w:val="0"/>
          <w:sz w:val="32"/>
          <w:szCs w:val="32"/>
        </w:rPr>
        <w:t>，增</w:t>
      </w:r>
      <w:r>
        <w:rPr>
          <w:rFonts w:ascii="仿宋" w:eastAsia="仿宋" w:hAnsi="仿宋" w:cs="仿宋" w:hint="eastAsia"/>
          <w:color w:val="4A4A4A"/>
          <w:kern w:val="0"/>
          <w:sz w:val="32"/>
          <w:szCs w:val="32"/>
        </w:rPr>
        <w:t>强</w:t>
      </w:r>
      <w:r>
        <w:rPr>
          <w:rFonts w:ascii="仿宋" w:eastAsia="仿宋" w:hAnsi="仿宋" w:cs="仿宋" w:hint="eastAsia"/>
          <w:color w:val="4A4A4A"/>
          <w:kern w:val="0"/>
          <w:sz w:val="32"/>
          <w:szCs w:val="32"/>
        </w:rPr>
        <w:t>风险防范意识和制度保障能力。</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13</w:t>
      </w:r>
      <w:r w:rsidR="00856256">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强化基金风险预警。强化收支预算，合理控制统筹基金累计结余水平，跟踪分析合并实施后的基金运行情况和支出结构，制定科学的生育保险监测指标。按照“尽力而为、量力而行”的原则，坚持从实际出发，从保障基本权益做起，合理引导预期，确保基金安全、稳定、可持续运行。</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三、保障措施</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一）加强组织领导。两项保险合并实施关系到职工切身利益，涉及面广、政策性强。各级政府要高度重视，加强领导，认真落实工作责任，将两项保险合并实施纳入健全完善全民医保体系工作全局，有序推进相关工作，按时实现两项保险合并实施。</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（二）</w:t>
      </w:r>
      <w:r>
        <w:rPr>
          <w:rFonts w:ascii="仿宋" w:eastAsia="仿宋" w:hAnsi="仿宋" w:cs="仿宋" w:hint="eastAsia"/>
          <w:color w:val="4A4A4A"/>
          <w:kern w:val="0"/>
          <w:sz w:val="32"/>
          <w:szCs w:val="32"/>
        </w:rPr>
        <w:t>明确责任分工</w:t>
      </w:r>
      <w:r>
        <w:rPr>
          <w:rFonts w:ascii="仿宋" w:eastAsia="仿宋" w:hAnsi="仿宋" w:cs="仿宋" w:hint="eastAsia"/>
          <w:color w:val="4A4A4A"/>
          <w:kern w:val="0"/>
          <w:sz w:val="32"/>
          <w:szCs w:val="32"/>
        </w:rPr>
        <w:t>。医疗保障部门要切实履行牵头抓总责任，完善相关政策措施</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财政部门要会同</w:t>
      </w:r>
      <w:r>
        <w:rPr>
          <w:rFonts w:ascii="仿宋" w:eastAsia="仿宋" w:hAnsi="仿宋" w:cs="仿宋" w:hint="eastAsia"/>
          <w:color w:val="4A4A4A"/>
          <w:kern w:val="0"/>
          <w:sz w:val="32"/>
          <w:szCs w:val="32"/>
        </w:rPr>
        <w:t>有关</w:t>
      </w:r>
      <w:r>
        <w:rPr>
          <w:rFonts w:ascii="仿宋" w:eastAsia="仿宋" w:hAnsi="仿宋" w:cs="仿宋" w:hint="eastAsia"/>
          <w:color w:val="4A4A4A"/>
          <w:kern w:val="0"/>
          <w:sz w:val="32"/>
          <w:szCs w:val="32"/>
        </w:rPr>
        <w:t>部门做好基金监管工作</w:t>
      </w:r>
      <w:r>
        <w:rPr>
          <w:rFonts w:ascii="仿宋" w:eastAsia="仿宋" w:hAnsi="仿宋" w:cs="仿宋" w:hint="eastAsia"/>
          <w:color w:val="4A4A4A"/>
          <w:kern w:val="0"/>
          <w:sz w:val="32"/>
          <w:szCs w:val="32"/>
        </w:rPr>
        <w:t>。人力资源社会保障部门要</w:t>
      </w:r>
      <w:r>
        <w:rPr>
          <w:rFonts w:ascii="仿宋" w:eastAsia="仿宋" w:hAnsi="仿宋" w:cs="仿宋" w:hint="eastAsia"/>
          <w:color w:val="4A4A4A"/>
          <w:kern w:val="0"/>
          <w:sz w:val="32"/>
          <w:szCs w:val="32"/>
        </w:rPr>
        <w:t>配合改革实现两项保险统一经办管理</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税务部门要根据改革要求实现两项保险统一征收管理</w:t>
      </w:r>
      <w:r>
        <w:rPr>
          <w:rFonts w:ascii="仿宋" w:eastAsia="仿宋" w:hAnsi="仿宋" w:cs="仿宋" w:hint="eastAsia"/>
          <w:color w:val="4A4A4A"/>
          <w:kern w:val="0"/>
          <w:sz w:val="32"/>
          <w:szCs w:val="32"/>
        </w:rPr>
        <w:t>。</w:t>
      </w:r>
      <w:r>
        <w:rPr>
          <w:rFonts w:ascii="仿宋" w:eastAsia="仿宋" w:hAnsi="仿宋" w:cs="仿宋" w:hint="eastAsia"/>
          <w:color w:val="4A4A4A"/>
          <w:kern w:val="0"/>
          <w:sz w:val="32"/>
          <w:szCs w:val="32"/>
        </w:rPr>
        <w:t>卫生健康部门要规范生育医疗服务行为，建立完善控制医疗费用过</w:t>
      </w:r>
      <w:r>
        <w:rPr>
          <w:rFonts w:ascii="仿宋" w:eastAsia="仿宋" w:hAnsi="仿宋" w:cs="仿宋" w:hint="eastAsia"/>
          <w:color w:val="4A4A4A"/>
          <w:kern w:val="0"/>
          <w:sz w:val="32"/>
          <w:szCs w:val="32"/>
        </w:rPr>
        <w:t>快增长的约束措施。其他相关部门要大力配合，协同推进</w:t>
      </w:r>
      <w:r>
        <w:rPr>
          <w:rFonts w:ascii="仿宋" w:eastAsia="仿宋" w:hAnsi="仿宋" w:cs="仿宋" w:hint="eastAsia"/>
          <w:color w:val="4A4A4A"/>
          <w:kern w:val="0"/>
          <w:sz w:val="32"/>
          <w:szCs w:val="32"/>
        </w:rPr>
        <w:t>改革实施</w:t>
      </w:r>
      <w:r>
        <w:rPr>
          <w:rFonts w:ascii="仿宋" w:eastAsia="仿宋" w:hAnsi="仿宋" w:cs="仿宋" w:hint="eastAsia"/>
          <w:color w:val="4A4A4A"/>
          <w:kern w:val="0"/>
          <w:sz w:val="32"/>
          <w:szCs w:val="32"/>
        </w:rPr>
        <w:t>。</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lastRenderedPageBreak/>
        <w:t>（三）加强宣传引导。各地要广泛利用广播、电视、网络、新媒体等方式，大力宣传两项保险合并实施的重要意义，宣传解读合并实施带来的政策变化和改革红利，形成正确舆论导向，营造良好社会氛围，确保两项保险平稳合并实施。</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四、实施时间</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本实施方案从</w:t>
      </w:r>
      <w:r>
        <w:rPr>
          <w:rFonts w:ascii="仿宋" w:eastAsia="仿宋" w:hAnsi="仿宋" w:cs="仿宋" w:hint="eastAsia"/>
          <w:color w:val="4A4A4A"/>
          <w:kern w:val="0"/>
          <w:sz w:val="32"/>
          <w:szCs w:val="32"/>
        </w:rPr>
        <w:t>2</w:t>
      </w:r>
      <w:r>
        <w:rPr>
          <w:rFonts w:ascii="仿宋" w:eastAsia="仿宋" w:hAnsi="仿宋" w:cs="仿宋" w:hint="eastAsia"/>
          <w:color w:val="4A4A4A"/>
          <w:kern w:val="0"/>
          <w:sz w:val="32"/>
          <w:szCs w:val="32"/>
        </w:rPr>
        <w:t>020</w:t>
      </w:r>
      <w:r>
        <w:rPr>
          <w:rFonts w:ascii="仿宋" w:eastAsia="仿宋" w:hAnsi="仿宋" w:cs="仿宋" w:hint="eastAsia"/>
          <w:color w:val="4A4A4A"/>
          <w:kern w:val="0"/>
          <w:sz w:val="32"/>
          <w:szCs w:val="32"/>
        </w:rPr>
        <w:t>年</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月</w:t>
      </w: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日起施行。</w:t>
      </w:r>
    </w:p>
    <w:p w:rsidR="00CB4108" w:rsidRDefault="00CB4108">
      <w:pPr>
        <w:spacing w:line="600" w:lineRule="exact"/>
        <w:ind w:firstLineChars="200" w:firstLine="640"/>
        <w:rPr>
          <w:rFonts w:ascii="仿宋" w:eastAsia="仿宋" w:hAnsi="仿宋" w:cs="仿宋"/>
          <w:color w:val="4A4A4A"/>
          <w:kern w:val="0"/>
          <w:sz w:val="32"/>
          <w:szCs w:val="32"/>
        </w:rPr>
      </w:pPr>
    </w:p>
    <w:p w:rsidR="00CB4108" w:rsidRDefault="00CB4108">
      <w:pPr>
        <w:spacing w:line="600" w:lineRule="exact"/>
        <w:ind w:firstLineChars="200" w:firstLine="640"/>
        <w:rPr>
          <w:rFonts w:ascii="仿宋" w:eastAsia="仿宋" w:hAnsi="仿宋" w:cs="仿宋"/>
          <w:color w:val="4A4A4A"/>
          <w:kern w:val="0"/>
          <w:sz w:val="32"/>
          <w:szCs w:val="32"/>
        </w:rPr>
      </w:pPr>
    </w:p>
    <w:p w:rsidR="00CB4108" w:rsidRDefault="007805E8">
      <w:pPr>
        <w:spacing w:line="600" w:lineRule="exact"/>
        <w:ind w:firstLineChars="200" w:firstLine="640"/>
        <w:jc w:val="center"/>
        <w:rPr>
          <w:rFonts w:ascii="仿宋" w:eastAsia="仿宋" w:hAnsi="仿宋" w:cs="仿宋"/>
          <w:color w:val="4A4A4A"/>
          <w:kern w:val="0"/>
          <w:sz w:val="32"/>
          <w:szCs w:val="32"/>
        </w:rPr>
      </w:pP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阳江市人民政府办公室</w:t>
      </w:r>
    </w:p>
    <w:p w:rsidR="00CB4108" w:rsidRDefault="007805E8">
      <w:pPr>
        <w:spacing w:line="600" w:lineRule="exact"/>
        <w:ind w:firstLineChars="200" w:firstLine="640"/>
        <w:rPr>
          <w:rFonts w:ascii="仿宋" w:eastAsia="仿宋" w:hAnsi="仿宋" w:cs="仿宋"/>
          <w:color w:val="4A4A4A"/>
          <w:kern w:val="0"/>
          <w:sz w:val="32"/>
          <w:szCs w:val="32"/>
        </w:rPr>
      </w:pPr>
      <w:r>
        <w:rPr>
          <w:rFonts w:ascii="仿宋" w:eastAsia="仿宋" w:hAnsi="仿宋" w:cs="仿宋" w:hint="eastAsia"/>
          <w:color w:val="4A4A4A"/>
          <w:kern w:val="0"/>
          <w:sz w:val="32"/>
          <w:szCs w:val="32"/>
        </w:rPr>
        <w:t xml:space="preserve">                              </w:t>
      </w:r>
      <w:r>
        <w:rPr>
          <w:rFonts w:ascii="仿宋" w:eastAsia="仿宋" w:hAnsi="仿宋" w:cs="仿宋" w:hint="eastAsia"/>
          <w:color w:val="4A4A4A"/>
          <w:kern w:val="0"/>
          <w:sz w:val="32"/>
          <w:szCs w:val="32"/>
        </w:rPr>
        <w:t>2020</w:t>
      </w:r>
      <w:r>
        <w:rPr>
          <w:rFonts w:ascii="仿宋" w:eastAsia="仿宋" w:hAnsi="仿宋" w:cs="仿宋" w:hint="eastAsia"/>
          <w:color w:val="4A4A4A"/>
          <w:kern w:val="0"/>
          <w:sz w:val="32"/>
          <w:szCs w:val="32"/>
        </w:rPr>
        <w:t>年</w:t>
      </w:r>
      <w:r>
        <w:rPr>
          <w:rFonts w:ascii="仿宋" w:eastAsia="仿宋" w:hAnsi="仿宋" w:cs="仿宋" w:hint="eastAsia"/>
          <w:color w:val="4A4A4A"/>
          <w:kern w:val="0"/>
          <w:sz w:val="32"/>
          <w:szCs w:val="32"/>
        </w:rPr>
        <w:t>1</w:t>
      </w:r>
      <w:r>
        <w:rPr>
          <w:rFonts w:ascii="仿宋" w:eastAsia="仿宋" w:hAnsi="仿宋" w:cs="仿宋" w:hint="eastAsia"/>
          <w:color w:val="4A4A4A"/>
          <w:kern w:val="0"/>
          <w:sz w:val="32"/>
          <w:szCs w:val="32"/>
        </w:rPr>
        <w:t>月</w:t>
      </w:r>
      <w:r>
        <w:rPr>
          <w:rFonts w:ascii="仿宋" w:eastAsia="仿宋" w:hAnsi="仿宋" w:cs="仿宋" w:hint="eastAsia"/>
          <w:color w:val="4A4A4A"/>
          <w:kern w:val="0"/>
          <w:sz w:val="32"/>
          <w:szCs w:val="32"/>
        </w:rPr>
        <w:t>10</w:t>
      </w:r>
      <w:r>
        <w:rPr>
          <w:rFonts w:ascii="仿宋" w:eastAsia="仿宋" w:hAnsi="仿宋" w:cs="仿宋" w:hint="eastAsia"/>
          <w:color w:val="4A4A4A"/>
          <w:kern w:val="0"/>
          <w:sz w:val="32"/>
          <w:szCs w:val="32"/>
        </w:rPr>
        <w:t>日</w:t>
      </w:r>
    </w:p>
    <w:p w:rsidR="00CB4108" w:rsidRDefault="00CB4108">
      <w:pPr>
        <w:ind w:firstLineChars="200" w:firstLine="640"/>
        <w:rPr>
          <w:rFonts w:ascii="仿宋" w:eastAsia="仿宋" w:hAnsi="仿宋" w:cs="仿宋"/>
          <w:color w:val="4A4A4A"/>
          <w:kern w:val="0"/>
          <w:sz w:val="32"/>
          <w:szCs w:val="32"/>
        </w:rPr>
      </w:pPr>
    </w:p>
    <w:sectPr w:rsidR="00CB4108" w:rsidSect="00CB4108">
      <w:footerReference w:type="default" r:id="rId7"/>
      <w:pgSz w:w="11906" w:h="16838"/>
      <w:pgMar w:top="2211" w:right="1587" w:bottom="187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E8" w:rsidRDefault="007805E8" w:rsidP="00CB4108">
      <w:r>
        <w:separator/>
      </w:r>
    </w:p>
  </w:endnote>
  <w:endnote w:type="continuationSeparator" w:id="0">
    <w:p w:rsidR="007805E8" w:rsidRDefault="007805E8" w:rsidP="00CB410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08" w:rsidRDefault="00CB4108">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B4108" w:rsidRDefault="00CB4108">
                <w:pPr>
                  <w:pStyle w:val="a3"/>
                </w:pPr>
                <w:r>
                  <w:rPr>
                    <w:rFonts w:hint="eastAsia"/>
                    <w:sz w:val="21"/>
                    <w:szCs w:val="21"/>
                  </w:rPr>
                  <w:fldChar w:fldCharType="begin"/>
                </w:r>
                <w:r w:rsidR="007805E8">
                  <w:rPr>
                    <w:rFonts w:hint="eastAsia"/>
                    <w:sz w:val="21"/>
                    <w:szCs w:val="21"/>
                  </w:rPr>
                  <w:instrText xml:space="preserve"> PAGE  \* MERGEFORMAT </w:instrText>
                </w:r>
                <w:r>
                  <w:rPr>
                    <w:rFonts w:hint="eastAsia"/>
                    <w:sz w:val="21"/>
                    <w:szCs w:val="21"/>
                  </w:rPr>
                  <w:fldChar w:fldCharType="separate"/>
                </w:r>
                <w:r w:rsidR="00856256">
                  <w:rPr>
                    <w:noProof/>
                    <w:sz w:val="21"/>
                    <w:szCs w:val="21"/>
                  </w:rPr>
                  <w:t>- 6 -</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E8" w:rsidRDefault="007805E8" w:rsidP="00CB4108">
      <w:r>
        <w:separator/>
      </w:r>
    </w:p>
  </w:footnote>
  <w:footnote w:type="continuationSeparator" w:id="0">
    <w:p w:rsidR="007805E8" w:rsidRDefault="007805E8" w:rsidP="00CB4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467"/>
    <w:rsid w:val="007805E8"/>
    <w:rsid w:val="00856256"/>
    <w:rsid w:val="00910467"/>
    <w:rsid w:val="00CB4108"/>
    <w:rsid w:val="00FB49AC"/>
    <w:rsid w:val="064228E0"/>
    <w:rsid w:val="16E4129F"/>
    <w:rsid w:val="1B1960B7"/>
    <w:rsid w:val="1DE7226E"/>
    <w:rsid w:val="24684812"/>
    <w:rsid w:val="290C36CD"/>
    <w:rsid w:val="2F783319"/>
    <w:rsid w:val="458C6F13"/>
    <w:rsid w:val="47E47F3F"/>
    <w:rsid w:val="628B4CE8"/>
    <w:rsid w:val="6385525B"/>
    <w:rsid w:val="68A96595"/>
    <w:rsid w:val="6DA61C06"/>
    <w:rsid w:val="6E5C4897"/>
    <w:rsid w:val="7EF91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0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CB4108"/>
    <w:pPr>
      <w:tabs>
        <w:tab w:val="center" w:pos="4153"/>
        <w:tab w:val="right" w:pos="8306"/>
      </w:tabs>
      <w:snapToGrid w:val="0"/>
      <w:jc w:val="left"/>
    </w:pPr>
    <w:rPr>
      <w:sz w:val="18"/>
    </w:rPr>
  </w:style>
  <w:style w:type="paragraph" w:styleId="a4">
    <w:name w:val="header"/>
    <w:basedOn w:val="a"/>
    <w:uiPriority w:val="99"/>
    <w:semiHidden/>
    <w:unhideWhenUsed/>
    <w:qFormat/>
    <w:rsid w:val="00CB4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1003919148@qq.com</dc:creator>
  <cp:lastModifiedBy>钟家圣</cp:lastModifiedBy>
  <cp:revision>2</cp:revision>
  <cp:lastPrinted>2020-01-16T03:30:00Z</cp:lastPrinted>
  <dcterms:created xsi:type="dcterms:W3CDTF">2019-08-18T16:44:00Z</dcterms:created>
  <dcterms:modified xsi:type="dcterms:W3CDTF">2020-01-21T08:24:00Z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