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48"/>
          <w:szCs w:val="48"/>
          <w:lang w:eastAsia="zh-CN"/>
        </w:rPr>
      </w:pPr>
      <w:bookmarkStart w:id="0" w:name="_GoBack"/>
      <w:r>
        <w:rPr>
          <w:rFonts w:hint="eastAsia" w:ascii="方正小标宋简体" w:hAnsi="方正小标宋简体" w:eastAsia="方正小标宋简体" w:cs="方正小标宋简体"/>
          <w:sz w:val="48"/>
          <w:szCs w:val="48"/>
          <w:lang w:eastAsia="zh-CN"/>
        </w:rPr>
        <w:t>2016年</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阳江市城市</w:t>
      </w:r>
      <w:r>
        <w:rPr>
          <w:rFonts w:hint="eastAsia" w:ascii="方正小标宋简体" w:hAnsi="方正小标宋简体" w:eastAsia="方正小标宋简体" w:cs="方正小标宋简体"/>
          <w:sz w:val="48"/>
          <w:szCs w:val="48"/>
          <w:lang w:eastAsia="zh-CN"/>
        </w:rPr>
        <w:t>综合管理局（汇总）</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部门预算</w:t>
      </w:r>
    </w:p>
    <w:bookmarkEnd w:id="0"/>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仿宋_GB2312" w:hAnsi="仿宋" w:eastAsia="仿宋_GB2312" w:cs="黑体"/>
          <w:sz w:val="32"/>
          <w:szCs w:val="32"/>
        </w:rPr>
      </w:pPr>
      <w:r>
        <w:rPr>
          <w:rFonts w:ascii="方正小标宋简体" w:hAnsi="方正小标宋简体" w:eastAsia="方正小标宋简体" w:cs="方正小标宋简体"/>
          <w:sz w:val="84"/>
          <w:szCs w:val="84"/>
        </w:rPr>
        <w:br w:type="page"/>
      </w:r>
      <w:r>
        <w:rPr>
          <w:rFonts w:hint="eastAsia" w:ascii="仿宋_GB2312" w:hAnsi="仿宋" w:eastAsia="仿宋_GB2312" w:cs="方正小标宋简体"/>
          <w:sz w:val="32"/>
          <w:szCs w:val="32"/>
        </w:rPr>
        <w:t>目 录</w:t>
      </w:r>
    </w:p>
    <w:p>
      <w:pPr>
        <w:jc w:val="center"/>
        <w:rPr>
          <w:rFonts w:ascii="仿宋_GB2312" w:hAnsi="仿宋" w:eastAsia="仿宋_GB2312" w:cs="黑体"/>
          <w:sz w:val="32"/>
          <w:szCs w:val="32"/>
        </w:rPr>
      </w:pPr>
    </w:p>
    <w:p>
      <w:pPr>
        <w:ind w:firstLine="600" w:firstLineChars="200"/>
        <w:rPr>
          <w:rFonts w:ascii="仿宋_GB2312" w:hAnsi="仿宋" w:eastAsia="仿宋_GB2312" w:cs="黑体"/>
          <w:sz w:val="30"/>
          <w:szCs w:val="30"/>
        </w:rPr>
      </w:pPr>
      <w:r>
        <w:rPr>
          <w:rFonts w:hint="eastAsia" w:ascii="仿宋_GB2312" w:hAnsi="仿宋" w:eastAsia="仿宋_GB2312" w:cs="黑体"/>
          <w:sz w:val="30"/>
          <w:szCs w:val="30"/>
        </w:rPr>
        <w:t xml:space="preserve">第一部分  </w:t>
      </w:r>
      <w:r>
        <w:rPr>
          <w:rFonts w:hint="eastAsia" w:ascii="仿宋_GB2312" w:hAnsi="仿宋" w:eastAsia="仿宋_GB2312" w:cs="黑体"/>
          <w:sz w:val="30"/>
          <w:szCs w:val="30"/>
          <w:lang w:eastAsia="zh-CN"/>
        </w:rPr>
        <w:t>阳江市城市综合管理局</w:t>
      </w:r>
      <w:r>
        <w:rPr>
          <w:rFonts w:hint="eastAsia" w:ascii="仿宋_GB2312" w:hAnsi="仿宋" w:eastAsia="仿宋_GB2312" w:cs="黑体"/>
          <w:sz w:val="30"/>
          <w:szCs w:val="30"/>
        </w:rPr>
        <w:t>概况</w:t>
      </w:r>
    </w:p>
    <w:p>
      <w:pPr>
        <w:numPr>
          <w:ilvl w:val="0"/>
          <w:numId w:val="1"/>
        </w:numPr>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主要职责</w:t>
      </w:r>
    </w:p>
    <w:p>
      <w:pPr>
        <w:numPr>
          <w:ilvl w:val="0"/>
          <w:numId w:val="1"/>
        </w:numPr>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机构设置</w:t>
      </w:r>
    </w:p>
    <w:p>
      <w:pPr>
        <w:ind w:firstLine="600" w:firstLineChars="200"/>
        <w:rPr>
          <w:rFonts w:ascii="仿宋_GB2312" w:hAnsi="仿宋" w:eastAsia="仿宋_GB2312" w:cs="黑体"/>
          <w:sz w:val="30"/>
          <w:szCs w:val="30"/>
        </w:rPr>
      </w:pPr>
      <w:r>
        <w:rPr>
          <w:rFonts w:hint="eastAsia" w:ascii="仿宋_GB2312" w:hAnsi="仿宋" w:eastAsia="仿宋_GB2312" w:cs="黑体"/>
          <w:sz w:val="30"/>
          <w:szCs w:val="30"/>
        </w:rPr>
        <w:t xml:space="preserve">第二部分  </w:t>
      </w:r>
      <w:r>
        <w:rPr>
          <w:rFonts w:hint="eastAsia" w:ascii="仿宋_GB2312" w:hAnsi="仿宋" w:eastAsia="仿宋_GB2312" w:cs="黑体"/>
          <w:sz w:val="30"/>
          <w:szCs w:val="30"/>
          <w:lang w:eastAsia="zh-CN"/>
        </w:rPr>
        <w:t>2016年</w:t>
      </w:r>
      <w:r>
        <w:rPr>
          <w:rFonts w:hint="eastAsia" w:ascii="仿宋_GB2312" w:hAnsi="仿宋" w:eastAsia="仿宋_GB2312" w:cs="黑体"/>
          <w:sz w:val="30"/>
          <w:szCs w:val="30"/>
        </w:rPr>
        <w:t>部门预算表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收支总体情况表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收入总体情况表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支出总体情况表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财政拨款收支总体情况表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一般公共预算支出情况表（按功能分类科目）</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一般公共预算基本支出情况表（按支出经济分类科目）</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一般公共预算项目支出情况表（按支出经济分类科目）</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一般公共预算安排的行政经费及“三公”经费预算表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政府性基金预算支出情况表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部门预算基本支出预算表</w:t>
      </w:r>
    </w:p>
    <w:p>
      <w:pPr>
        <w:numPr>
          <w:ilvl w:val="0"/>
          <w:numId w:val="2"/>
        </w:numPr>
        <w:ind w:firstLine="640"/>
        <w:rPr>
          <w:rFonts w:ascii="仿宋_GB2312" w:hAnsi="仿宋" w:eastAsia="仿宋_GB2312" w:cs="仿宋_GB2312"/>
          <w:sz w:val="30"/>
          <w:szCs w:val="30"/>
        </w:rPr>
      </w:pPr>
      <w:r>
        <w:rPr>
          <w:rFonts w:hint="eastAsia" w:ascii="仿宋_GB2312" w:hAnsi="仿宋" w:eastAsia="仿宋_GB2312" w:cs="仿宋_GB2312"/>
          <w:sz w:val="30"/>
          <w:szCs w:val="30"/>
        </w:rPr>
        <w:t>部门预算项目支出及其他支出预算表</w:t>
      </w:r>
    </w:p>
    <w:p>
      <w:pPr>
        <w:ind w:firstLine="600" w:firstLineChars="200"/>
        <w:rPr>
          <w:rFonts w:ascii="仿宋_GB2312" w:hAnsi="仿宋" w:eastAsia="仿宋_GB2312" w:cs="黑体"/>
          <w:sz w:val="30"/>
          <w:szCs w:val="30"/>
        </w:rPr>
      </w:pPr>
      <w:r>
        <w:rPr>
          <w:rFonts w:hint="eastAsia" w:ascii="仿宋_GB2312" w:hAnsi="仿宋" w:eastAsia="仿宋_GB2312" w:cs="黑体"/>
          <w:sz w:val="30"/>
          <w:szCs w:val="30"/>
        </w:rPr>
        <w:t xml:space="preserve">第三部分  </w:t>
      </w:r>
      <w:r>
        <w:rPr>
          <w:rFonts w:hint="eastAsia" w:ascii="仿宋_GB2312" w:hAnsi="仿宋" w:eastAsia="仿宋_GB2312" w:cs="黑体"/>
          <w:sz w:val="30"/>
          <w:szCs w:val="30"/>
          <w:lang w:eastAsia="zh-CN"/>
        </w:rPr>
        <w:t>2016年</w:t>
      </w:r>
      <w:r>
        <w:rPr>
          <w:rFonts w:hint="eastAsia" w:ascii="仿宋_GB2312" w:hAnsi="仿宋" w:eastAsia="仿宋_GB2312" w:cs="黑体"/>
          <w:sz w:val="30"/>
          <w:szCs w:val="30"/>
        </w:rPr>
        <w:t>部门预算情况说明</w:t>
      </w:r>
    </w:p>
    <w:p>
      <w:pPr>
        <w:ind w:firstLine="600" w:firstLineChars="200"/>
        <w:rPr>
          <w:rFonts w:ascii="仿宋_GB2312" w:hAnsi="仿宋" w:eastAsia="仿宋_GB2312" w:cs="黑体"/>
          <w:sz w:val="30"/>
          <w:szCs w:val="30"/>
        </w:rPr>
      </w:pPr>
      <w:r>
        <w:rPr>
          <w:rFonts w:hint="eastAsia" w:ascii="仿宋_GB2312" w:hAnsi="仿宋" w:eastAsia="仿宋_GB2312" w:cs="黑体"/>
          <w:sz w:val="30"/>
          <w:szCs w:val="30"/>
        </w:rPr>
        <w:t>第四部分  名词解释</w:t>
      </w:r>
    </w:p>
    <w:p>
      <w:pPr>
        <w:jc w:val="center"/>
        <w:rPr>
          <w:rFonts w:ascii="仿宋_GB2312" w:hAnsi="仿宋" w:eastAsia="仿宋_GB2312" w:cs="方正小标宋简体"/>
          <w:sz w:val="32"/>
          <w:szCs w:val="32"/>
        </w:rPr>
      </w:pPr>
    </w:p>
    <w:p>
      <w:pPr>
        <w:jc w:val="center"/>
        <w:rPr>
          <w:rFonts w:ascii="仿宋_GB2312" w:hAnsi="仿宋" w:eastAsia="仿宋_GB2312" w:cs="方正小标宋简体"/>
          <w:sz w:val="30"/>
          <w:szCs w:val="30"/>
        </w:rPr>
      </w:pPr>
    </w:p>
    <w:p>
      <w:pPr>
        <w:jc w:val="center"/>
        <w:rPr>
          <w:rFonts w:ascii="仿宋_GB2312" w:hAnsi="仿宋" w:eastAsia="仿宋_GB2312" w:cs="方正小标宋简体"/>
          <w:sz w:val="30"/>
          <w:szCs w:val="30"/>
        </w:rPr>
      </w:pP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 xml:space="preserve">第一部分  </w:t>
      </w:r>
      <w:r>
        <w:rPr>
          <w:rFonts w:hint="eastAsia" w:ascii="方正小标宋简体" w:hAnsi="方正小标宋简体" w:eastAsia="方正小标宋简体" w:cs="方正小标宋简体"/>
          <w:b/>
          <w:sz w:val="36"/>
          <w:szCs w:val="36"/>
          <w:lang w:eastAsia="zh-CN"/>
        </w:rPr>
        <w:t>阳江市城市综合管理局</w:t>
      </w:r>
      <w:r>
        <w:rPr>
          <w:rFonts w:hint="eastAsia" w:ascii="方正小标宋简体" w:hAnsi="方正小标宋简体" w:eastAsia="方正小标宋简体" w:cs="方正小标宋简体"/>
          <w:b/>
          <w:sz w:val="36"/>
          <w:szCs w:val="36"/>
        </w:rPr>
        <w:t>概况</w:t>
      </w:r>
    </w:p>
    <w:p>
      <w:pPr>
        <w:jc w:val="center"/>
        <w:rPr>
          <w:rFonts w:ascii="仿宋_GB2312" w:hAnsi="仿宋" w:eastAsia="仿宋_GB2312" w:cs="方正小标宋简体"/>
          <w:sz w:val="30"/>
          <w:szCs w:val="30"/>
        </w:rPr>
      </w:pPr>
    </w:p>
    <w:p>
      <w:pPr>
        <w:numPr>
          <w:ilvl w:val="0"/>
          <w:numId w:val="3"/>
        </w:numPr>
        <w:ind w:firstLine="640"/>
        <w:rPr>
          <w:rFonts w:hint="eastAsia" w:ascii="黑体" w:hAnsi="黑体" w:eastAsia="黑体" w:cs="黑体"/>
          <w:b/>
          <w:sz w:val="32"/>
          <w:szCs w:val="32"/>
        </w:rPr>
      </w:pPr>
      <w:r>
        <w:rPr>
          <w:rFonts w:hint="eastAsia" w:ascii="黑体" w:hAnsi="黑体" w:eastAsia="黑体" w:cs="黑体"/>
          <w:b/>
          <w:sz w:val="32"/>
          <w:szCs w:val="32"/>
        </w:rPr>
        <w:t>主要职责</w:t>
      </w:r>
    </w:p>
    <w:p>
      <w:pPr>
        <w:shd w:val="solid" w:color="FFFFFF" w:fill="auto"/>
        <w:kinsoku/>
        <w:autoSpaceDE/>
        <w:autoSpaceDN w:val="0"/>
        <w:spacing w:line="408" w:lineRule="auto"/>
        <w:ind w:leftChars="0" w:firstLine="640"/>
        <w:jc w:val="left"/>
        <w:rPr>
          <w:rFonts w:ascii="仿宋_GB2312" w:hAnsi="仿宋" w:eastAsia="仿宋_GB2312"/>
          <w:sz w:val="32"/>
          <w:szCs w:val="32"/>
        </w:rPr>
      </w:pPr>
      <w:r>
        <w:rPr>
          <w:rFonts w:hint="eastAsia" w:ascii="仿宋_GB2312" w:hAnsi="仿宋" w:eastAsia="仿宋_GB2312"/>
          <w:sz w:val="32"/>
          <w:szCs w:val="32"/>
          <w:lang w:eastAsia="zh-CN"/>
        </w:rPr>
        <w:t>阳江市城市综合管理局</w:t>
      </w:r>
      <w:r>
        <w:rPr>
          <w:rFonts w:hint="eastAsia" w:ascii="仿宋_GB2312" w:hAnsi="仿宋" w:eastAsia="仿宋_GB2312"/>
          <w:sz w:val="32"/>
          <w:szCs w:val="32"/>
        </w:rPr>
        <w:t>主要职责是：</w:t>
      </w:r>
      <w:r>
        <w:rPr>
          <w:rFonts w:hint="eastAsia" w:ascii="仿宋_GB2312" w:hAnsi="仿宋_GB2312" w:eastAsia="仿宋_GB2312" w:cs="仿宋_GB2312"/>
          <w:b/>
          <w:snapToGrid/>
          <w:sz w:val="32"/>
          <w:szCs w:val="32"/>
          <w:u w:val="none"/>
          <w:shd w:val="clear" w:color="auto" w:fill="FFFFFF"/>
        </w:rPr>
        <w:t>一是</w:t>
      </w:r>
      <w:r>
        <w:rPr>
          <w:rFonts w:hint="eastAsia" w:ascii="仿宋_GB2312" w:hAnsi="仿宋_GB2312" w:eastAsia="仿宋_GB2312" w:cs="仿宋_GB2312"/>
          <w:b w:val="0"/>
          <w:snapToGrid/>
          <w:sz w:val="32"/>
          <w:szCs w:val="32"/>
          <w:u w:val="none"/>
          <w:shd w:val="clear" w:color="auto" w:fill="FFFFFF"/>
        </w:rPr>
        <w:t>贯彻执行国家和省、市有关城市管理的方针政策和法律法规规章，拟订有关城市管理的规范性文件和政策，并负责组织实施；</w:t>
      </w:r>
      <w:r>
        <w:rPr>
          <w:rFonts w:hint="eastAsia" w:ascii="仿宋_GB2312" w:hAnsi="仿宋_GB2312" w:eastAsia="仿宋_GB2312" w:cs="仿宋_GB2312"/>
          <w:b/>
          <w:snapToGrid/>
          <w:sz w:val="32"/>
          <w:szCs w:val="32"/>
          <w:u w:val="none"/>
          <w:shd w:val="clear" w:color="auto" w:fill="FFFFFF"/>
        </w:rPr>
        <w:t>二是</w:t>
      </w:r>
      <w:r>
        <w:rPr>
          <w:rFonts w:hint="eastAsia" w:ascii="仿宋_GB2312" w:hAnsi="仿宋_GB2312" w:eastAsia="仿宋_GB2312" w:cs="仿宋_GB2312"/>
          <w:b w:val="0"/>
          <w:snapToGrid/>
          <w:sz w:val="32"/>
          <w:szCs w:val="32"/>
          <w:u w:val="none"/>
          <w:shd w:val="clear" w:color="auto" w:fill="FFFFFF"/>
        </w:rPr>
        <w:t>根据城市总体规划，制定市区市政工程建设、市政公用事业、园林绿化、市容和环境卫生等行业的发展计划，制定城市管理的中长期规划和年度计划，并组织实施；</w:t>
      </w:r>
      <w:r>
        <w:rPr>
          <w:rFonts w:hint="eastAsia" w:ascii="仿宋_GB2312" w:hAnsi="仿宋_GB2312" w:eastAsia="仿宋_GB2312" w:cs="仿宋_GB2312"/>
          <w:b/>
          <w:snapToGrid/>
          <w:sz w:val="32"/>
          <w:szCs w:val="32"/>
          <w:u w:val="none"/>
          <w:shd w:val="clear" w:color="auto" w:fill="FFFFFF"/>
        </w:rPr>
        <w:t>三是</w:t>
      </w:r>
      <w:r>
        <w:rPr>
          <w:rFonts w:hint="eastAsia" w:ascii="仿宋_GB2312" w:hAnsi="仿宋_GB2312" w:eastAsia="仿宋_GB2312" w:cs="仿宋_GB2312"/>
          <w:b w:val="0"/>
          <w:snapToGrid/>
          <w:sz w:val="32"/>
          <w:szCs w:val="32"/>
          <w:u w:val="none"/>
          <w:shd w:val="clear" w:color="auto" w:fill="FFFFFF"/>
        </w:rPr>
        <w:t>负责市区市政工程、市政公用事业、城市道路照明、园林绿化、市容和环境卫生等设施建设工程的组织实施，以及竣工后的管理工作；</w:t>
      </w:r>
      <w:r>
        <w:rPr>
          <w:rFonts w:hint="eastAsia" w:ascii="仿宋_GB2312" w:hAnsi="仿宋_GB2312" w:eastAsia="仿宋_GB2312" w:cs="仿宋_GB2312"/>
          <w:b/>
          <w:snapToGrid/>
          <w:sz w:val="32"/>
          <w:szCs w:val="32"/>
          <w:u w:val="none"/>
          <w:shd w:val="clear" w:color="auto" w:fill="FFFFFF"/>
        </w:rPr>
        <w:t>四是</w:t>
      </w:r>
      <w:r>
        <w:rPr>
          <w:rFonts w:hint="eastAsia" w:ascii="仿宋_GB2312" w:hAnsi="仿宋_GB2312" w:eastAsia="仿宋_GB2312" w:cs="仿宋_GB2312"/>
          <w:b w:val="0"/>
          <w:snapToGrid/>
          <w:sz w:val="32"/>
          <w:szCs w:val="32"/>
          <w:u w:val="none"/>
          <w:shd w:val="clear" w:color="auto" w:fill="FFFFFF"/>
        </w:rPr>
        <w:t>负责组织城市道路、桥涵、路灯、排水（排洪河道、净水厂、污水处理厂除外）、园林绿化、市容和环境卫生等市政设施的建设与养护管理。负责市政府下达的市政工程项目资金、设施养护资金和城市管理资金的安排使用。</w:t>
      </w:r>
      <w:r>
        <w:rPr>
          <w:rFonts w:hint="eastAsia" w:ascii="仿宋_GB2312" w:hAnsi="仿宋_GB2312" w:eastAsia="仿宋_GB2312" w:cs="仿宋_GB2312"/>
          <w:b/>
          <w:snapToGrid/>
          <w:sz w:val="32"/>
          <w:szCs w:val="32"/>
          <w:u w:val="none"/>
          <w:shd w:val="clear" w:color="auto" w:fill="FFFFFF"/>
        </w:rPr>
        <w:t>五是</w:t>
      </w:r>
      <w:r>
        <w:rPr>
          <w:rFonts w:hint="eastAsia" w:ascii="仿宋_GB2312" w:hAnsi="仿宋_GB2312" w:eastAsia="仿宋_GB2312" w:cs="仿宋_GB2312"/>
          <w:b w:val="0"/>
          <w:snapToGrid/>
          <w:sz w:val="32"/>
          <w:szCs w:val="32"/>
          <w:u w:val="none"/>
          <w:shd w:val="clear" w:color="auto" w:fill="FFFFFF"/>
        </w:rPr>
        <w:t>履行城市园林绿化行政主管部门职责，负责建设工程项目配套绿化标准审核，参与城市景观设计；</w:t>
      </w:r>
      <w:r>
        <w:rPr>
          <w:rFonts w:hint="eastAsia" w:ascii="仿宋_GB2312" w:hAnsi="仿宋_GB2312" w:eastAsia="仿宋_GB2312" w:cs="仿宋_GB2312"/>
          <w:b/>
          <w:snapToGrid/>
          <w:sz w:val="32"/>
          <w:szCs w:val="32"/>
          <w:u w:val="none"/>
          <w:shd w:val="clear" w:color="auto" w:fill="FFFFFF"/>
        </w:rPr>
        <w:t>六是</w:t>
      </w:r>
      <w:r>
        <w:rPr>
          <w:rFonts w:hint="eastAsia" w:ascii="仿宋_GB2312" w:hAnsi="仿宋_GB2312" w:eastAsia="仿宋_GB2312" w:cs="仿宋_GB2312"/>
          <w:b w:val="0"/>
          <w:snapToGrid/>
          <w:sz w:val="32"/>
          <w:szCs w:val="32"/>
          <w:u w:val="none"/>
          <w:shd w:val="clear" w:color="auto" w:fill="FFFFFF"/>
        </w:rPr>
        <w:t>负责城市市容和环境卫生管理工作；</w:t>
      </w:r>
      <w:r>
        <w:rPr>
          <w:rFonts w:hint="eastAsia" w:ascii="仿宋_GB2312" w:hAnsi="仿宋_GB2312" w:eastAsia="仿宋_GB2312" w:cs="仿宋_GB2312"/>
          <w:b/>
          <w:bCs/>
          <w:snapToGrid/>
          <w:sz w:val="32"/>
          <w:szCs w:val="32"/>
          <w:u w:val="none"/>
          <w:shd w:val="clear" w:color="auto" w:fill="FFFFFF"/>
          <w:lang w:eastAsia="zh-CN"/>
        </w:rPr>
        <w:t>七</w:t>
      </w:r>
      <w:r>
        <w:rPr>
          <w:rFonts w:hint="eastAsia" w:ascii="仿宋_GB2312" w:hAnsi="仿宋_GB2312" w:eastAsia="仿宋_GB2312" w:cs="仿宋_GB2312"/>
          <w:b/>
          <w:snapToGrid/>
          <w:sz w:val="32"/>
          <w:szCs w:val="32"/>
          <w:u w:val="none"/>
          <w:shd w:val="clear" w:color="auto" w:fill="FFFFFF"/>
        </w:rPr>
        <w:t>是</w:t>
      </w:r>
      <w:r>
        <w:rPr>
          <w:rFonts w:hint="eastAsia" w:ascii="仿宋_GB2312" w:hAnsi="仿宋_GB2312" w:eastAsia="仿宋_GB2312" w:cs="仿宋_GB2312"/>
          <w:b w:val="0"/>
          <w:snapToGrid/>
          <w:sz w:val="32"/>
          <w:szCs w:val="32"/>
          <w:u w:val="none"/>
          <w:shd w:val="clear" w:color="auto" w:fill="FFFFFF"/>
        </w:rPr>
        <w:t>负责城市市容和环境卫生、城市规划、城市建设、房产管理、城市道路、市政管理、城市绿化、户外广告设置管理以及人民防空等有关城市建设管理方面的行政执法工作，行使上述方面法律、法规、规章规定的行政处罚权，履行法律、法规、规章或省、市人民政府规定的其他职责；</w:t>
      </w:r>
      <w:r>
        <w:rPr>
          <w:rFonts w:hint="eastAsia" w:ascii="仿宋_GB2312" w:hAnsi="仿宋_GB2312" w:eastAsia="仿宋_GB2312" w:cs="仿宋_GB2312"/>
          <w:b/>
          <w:snapToGrid/>
          <w:sz w:val="32"/>
          <w:szCs w:val="32"/>
          <w:u w:val="none"/>
          <w:shd w:val="clear" w:color="auto" w:fill="FFFFFF"/>
          <w:lang w:eastAsia="zh-CN"/>
        </w:rPr>
        <w:t>八</w:t>
      </w:r>
      <w:r>
        <w:rPr>
          <w:rFonts w:hint="eastAsia" w:ascii="仿宋_GB2312" w:hAnsi="仿宋_GB2312" w:eastAsia="仿宋_GB2312" w:cs="仿宋_GB2312"/>
          <w:b/>
          <w:snapToGrid/>
          <w:sz w:val="32"/>
          <w:szCs w:val="32"/>
          <w:u w:val="none"/>
          <w:shd w:val="clear" w:color="auto" w:fill="FFFFFF"/>
        </w:rPr>
        <w:t>是</w:t>
      </w:r>
      <w:r>
        <w:rPr>
          <w:rFonts w:hint="eastAsia" w:ascii="仿宋_GB2312" w:hAnsi="仿宋_GB2312" w:eastAsia="仿宋_GB2312" w:cs="仿宋_GB2312"/>
          <w:b w:val="0"/>
          <w:snapToGrid/>
          <w:sz w:val="32"/>
          <w:szCs w:val="32"/>
          <w:u w:val="none"/>
          <w:shd w:val="clear" w:color="auto" w:fill="FFFFFF"/>
        </w:rPr>
        <w:t>承办市人民政府交办的其他事项。</w:t>
      </w:r>
    </w:p>
    <w:p>
      <w:pPr>
        <w:rPr>
          <w:rFonts w:ascii="仿宋_GB2312" w:hAnsi="仿宋" w:eastAsia="仿宋_GB2312" w:cs="黑体"/>
          <w:b/>
          <w:sz w:val="32"/>
          <w:szCs w:val="32"/>
        </w:rPr>
      </w:pPr>
      <w:r>
        <w:rPr>
          <w:rFonts w:hint="eastAsia" w:ascii="仿宋_GB2312" w:hAnsi="仿宋" w:eastAsia="仿宋_GB2312" w:cs="黑体"/>
          <w:b/>
          <w:sz w:val="32"/>
          <w:szCs w:val="32"/>
          <w:lang w:val="en-US" w:eastAsia="zh-CN"/>
        </w:rPr>
        <w:t xml:space="preserve">    </w:t>
      </w:r>
      <w:r>
        <w:rPr>
          <w:rFonts w:hint="eastAsia" w:ascii="黑体" w:hAnsi="黑体" w:eastAsia="黑体" w:cs="黑体"/>
          <w:b w:val="0"/>
          <w:bCs/>
          <w:sz w:val="32"/>
          <w:szCs w:val="32"/>
        </w:rPr>
        <w:t>二、机构设置</w:t>
      </w:r>
    </w:p>
    <w:p>
      <w:pPr>
        <w:shd w:val="solid" w:color="FFFFFF" w:fill="auto"/>
        <w:kinsoku/>
        <w:autoSpaceDE/>
        <w:autoSpaceDN w:val="0"/>
        <w:spacing w:line="408" w:lineRule="auto"/>
        <w:ind w:leftChars="0"/>
        <w:jc w:val="left"/>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 w:eastAsia="仿宋_GB2312" w:cs="仿宋_GB2312"/>
          <w:sz w:val="32"/>
          <w:szCs w:val="32"/>
          <w:lang w:val="en-US" w:eastAsia="zh-CN"/>
        </w:rPr>
        <w:t xml:space="preserve">    （一）</w:t>
      </w:r>
      <w:r>
        <w:rPr>
          <w:rFonts w:hint="eastAsia" w:ascii="仿宋_GB2312" w:hAnsi="仿宋" w:eastAsia="仿宋_GB2312" w:cs="仿宋_GB2312"/>
          <w:sz w:val="32"/>
          <w:szCs w:val="32"/>
        </w:rPr>
        <w:t>本部门</w:t>
      </w:r>
      <w:r>
        <w:rPr>
          <w:rFonts w:hint="eastAsia" w:ascii="仿宋_GB2312" w:hAnsi="仿宋" w:eastAsia="仿宋_GB2312" w:cs="仿宋_GB2312"/>
          <w:sz w:val="32"/>
          <w:szCs w:val="32"/>
          <w:lang w:eastAsia="zh-CN"/>
        </w:rPr>
        <w:t>预算为汇总预算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共</w:t>
      </w:r>
      <w:r>
        <w:rPr>
          <w:rFonts w:hint="eastAsia" w:ascii="仿宋_GB2312" w:hAnsi="仿宋" w:eastAsia="仿宋_GB2312" w:cs="仿宋_GB2312"/>
          <w:sz w:val="32"/>
          <w:szCs w:val="32"/>
          <w:lang w:val="en-US" w:eastAsia="zh-CN"/>
        </w:rPr>
        <w:t>7个单位，</w:t>
      </w:r>
      <w:r>
        <w:rPr>
          <w:rFonts w:hint="eastAsia" w:ascii="仿宋_GB2312" w:hAnsi="仿宋" w:eastAsia="仿宋_GB2312" w:cs="仿宋_GB2312"/>
          <w:sz w:val="32"/>
          <w:szCs w:val="32"/>
          <w:lang w:eastAsia="zh-CN"/>
        </w:rPr>
        <w:t>包括：阳江市城市综合管理局（本部）、</w:t>
      </w:r>
      <w:r>
        <w:rPr>
          <w:rFonts w:hint="eastAsia" w:ascii="仿宋_GB2312" w:hAnsi="仿宋_GB2312" w:eastAsia="仿宋_GB2312" w:cs="仿宋_GB2312"/>
          <w:b w:val="0"/>
          <w:snapToGrid/>
          <w:sz w:val="32"/>
          <w:szCs w:val="32"/>
          <w:u w:val="none"/>
          <w:shd w:val="clear" w:color="auto" w:fill="FFFFFF"/>
        </w:rPr>
        <w:t>阳江市环境卫生管理中心、阳江市路灯管理中心、阳江市市政维修管理中心、阳江市城市</w:t>
      </w:r>
      <w:r>
        <w:rPr>
          <w:rFonts w:hint="eastAsia" w:ascii="仿宋_GB2312" w:hAnsi="仿宋_GB2312" w:eastAsia="仿宋_GB2312" w:cs="仿宋_GB2312"/>
          <w:b w:val="0"/>
          <w:snapToGrid/>
          <w:sz w:val="32"/>
          <w:szCs w:val="32"/>
          <w:u w:val="none"/>
          <w:shd w:val="clear" w:color="auto" w:fill="FFFFFF"/>
          <w:lang w:eastAsia="zh-CN"/>
        </w:rPr>
        <w:t>管理</w:t>
      </w:r>
      <w:r>
        <w:rPr>
          <w:rFonts w:hint="eastAsia" w:ascii="仿宋_GB2312" w:hAnsi="仿宋_GB2312" w:eastAsia="仿宋_GB2312" w:cs="仿宋_GB2312"/>
          <w:b w:val="0"/>
          <w:snapToGrid/>
          <w:sz w:val="32"/>
          <w:szCs w:val="32"/>
          <w:u w:val="none"/>
          <w:shd w:val="clear" w:color="auto" w:fill="FFFFFF"/>
        </w:rPr>
        <w:t>行政执法支队（内设机构）、阳江市园林管理中心、阳江市市区公园管理中心。</w:t>
      </w:r>
    </w:p>
    <w:p>
      <w:pPr>
        <w:numPr>
          <w:ilvl w:val="0"/>
          <w:numId w:val="0"/>
        </w:numPr>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（二）</w:t>
      </w:r>
      <w:r>
        <w:rPr>
          <w:rFonts w:hint="eastAsia" w:ascii="仿宋_GB2312" w:hAnsi="仿宋" w:eastAsia="仿宋_GB2312" w:cs="仿宋_GB2312"/>
          <w:sz w:val="32"/>
          <w:szCs w:val="32"/>
        </w:rPr>
        <w:t>本部门内设机构、人员构成情况：</w:t>
      </w:r>
    </w:p>
    <w:p>
      <w:pPr>
        <w:shd w:val="solid" w:color="FFFFFF" w:fill="auto"/>
        <w:kinsoku/>
        <w:autoSpaceDE/>
        <w:autoSpaceDN w:val="0"/>
        <w:spacing w:line="375" w:lineRule="atLeast"/>
        <w:ind w:leftChars="0" w:firstLine="640"/>
        <w:jc w:val="left"/>
        <w:rPr>
          <w:rFonts w:hint="eastAsia" w:ascii="仿宋_GB2312" w:hAnsi="仿宋_GB2312" w:eastAsia="仿宋_GB2312" w:cs="仿宋_GB2312"/>
          <w:b w:val="0"/>
          <w:i w:val="0"/>
          <w:snapToGrid/>
          <w:color w:val="000000"/>
          <w:sz w:val="32"/>
          <w:szCs w:val="32"/>
          <w:u w:val="none"/>
          <w:shd w:val="clear" w:color="auto" w:fill="FFFFFF"/>
          <w:lang w:val="en-US" w:eastAsia="zh-CN"/>
        </w:rPr>
      </w:pPr>
      <w:r>
        <w:rPr>
          <w:rFonts w:hint="eastAsia" w:ascii="仿宋_GB2312" w:hAnsi="仿宋_GB2312" w:eastAsia="仿宋_GB2312" w:cs="仿宋_GB2312"/>
          <w:b w:val="0"/>
          <w:i w:val="0"/>
          <w:snapToGrid/>
          <w:color w:val="000000"/>
          <w:sz w:val="32"/>
          <w:szCs w:val="32"/>
          <w:u w:val="none"/>
          <w:shd w:val="clear" w:color="auto" w:fill="FFFFFF"/>
          <w:lang w:val="en-US" w:eastAsia="zh-CN"/>
        </w:rPr>
        <w:t>1、内设机构情况</w:t>
      </w:r>
    </w:p>
    <w:p>
      <w:pPr>
        <w:shd w:val="solid" w:color="FFFFFF" w:fill="auto"/>
        <w:kinsoku/>
        <w:autoSpaceDE/>
        <w:autoSpaceDN w:val="0"/>
        <w:spacing w:line="375" w:lineRule="atLeast"/>
        <w:ind w:leftChars="0" w:firstLine="640"/>
        <w:jc w:val="left"/>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_GB2312" w:eastAsia="仿宋_GB2312" w:cs="仿宋_GB2312"/>
          <w:b w:val="0"/>
          <w:i w:val="0"/>
          <w:snapToGrid/>
          <w:color w:val="000000"/>
          <w:sz w:val="32"/>
          <w:szCs w:val="32"/>
          <w:u w:val="none"/>
          <w:shd w:val="clear" w:color="auto" w:fill="FFFFFF"/>
        </w:rPr>
        <w:t>根据职责，阳江市城市综合管理局（本</w:t>
      </w:r>
      <w:r>
        <w:rPr>
          <w:rFonts w:hint="eastAsia" w:ascii="仿宋_GB2312" w:hAnsi="仿宋_GB2312" w:eastAsia="仿宋_GB2312" w:cs="仿宋_GB2312"/>
          <w:b w:val="0"/>
          <w:i w:val="0"/>
          <w:snapToGrid/>
          <w:color w:val="000000"/>
          <w:sz w:val="32"/>
          <w:szCs w:val="32"/>
          <w:u w:val="none"/>
          <w:shd w:val="clear" w:color="auto" w:fill="FFFFFF"/>
          <w:lang w:eastAsia="zh-CN"/>
        </w:rPr>
        <w:t>部</w:t>
      </w:r>
      <w:r>
        <w:rPr>
          <w:rFonts w:hint="eastAsia" w:ascii="仿宋_GB2312" w:hAnsi="仿宋_GB2312" w:eastAsia="仿宋_GB2312" w:cs="仿宋_GB2312"/>
          <w:b w:val="0"/>
          <w:i w:val="0"/>
          <w:snapToGrid/>
          <w:color w:val="000000"/>
          <w:sz w:val="32"/>
          <w:szCs w:val="32"/>
          <w:u w:val="none"/>
          <w:shd w:val="clear" w:color="auto" w:fill="FFFFFF"/>
        </w:rPr>
        <w:t>）共设8个内设机构，分别是办公室（机关党委办公室）、市政建设科、市政管理科、景观管理科（市户外广告设置管理领导小组办公室、市城区绿化委员会）、市容管理科、行政许可科、城市管理督察科、执法监察科（阳江市城市管理行政执法支队）。</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2、人员构成情况</w:t>
      </w:r>
    </w:p>
    <w:p>
      <w:pPr>
        <w:shd w:val="solid" w:color="FFFFFF" w:fill="auto"/>
        <w:kinsoku/>
        <w:autoSpaceDE/>
        <w:autoSpaceDN w:val="0"/>
        <w:spacing w:line="408" w:lineRule="auto"/>
        <w:ind w:leftChars="0" w:firstLine="640"/>
        <w:jc w:val="left"/>
        <w:rPr>
          <w:rFonts w:hint="eastAsia" w:ascii="仿宋_GB2312" w:hAnsi="仿宋_GB2312" w:eastAsia="仿宋_GB2312" w:cs="仿宋_GB2312"/>
          <w:b w:val="0"/>
          <w:snapToGrid/>
          <w:sz w:val="32"/>
          <w:szCs w:val="32"/>
          <w:u w:val="none"/>
          <w:shd w:val="clear" w:color="auto" w:fill="FFFFFF"/>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_GB2312" w:eastAsia="仿宋_GB2312" w:cs="仿宋_GB2312"/>
          <w:b w:val="0"/>
          <w:snapToGrid/>
          <w:sz w:val="32"/>
          <w:szCs w:val="32"/>
          <w:u w:val="none"/>
          <w:shd w:val="clear" w:color="auto" w:fill="FFFFFF"/>
        </w:rPr>
        <w:t>阳江市城市综合管理局（本部）共有在</w:t>
      </w:r>
      <w:r>
        <w:rPr>
          <w:rFonts w:hint="eastAsia" w:ascii="仿宋_GB2312" w:hAnsi="仿宋_GB2312" w:eastAsia="仿宋_GB2312" w:cs="仿宋_GB2312"/>
          <w:b w:val="0"/>
          <w:snapToGrid/>
          <w:sz w:val="32"/>
          <w:szCs w:val="32"/>
          <w:u w:val="none"/>
          <w:shd w:val="clear" w:color="auto" w:fill="FFFFFF"/>
          <w:lang w:eastAsia="zh-CN"/>
        </w:rPr>
        <w:t>编</w:t>
      </w:r>
      <w:r>
        <w:rPr>
          <w:rFonts w:hint="eastAsia" w:ascii="仿宋_GB2312" w:hAnsi="仿宋_GB2312" w:eastAsia="仿宋_GB2312" w:cs="仿宋_GB2312"/>
          <w:b w:val="0"/>
          <w:snapToGrid/>
          <w:sz w:val="32"/>
          <w:szCs w:val="32"/>
          <w:u w:val="none"/>
          <w:shd w:val="clear" w:color="auto" w:fill="FFFFFF"/>
        </w:rPr>
        <w:t>人员26人，其中：行政编制2</w:t>
      </w:r>
      <w:r>
        <w:rPr>
          <w:rFonts w:hint="eastAsia" w:ascii="仿宋_GB2312" w:hAnsi="仿宋_GB2312" w:eastAsia="仿宋_GB2312" w:cs="仿宋_GB2312"/>
          <w:b w:val="0"/>
          <w:snapToGrid/>
          <w:sz w:val="32"/>
          <w:szCs w:val="32"/>
          <w:u w:val="none"/>
          <w:shd w:val="clear" w:color="auto" w:fill="FFFFFF"/>
          <w:lang w:val="en-US" w:eastAsia="zh-CN"/>
        </w:rPr>
        <w:t>3</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工勤编制</w:t>
      </w:r>
      <w:r>
        <w:rPr>
          <w:rFonts w:hint="eastAsia" w:ascii="仿宋_GB2312" w:hAnsi="仿宋_GB2312" w:eastAsia="仿宋_GB2312" w:cs="仿宋_GB2312"/>
          <w:b w:val="0"/>
          <w:snapToGrid/>
          <w:sz w:val="32"/>
          <w:szCs w:val="32"/>
          <w:u w:val="none"/>
          <w:shd w:val="clear" w:color="auto" w:fill="FFFFFF"/>
          <w:lang w:val="en-US" w:eastAsia="zh-CN"/>
        </w:rPr>
        <w:t>1</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，合同制编制</w:t>
      </w:r>
      <w:r>
        <w:rPr>
          <w:rFonts w:hint="eastAsia" w:ascii="仿宋_GB2312" w:hAnsi="仿宋_GB2312" w:eastAsia="仿宋_GB2312" w:cs="仿宋_GB2312"/>
          <w:b w:val="0"/>
          <w:snapToGrid/>
          <w:sz w:val="32"/>
          <w:szCs w:val="32"/>
          <w:u w:val="none"/>
          <w:shd w:val="clear" w:color="auto" w:fill="FFFFFF"/>
          <w:lang w:val="en-US" w:eastAsia="zh-CN"/>
        </w:rPr>
        <w:t>2人</w:t>
      </w:r>
      <w:r>
        <w:rPr>
          <w:rFonts w:hint="eastAsia" w:ascii="仿宋_GB2312" w:hAnsi="仿宋_GB2312" w:eastAsia="仿宋_GB2312" w:cs="仿宋_GB2312"/>
          <w:b w:val="0"/>
          <w:snapToGrid/>
          <w:sz w:val="32"/>
          <w:szCs w:val="32"/>
          <w:u w:val="none"/>
          <w:shd w:val="clear" w:color="auto" w:fill="FFFFFF"/>
          <w:lang w:eastAsia="zh-CN"/>
        </w:rPr>
        <w:t>；</w:t>
      </w:r>
      <w:r>
        <w:rPr>
          <w:rFonts w:hint="eastAsia" w:ascii="仿宋_GB2312" w:hAnsi="仿宋_GB2312" w:eastAsia="仿宋_GB2312" w:cs="仿宋_GB2312"/>
          <w:b w:val="0"/>
          <w:snapToGrid/>
          <w:sz w:val="32"/>
          <w:szCs w:val="32"/>
          <w:u w:val="none"/>
          <w:shd w:val="clear" w:color="auto" w:fill="FFFFFF"/>
        </w:rPr>
        <w:t>离退休人员</w:t>
      </w:r>
      <w:r>
        <w:rPr>
          <w:rFonts w:hint="eastAsia" w:ascii="仿宋_GB2312" w:hAnsi="仿宋_GB2312" w:eastAsia="仿宋_GB2312" w:cs="仿宋_GB2312"/>
          <w:b w:val="0"/>
          <w:snapToGrid/>
          <w:sz w:val="32"/>
          <w:szCs w:val="32"/>
          <w:u w:val="none"/>
          <w:shd w:val="clear" w:color="auto" w:fill="FFFFFF"/>
          <w:lang w:val="en-US" w:eastAsia="zh-CN"/>
        </w:rPr>
        <w:t>7</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，临时人员</w:t>
      </w:r>
      <w:r>
        <w:rPr>
          <w:rFonts w:hint="eastAsia" w:ascii="仿宋_GB2312" w:hAnsi="仿宋_GB2312" w:eastAsia="仿宋_GB2312" w:cs="仿宋_GB2312"/>
          <w:b w:val="0"/>
          <w:snapToGrid/>
          <w:sz w:val="32"/>
          <w:szCs w:val="32"/>
          <w:u w:val="none"/>
          <w:shd w:val="clear" w:color="auto" w:fill="FFFFFF"/>
          <w:lang w:val="en-US" w:eastAsia="zh-CN"/>
        </w:rPr>
        <w:t>5人</w:t>
      </w:r>
      <w:r>
        <w:rPr>
          <w:rFonts w:hint="eastAsia" w:ascii="仿宋_GB2312" w:hAnsi="仿宋_GB2312" w:eastAsia="仿宋_GB2312" w:cs="仿宋_GB2312"/>
          <w:b w:val="0"/>
          <w:snapToGrid/>
          <w:sz w:val="32"/>
          <w:szCs w:val="32"/>
          <w:u w:val="none"/>
          <w:shd w:val="clear" w:color="auto" w:fill="FFFFFF"/>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lang w:val="en-US" w:eastAsia="zh-CN"/>
        </w:rPr>
        <w:t>2</w:t>
      </w:r>
      <w:r>
        <w:rPr>
          <w:rFonts w:hint="eastAsia" w:ascii="仿宋_GB2312" w:hAnsi="仿宋_GB2312" w:eastAsia="仿宋_GB2312" w:cs="仿宋_GB2312"/>
          <w:snapToGrid/>
          <w:sz w:val="32"/>
          <w:szCs w:val="32"/>
          <w:u w:val="none"/>
          <w:shd w:val="clear" w:color="auto" w:fill="FFFFFF"/>
        </w:rPr>
        <w:t>）阳江市环境卫生管理中心有事业编制在职职工</w:t>
      </w:r>
      <w:r>
        <w:rPr>
          <w:rFonts w:hint="eastAsia" w:ascii="仿宋_GB2312" w:hAnsi="仿宋_GB2312" w:eastAsia="仿宋_GB2312" w:cs="仿宋_GB2312"/>
          <w:sz w:val="32"/>
          <w:szCs w:val="32"/>
          <w:lang w:val="en-US" w:eastAsia="zh-CN"/>
        </w:rPr>
        <w:t>190人，退休人员227人，长期聘用临工736人。</w:t>
      </w:r>
    </w:p>
    <w:p>
      <w:pPr>
        <w:shd w:val="solid" w:color="FFFFFF" w:fill="auto"/>
        <w:kinsoku/>
        <w:autoSpaceDE/>
        <w:autoSpaceDN w:val="0"/>
        <w:spacing w:line="408" w:lineRule="auto"/>
        <w:ind w:leftChars="0" w:firstLine="640"/>
        <w:jc w:val="left"/>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_GB2312" w:eastAsia="仿宋_GB2312" w:cs="仿宋_GB2312"/>
          <w:b w:val="0"/>
          <w:snapToGrid/>
          <w:sz w:val="32"/>
          <w:szCs w:val="32"/>
          <w:u w:val="none"/>
          <w:shd w:val="clear" w:color="auto" w:fill="FFFFFF"/>
        </w:rPr>
        <w:t>（</w:t>
      </w:r>
      <w:r>
        <w:rPr>
          <w:rFonts w:hint="eastAsia" w:ascii="仿宋_GB2312" w:hAnsi="仿宋_GB2312" w:eastAsia="仿宋_GB2312" w:cs="仿宋_GB2312"/>
          <w:b w:val="0"/>
          <w:snapToGrid/>
          <w:sz w:val="32"/>
          <w:szCs w:val="32"/>
          <w:u w:val="none"/>
          <w:shd w:val="clear" w:color="auto" w:fill="FFFFFF"/>
          <w:lang w:val="en-US" w:eastAsia="zh-CN"/>
        </w:rPr>
        <w:t>3</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b w:val="0"/>
          <w:snapToGrid/>
          <w:sz w:val="32"/>
          <w:szCs w:val="32"/>
          <w:u w:val="none"/>
          <w:shd w:val="clear" w:color="auto" w:fill="FFFFFF"/>
          <w:lang w:eastAsia="zh-CN"/>
        </w:rPr>
        <w:t>有事业编制</w:t>
      </w:r>
      <w:r>
        <w:rPr>
          <w:rFonts w:hint="eastAsia" w:ascii="仿宋_GB2312" w:hAnsi="仿宋_GB2312" w:eastAsia="仿宋_GB2312" w:cs="仿宋_GB2312"/>
          <w:snapToGrid/>
          <w:sz w:val="32"/>
          <w:szCs w:val="32"/>
          <w:u w:val="none"/>
          <w:shd w:val="clear" w:color="auto" w:fill="FFFFFF"/>
        </w:rPr>
        <w:t>在</w:t>
      </w:r>
      <w:r>
        <w:rPr>
          <w:rFonts w:hint="eastAsia" w:ascii="仿宋_GB2312" w:hAnsi="仿宋_GB2312" w:eastAsia="仿宋_GB2312" w:cs="仿宋_GB2312"/>
          <w:snapToGrid/>
          <w:sz w:val="32"/>
          <w:szCs w:val="32"/>
          <w:u w:val="none"/>
          <w:shd w:val="clear" w:color="auto" w:fill="FFFFFF"/>
          <w:lang w:eastAsia="zh-CN"/>
        </w:rPr>
        <w:t>职人员</w:t>
      </w:r>
      <w:r>
        <w:rPr>
          <w:rFonts w:hint="eastAsia" w:ascii="仿宋_GB2312" w:hAnsi="仿宋_GB2312" w:eastAsia="仿宋_GB2312" w:cs="仿宋_GB2312"/>
          <w:snapToGrid/>
          <w:sz w:val="32"/>
          <w:szCs w:val="32"/>
          <w:u w:val="none"/>
          <w:shd w:val="clear" w:color="auto" w:fill="FFFFFF"/>
          <w:lang w:val="en-US" w:eastAsia="zh-CN"/>
        </w:rPr>
        <w:t>30</w:t>
      </w:r>
      <w:r>
        <w:rPr>
          <w:rFonts w:hint="eastAsia" w:ascii="仿宋_GB2312" w:hAnsi="仿宋_GB2312" w:eastAsia="仿宋_GB2312" w:cs="仿宋_GB2312"/>
          <w:snapToGrid/>
          <w:sz w:val="32"/>
          <w:szCs w:val="32"/>
          <w:u w:val="none"/>
          <w:shd w:val="clear" w:color="auto" w:fill="FFFFFF"/>
        </w:rPr>
        <w:t>人，退休人员</w:t>
      </w:r>
      <w:r>
        <w:rPr>
          <w:rFonts w:hint="eastAsia" w:ascii="仿宋_GB2312" w:hAnsi="仿宋_GB2312" w:eastAsia="仿宋_GB2312" w:cs="仿宋_GB2312"/>
          <w:snapToGrid/>
          <w:sz w:val="32"/>
          <w:szCs w:val="32"/>
          <w:u w:val="none"/>
          <w:shd w:val="clear" w:color="auto" w:fill="FFFFFF"/>
          <w:lang w:val="en-US" w:eastAsia="zh-CN"/>
        </w:rPr>
        <w:t>6</w:t>
      </w:r>
      <w:r>
        <w:rPr>
          <w:rFonts w:hint="eastAsia" w:ascii="仿宋_GB2312" w:hAnsi="仿宋_GB2312" w:eastAsia="仿宋_GB2312" w:cs="仿宋_GB2312"/>
          <w:snapToGrid/>
          <w:sz w:val="32"/>
          <w:szCs w:val="32"/>
          <w:u w:val="none"/>
          <w:shd w:val="clear" w:color="auto" w:fill="FFFFFF"/>
        </w:rPr>
        <w:t>人，临时人员</w:t>
      </w:r>
      <w:r>
        <w:rPr>
          <w:rFonts w:hint="eastAsia" w:ascii="仿宋_GB2312" w:hAnsi="仿宋_GB2312" w:eastAsia="仿宋_GB2312" w:cs="仿宋_GB2312"/>
          <w:snapToGrid/>
          <w:sz w:val="32"/>
          <w:szCs w:val="32"/>
          <w:u w:val="none"/>
          <w:shd w:val="clear" w:color="auto" w:fill="FFFFFF"/>
          <w:lang w:val="en-US" w:eastAsia="zh-CN"/>
        </w:rPr>
        <w:t>24</w:t>
      </w:r>
      <w:r>
        <w:rPr>
          <w:rFonts w:hint="eastAsia" w:ascii="仿宋_GB2312" w:hAnsi="仿宋_GB2312" w:eastAsia="仿宋_GB2312" w:cs="仿宋_GB2312"/>
          <w:snapToGrid/>
          <w:sz w:val="32"/>
          <w:szCs w:val="32"/>
          <w:u w:val="none"/>
          <w:shd w:val="clear" w:color="auto" w:fill="FFFFFF"/>
        </w:rPr>
        <w:t>人。</w:t>
      </w:r>
    </w:p>
    <w:p>
      <w:pPr>
        <w:shd w:val="solid" w:color="FFFFFF" w:fill="auto"/>
        <w:kinsoku/>
        <w:autoSpaceDE/>
        <w:autoSpaceDN w:val="0"/>
        <w:spacing w:line="408" w:lineRule="auto"/>
        <w:ind w:leftChars="0" w:firstLine="640"/>
        <w:jc w:val="left"/>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_GB2312" w:eastAsia="仿宋_GB2312" w:cs="仿宋_GB2312"/>
          <w:b w:val="0"/>
          <w:snapToGrid/>
          <w:sz w:val="32"/>
          <w:szCs w:val="32"/>
          <w:u w:val="none"/>
          <w:shd w:val="clear" w:color="auto" w:fill="FFFFFF"/>
        </w:rPr>
        <w:t>（</w:t>
      </w:r>
      <w:r>
        <w:rPr>
          <w:rFonts w:hint="eastAsia" w:ascii="仿宋_GB2312" w:hAnsi="仿宋_GB2312" w:eastAsia="仿宋_GB2312" w:cs="仿宋_GB2312"/>
          <w:b w:val="0"/>
          <w:snapToGrid/>
          <w:sz w:val="32"/>
          <w:szCs w:val="32"/>
          <w:u w:val="none"/>
          <w:shd w:val="clear" w:color="auto" w:fill="FFFFFF"/>
          <w:lang w:val="en-US" w:eastAsia="zh-CN"/>
        </w:rPr>
        <w:t>4</w:t>
      </w:r>
      <w:r>
        <w:rPr>
          <w:rFonts w:hint="eastAsia" w:ascii="仿宋_GB2312" w:hAnsi="仿宋_GB2312" w:eastAsia="仿宋_GB2312" w:cs="仿宋_GB2312"/>
          <w:b w:val="0"/>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rPr>
        <w:t>阳江市市政维修管理中心有事业编制在职人员</w:t>
      </w:r>
      <w:r>
        <w:rPr>
          <w:rFonts w:hint="eastAsia" w:ascii="仿宋_GB2312" w:hAnsi="仿宋_GB2312" w:eastAsia="仿宋_GB2312" w:cs="仿宋_GB2312"/>
          <w:snapToGrid/>
          <w:sz w:val="32"/>
          <w:szCs w:val="32"/>
          <w:u w:val="none"/>
          <w:shd w:val="clear" w:color="auto" w:fill="FFFFFF"/>
          <w:lang w:val="en-US" w:eastAsia="zh-CN"/>
        </w:rPr>
        <w:t>64</w:t>
      </w:r>
      <w:r>
        <w:rPr>
          <w:rFonts w:hint="eastAsia" w:ascii="仿宋_GB2312" w:hAnsi="仿宋_GB2312" w:eastAsia="仿宋_GB2312" w:cs="仿宋_GB2312"/>
          <w:snapToGrid/>
          <w:sz w:val="32"/>
          <w:szCs w:val="32"/>
          <w:u w:val="none"/>
          <w:shd w:val="clear" w:color="auto" w:fill="FFFFFF"/>
        </w:rPr>
        <w:t>人，退休人员</w:t>
      </w:r>
      <w:r>
        <w:rPr>
          <w:rFonts w:hint="eastAsia" w:ascii="仿宋_GB2312" w:hAnsi="仿宋_GB2312" w:eastAsia="仿宋_GB2312" w:cs="仿宋_GB2312"/>
          <w:snapToGrid/>
          <w:sz w:val="32"/>
          <w:szCs w:val="32"/>
          <w:u w:val="none"/>
          <w:shd w:val="clear" w:color="auto" w:fill="FFFFFF"/>
          <w:lang w:val="en-US" w:eastAsia="zh-CN"/>
        </w:rPr>
        <w:t>21</w:t>
      </w:r>
      <w:r>
        <w:rPr>
          <w:rFonts w:hint="eastAsia" w:ascii="仿宋_GB2312" w:hAnsi="仿宋_GB2312" w:eastAsia="仿宋_GB2312" w:cs="仿宋_GB2312"/>
          <w:snapToGrid/>
          <w:sz w:val="32"/>
          <w:szCs w:val="32"/>
          <w:u w:val="none"/>
          <w:shd w:val="clear" w:color="auto" w:fill="FFFFFF"/>
        </w:rPr>
        <w:t>人，临时人员</w:t>
      </w:r>
      <w:r>
        <w:rPr>
          <w:rFonts w:hint="eastAsia" w:ascii="仿宋_GB2312" w:hAnsi="仿宋_GB2312" w:eastAsia="仿宋_GB2312" w:cs="仿宋_GB2312"/>
          <w:snapToGrid/>
          <w:color w:val="auto"/>
          <w:sz w:val="32"/>
          <w:szCs w:val="32"/>
          <w:u w:val="none"/>
          <w:shd w:val="clear" w:color="auto" w:fill="FFFFFF"/>
          <w:lang w:val="en-US" w:eastAsia="zh-CN"/>
        </w:rPr>
        <w:t>55</w:t>
      </w:r>
      <w:r>
        <w:rPr>
          <w:rFonts w:hint="eastAsia" w:ascii="仿宋_GB2312" w:hAnsi="仿宋_GB2312" w:eastAsia="仿宋_GB2312" w:cs="仿宋_GB2312"/>
          <w:snapToGrid/>
          <w:sz w:val="32"/>
          <w:szCs w:val="32"/>
          <w:u w:val="none"/>
          <w:shd w:val="clear" w:color="auto" w:fill="FFFFFF"/>
        </w:rPr>
        <w:t>人。</w:t>
      </w:r>
    </w:p>
    <w:p>
      <w:pPr>
        <w:shd w:val="solid" w:color="FFFFFF" w:fill="auto"/>
        <w:kinsoku/>
        <w:autoSpaceDE/>
        <w:autoSpaceDN w:val="0"/>
        <w:spacing w:line="408" w:lineRule="auto"/>
        <w:ind w:leftChars="0" w:firstLine="640"/>
        <w:jc w:val="left"/>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_GB2312" w:eastAsia="仿宋_GB2312" w:cs="仿宋_GB2312"/>
          <w:b w:val="0"/>
          <w:snapToGrid/>
          <w:sz w:val="32"/>
          <w:szCs w:val="32"/>
          <w:u w:val="none"/>
          <w:shd w:val="clear" w:color="auto" w:fill="FFFFFF"/>
        </w:rPr>
        <w:t>（</w:t>
      </w:r>
      <w:r>
        <w:rPr>
          <w:rFonts w:hint="eastAsia" w:ascii="仿宋_GB2312" w:hAnsi="仿宋_GB2312" w:eastAsia="仿宋_GB2312" w:cs="仿宋_GB2312"/>
          <w:b w:val="0"/>
          <w:snapToGrid/>
          <w:sz w:val="32"/>
          <w:szCs w:val="32"/>
          <w:u w:val="none"/>
          <w:shd w:val="clear" w:color="auto" w:fill="FFFFFF"/>
          <w:lang w:val="en-US" w:eastAsia="zh-CN"/>
        </w:rPr>
        <w:t>5</w:t>
      </w:r>
      <w:r>
        <w:rPr>
          <w:rFonts w:hint="eastAsia" w:ascii="仿宋_GB2312" w:hAnsi="仿宋_GB2312" w:eastAsia="仿宋_GB2312" w:cs="仿宋_GB2312"/>
          <w:b w:val="0"/>
          <w:snapToGrid/>
          <w:sz w:val="32"/>
          <w:szCs w:val="32"/>
          <w:u w:val="none"/>
          <w:shd w:val="clear" w:color="auto" w:fill="FFFFFF"/>
        </w:rPr>
        <w:t>）阳江市城市</w:t>
      </w:r>
      <w:r>
        <w:rPr>
          <w:rFonts w:hint="eastAsia" w:ascii="仿宋_GB2312" w:hAnsi="仿宋_GB2312" w:eastAsia="仿宋_GB2312" w:cs="仿宋_GB2312"/>
          <w:b w:val="0"/>
          <w:snapToGrid/>
          <w:sz w:val="32"/>
          <w:szCs w:val="32"/>
          <w:u w:val="none"/>
          <w:shd w:val="clear" w:color="auto" w:fill="FFFFFF"/>
          <w:lang w:eastAsia="zh-CN"/>
        </w:rPr>
        <w:t>管理</w:t>
      </w:r>
      <w:r>
        <w:rPr>
          <w:rFonts w:hint="eastAsia" w:ascii="仿宋_GB2312" w:hAnsi="仿宋_GB2312" w:eastAsia="仿宋_GB2312" w:cs="仿宋_GB2312"/>
          <w:b w:val="0"/>
          <w:snapToGrid/>
          <w:sz w:val="32"/>
          <w:szCs w:val="32"/>
          <w:u w:val="none"/>
          <w:shd w:val="clear" w:color="auto" w:fill="FFFFFF"/>
        </w:rPr>
        <w:t>行政执法支队共有</w:t>
      </w:r>
      <w:r>
        <w:rPr>
          <w:rFonts w:hint="eastAsia" w:ascii="仿宋_GB2312" w:hAnsi="仿宋_GB2312" w:eastAsia="仿宋_GB2312" w:cs="仿宋_GB2312"/>
          <w:b w:val="0"/>
          <w:snapToGrid/>
          <w:sz w:val="32"/>
          <w:szCs w:val="32"/>
          <w:u w:val="none"/>
          <w:shd w:val="clear" w:color="auto" w:fill="FFFFFF"/>
          <w:lang w:eastAsia="zh-CN"/>
        </w:rPr>
        <w:t>编制</w:t>
      </w:r>
      <w:r>
        <w:rPr>
          <w:rFonts w:hint="eastAsia" w:ascii="仿宋_GB2312" w:hAnsi="仿宋_GB2312" w:eastAsia="仿宋_GB2312" w:cs="仿宋_GB2312"/>
          <w:b w:val="0"/>
          <w:snapToGrid/>
          <w:sz w:val="32"/>
          <w:szCs w:val="32"/>
          <w:u w:val="none"/>
          <w:shd w:val="clear" w:color="auto" w:fill="FFFFFF"/>
        </w:rPr>
        <w:t>在职人员</w:t>
      </w:r>
      <w:r>
        <w:rPr>
          <w:rFonts w:hint="eastAsia" w:ascii="仿宋_GB2312" w:hAnsi="仿宋_GB2312" w:eastAsia="仿宋_GB2312" w:cs="仿宋_GB2312"/>
          <w:b w:val="0"/>
          <w:snapToGrid/>
          <w:sz w:val="32"/>
          <w:szCs w:val="32"/>
          <w:u w:val="none"/>
          <w:shd w:val="clear" w:color="auto" w:fill="FFFFFF"/>
          <w:lang w:val="en-US" w:eastAsia="zh-CN"/>
        </w:rPr>
        <w:t>155</w:t>
      </w:r>
      <w:r>
        <w:rPr>
          <w:rFonts w:hint="eastAsia" w:ascii="仿宋_GB2312" w:hAnsi="仿宋_GB2312" w:eastAsia="仿宋_GB2312" w:cs="仿宋_GB2312"/>
          <w:b w:val="0"/>
          <w:snapToGrid/>
          <w:sz w:val="32"/>
          <w:szCs w:val="32"/>
          <w:u w:val="none"/>
          <w:shd w:val="clear" w:color="auto" w:fill="FFFFFF"/>
        </w:rPr>
        <w:t>人，其中：行政编制</w:t>
      </w:r>
      <w:r>
        <w:rPr>
          <w:rFonts w:hint="eastAsia" w:ascii="仿宋_GB2312" w:hAnsi="仿宋_GB2312" w:eastAsia="仿宋_GB2312" w:cs="仿宋_GB2312"/>
          <w:b w:val="0"/>
          <w:snapToGrid/>
          <w:sz w:val="32"/>
          <w:szCs w:val="32"/>
          <w:u w:val="none"/>
          <w:shd w:val="clear" w:color="auto" w:fill="FFFFFF"/>
          <w:lang w:val="en-US" w:eastAsia="zh-CN"/>
        </w:rPr>
        <w:t>70</w:t>
      </w:r>
      <w:r>
        <w:rPr>
          <w:rFonts w:hint="eastAsia" w:ascii="仿宋_GB2312" w:hAnsi="仿宋_GB2312" w:eastAsia="仿宋_GB2312" w:cs="仿宋_GB2312"/>
          <w:b w:val="0"/>
          <w:snapToGrid/>
          <w:sz w:val="32"/>
          <w:szCs w:val="32"/>
          <w:u w:val="none"/>
          <w:shd w:val="clear" w:color="auto" w:fill="FFFFFF"/>
        </w:rPr>
        <w:t>人，工勤编制</w:t>
      </w:r>
      <w:r>
        <w:rPr>
          <w:rFonts w:hint="eastAsia" w:ascii="仿宋_GB2312" w:hAnsi="仿宋_GB2312" w:eastAsia="仿宋_GB2312" w:cs="仿宋_GB2312"/>
          <w:b w:val="0"/>
          <w:snapToGrid/>
          <w:sz w:val="32"/>
          <w:szCs w:val="32"/>
          <w:u w:val="none"/>
          <w:shd w:val="clear" w:color="auto" w:fill="FFFFFF"/>
          <w:lang w:val="en-US" w:eastAsia="zh-CN"/>
        </w:rPr>
        <w:t>63</w:t>
      </w:r>
      <w:r>
        <w:rPr>
          <w:rFonts w:hint="eastAsia" w:ascii="仿宋_GB2312" w:hAnsi="仿宋_GB2312" w:eastAsia="仿宋_GB2312" w:cs="仿宋_GB2312"/>
          <w:b w:val="0"/>
          <w:snapToGrid/>
          <w:sz w:val="32"/>
          <w:szCs w:val="32"/>
          <w:u w:val="none"/>
          <w:shd w:val="clear" w:color="auto" w:fill="FFFFFF"/>
        </w:rPr>
        <w:t>人，合同制职员</w:t>
      </w:r>
      <w:r>
        <w:rPr>
          <w:rFonts w:hint="eastAsia" w:ascii="仿宋_GB2312" w:hAnsi="仿宋_GB2312" w:eastAsia="仿宋_GB2312" w:cs="仿宋_GB2312"/>
          <w:b w:val="0"/>
          <w:snapToGrid/>
          <w:sz w:val="32"/>
          <w:szCs w:val="32"/>
          <w:u w:val="none"/>
          <w:shd w:val="clear" w:color="auto" w:fill="FFFFFF"/>
          <w:lang w:val="en-US" w:eastAsia="zh-CN"/>
        </w:rPr>
        <w:t>20</w:t>
      </w:r>
      <w:r>
        <w:rPr>
          <w:rFonts w:hint="eastAsia" w:ascii="仿宋_GB2312" w:hAnsi="仿宋_GB2312" w:eastAsia="仿宋_GB2312" w:cs="仿宋_GB2312"/>
          <w:b w:val="0"/>
          <w:snapToGrid/>
          <w:sz w:val="32"/>
          <w:szCs w:val="32"/>
          <w:u w:val="none"/>
          <w:shd w:val="clear" w:color="auto" w:fill="FFFFFF"/>
        </w:rPr>
        <w:t>人；离退休人员</w:t>
      </w:r>
      <w:r>
        <w:rPr>
          <w:rFonts w:hint="eastAsia" w:ascii="仿宋_GB2312" w:hAnsi="仿宋_GB2312" w:eastAsia="仿宋_GB2312" w:cs="仿宋_GB2312"/>
          <w:b w:val="0"/>
          <w:snapToGrid/>
          <w:sz w:val="32"/>
          <w:szCs w:val="32"/>
          <w:u w:val="none"/>
          <w:shd w:val="clear" w:color="auto" w:fill="FFFFFF"/>
          <w:lang w:val="en-US" w:eastAsia="zh-CN"/>
        </w:rPr>
        <w:t>10</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w:t>
      </w:r>
      <w:r>
        <w:rPr>
          <w:rFonts w:hint="eastAsia" w:ascii="仿宋_GB2312" w:hAnsi="仿宋_GB2312" w:eastAsia="仿宋_GB2312" w:cs="仿宋_GB2312"/>
          <w:b w:val="0"/>
          <w:snapToGrid/>
          <w:sz w:val="32"/>
          <w:szCs w:val="32"/>
          <w:u w:val="none"/>
          <w:shd w:val="clear" w:color="auto" w:fill="FFFFFF"/>
        </w:rPr>
        <w:t>临时人员2</w:t>
      </w:r>
      <w:r>
        <w:rPr>
          <w:rFonts w:hint="eastAsia" w:ascii="仿宋_GB2312" w:hAnsi="仿宋_GB2312" w:eastAsia="仿宋_GB2312" w:cs="仿宋_GB2312"/>
          <w:b w:val="0"/>
          <w:snapToGrid/>
          <w:sz w:val="32"/>
          <w:szCs w:val="32"/>
          <w:u w:val="none"/>
          <w:shd w:val="clear" w:color="auto" w:fill="FFFFFF"/>
          <w:lang w:val="en-US" w:eastAsia="zh-CN"/>
        </w:rPr>
        <w:t>2</w:t>
      </w:r>
      <w:r>
        <w:rPr>
          <w:rFonts w:hint="eastAsia" w:ascii="仿宋_GB2312" w:hAnsi="仿宋_GB2312" w:eastAsia="仿宋_GB2312" w:cs="仿宋_GB2312"/>
          <w:b w:val="0"/>
          <w:snapToGrid/>
          <w:sz w:val="32"/>
          <w:szCs w:val="32"/>
          <w:u w:val="none"/>
          <w:shd w:val="clear" w:color="auto" w:fill="FFFFFF"/>
        </w:rPr>
        <w:t>人。</w:t>
      </w:r>
    </w:p>
    <w:p>
      <w:pPr>
        <w:shd w:val="solid" w:color="FFFFFF" w:fill="auto"/>
        <w:kinsoku/>
        <w:autoSpaceDE/>
        <w:autoSpaceDN w:val="0"/>
        <w:spacing w:line="408" w:lineRule="auto"/>
        <w:ind w:leftChars="0"/>
        <w:jc w:val="left"/>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_GB2312" w:eastAsia="仿宋_GB2312" w:cs="仿宋_GB2312"/>
          <w:b w:val="0"/>
          <w:snapToGrid/>
          <w:sz w:val="32"/>
          <w:szCs w:val="32"/>
          <w:u w:val="none"/>
          <w:shd w:val="clear" w:color="auto" w:fill="FFFFFF"/>
        </w:rPr>
        <w:t>　　</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lang w:val="en-US" w:eastAsia="zh-CN"/>
        </w:rPr>
        <w:t>6</w:t>
      </w:r>
      <w:r>
        <w:rPr>
          <w:rFonts w:hint="eastAsia" w:ascii="仿宋_GB2312" w:hAnsi="仿宋_GB2312" w:eastAsia="仿宋_GB2312" w:cs="仿宋_GB2312"/>
          <w:snapToGrid/>
          <w:sz w:val="32"/>
          <w:szCs w:val="32"/>
          <w:u w:val="none"/>
          <w:shd w:val="clear" w:color="auto" w:fill="FFFFFF"/>
        </w:rPr>
        <w:t>）阳江市园林管理中心有事业编制在职职工</w:t>
      </w:r>
      <w:r>
        <w:rPr>
          <w:rFonts w:hint="eastAsia" w:ascii="仿宋_GB2312" w:hAnsi="仿宋_GB2312" w:eastAsia="仿宋_GB2312" w:cs="仿宋_GB2312"/>
          <w:snapToGrid/>
          <w:sz w:val="32"/>
          <w:szCs w:val="32"/>
          <w:u w:val="none"/>
          <w:shd w:val="clear" w:color="auto" w:fill="FFFFFF"/>
          <w:lang w:val="en-US" w:eastAsia="zh-CN"/>
        </w:rPr>
        <w:t>47</w:t>
      </w:r>
      <w:r>
        <w:rPr>
          <w:rFonts w:hint="eastAsia" w:ascii="仿宋_GB2312" w:hAnsi="仿宋_GB2312" w:eastAsia="仿宋_GB2312" w:cs="仿宋_GB2312"/>
          <w:snapToGrid/>
          <w:sz w:val="32"/>
          <w:szCs w:val="32"/>
          <w:u w:val="none"/>
          <w:shd w:val="clear" w:color="auto" w:fill="FFFFFF"/>
        </w:rPr>
        <w:t>人，离退休人员</w:t>
      </w:r>
      <w:r>
        <w:rPr>
          <w:rFonts w:hint="eastAsia" w:ascii="仿宋_GB2312" w:hAnsi="仿宋_GB2312" w:eastAsia="仿宋_GB2312" w:cs="仿宋_GB2312"/>
          <w:snapToGrid/>
          <w:sz w:val="32"/>
          <w:szCs w:val="32"/>
          <w:u w:val="none"/>
          <w:shd w:val="clear" w:color="auto" w:fill="FFFFFF"/>
          <w:lang w:val="en-US" w:eastAsia="zh-CN"/>
        </w:rPr>
        <w:t>11</w:t>
      </w:r>
      <w:r>
        <w:rPr>
          <w:rFonts w:hint="eastAsia" w:ascii="仿宋_GB2312" w:hAnsi="仿宋_GB2312" w:eastAsia="仿宋_GB2312" w:cs="仿宋_GB2312"/>
          <w:snapToGrid/>
          <w:sz w:val="32"/>
          <w:szCs w:val="32"/>
          <w:u w:val="none"/>
          <w:shd w:val="clear" w:color="auto" w:fill="FFFFFF"/>
        </w:rPr>
        <w:t>人，外聘绿化养护工人</w:t>
      </w:r>
      <w:r>
        <w:rPr>
          <w:rFonts w:hint="eastAsia" w:ascii="仿宋_GB2312" w:hAnsi="仿宋_GB2312" w:eastAsia="仿宋_GB2312" w:cs="仿宋_GB2312"/>
          <w:snapToGrid/>
          <w:sz w:val="32"/>
          <w:szCs w:val="32"/>
          <w:u w:val="none"/>
          <w:shd w:val="clear" w:color="auto" w:fill="FFFFFF"/>
          <w:lang w:val="en-US" w:eastAsia="zh-CN"/>
        </w:rPr>
        <w:t>356</w:t>
      </w:r>
      <w:r>
        <w:rPr>
          <w:rFonts w:hint="eastAsia" w:ascii="仿宋_GB2312" w:hAnsi="仿宋_GB2312" w:eastAsia="仿宋_GB2312" w:cs="仿宋_GB2312"/>
          <w:snapToGrid/>
          <w:sz w:val="32"/>
          <w:szCs w:val="32"/>
          <w:u w:val="none"/>
          <w:shd w:val="clear" w:color="auto" w:fill="FFFFFF"/>
        </w:rPr>
        <w:t>人。</w:t>
      </w:r>
    </w:p>
    <w:p>
      <w:pPr>
        <w:numPr>
          <w:ilvl w:val="0"/>
          <w:numId w:val="4"/>
        </w:numPr>
        <w:shd w:val="solid" w:color="FFFFFF" w:fill="auto"/>
        <w:kinsoku/>
        <w:autoSpaceDE/>
        <w:autoSpaceDN w:val="0"/>
        <w:spacing w:line="408" w:lineRule="auto"/>
        <w:ind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snapToGrid/>
          <w:sz w:val="32"/>
          <w:szCs w:val="32"/>
          <w:u w:val="none"/>
          <w:shd w:val="clear" w:color="auto" w:fill="FFFFFF"/>
        </w:rPr>
        <w:t>阳江市市区公园管理中心有在职职工</w:t>
      </w:r>
      <w:r>
        <w:rPr>
          <w:rFonts w:hint="eastAsia" w:ascii="仿宋_GB2312" w:hAnsi="仿宋_GB2312" w:eastAsia="仿宋_GB2312" w:cs="仿宋_GB2312"/>
          <w:snapToGrid/>
          <w:sz w:val="32"/>
          <w:szCs w:val="32"/>
          <w:u w:val="none"/>
          <w:shd w:val="clear" w:color="auto" w:fill="FFFFFF"/>
          <w:lang w:val="en-US" w:eastAsia="zh-CN"/>
        </w:rPr>
        <w:t>86</w:t>
      </w:r>
      <w:r>
        <w:rPr>
          <w:rFonts w:hint="eastAsia" w:ascii="仿宋_GB2312" w:hAnsi="仿宋_GB2312" w:eastAsia="仿宋_GB2312" w:cs="仿宋_GB2312"/>
          <w:snapToGrid/>
          <w:sz w:val="32"/>
          <w:szCs w:val="32"/>
          <w:u w:val="none"/>
          <w:shd w:val="clear" w:color="auto" w:fill="FFFFFF"/>
        </w:rPr>
        <w:t>人，退休人员</w:t>
      </w:r>
      <w:r>
        <w:rPr>
          <w:rFonts w:hint="eastAsia" w:ascii="仿宋_GB2312" w:hAnsi="仿宋_GB2312" w:eastAsia="仿宋_GB2312" w:cs="仿宋_GB2312"/>
          <w:snapToGrid/>
          <w:sz w:val="32"/>
          <w:szCs w:val="32"/>
          <w:u w:val="none"/>
          <w:shd w:val="clear" w:color="auto" w:fill="FFFFFF"/>
          <w:lang w:val="en-US" w:eastAsia="zh-CN"/>
        </w:rPr>
        <w:t>39</w:t>
      </w:r>
      <w:r>
        <w:rPr>
          <w:rFonts w:hint="eastAsia" w:ascii="仿宋_GB2312" w:hAnsi="仿宋_GB2312" w:eastAsia="仿宋_GB2312" w:cs="仿宋_GB2312"/>
          <w:snapToGrid/>
          <w:sz w:val="32"/>
          <w:szCs w:val="32"/>
          <w:u w:val="none"/>
          <w:shd w:val="clear" w:color="auto" w:fill="FFFFFF"/>
        </w:rPr>
        <w:t>人</w:t>
      </w:r>
      <w:r>
        <w:rPr>
          <w:rFonts w:hint="eastAsia" w:ascii="仿宋_GB2312" w:hAnsi="仿宋_GB2312" w:eastAsia="仿宋_GB2312" w:cs="仿宋_GB2312"/>
          <w:snapToGrid/>
          <w:sz w:val="32"/>
          <w:szCs w:val="32"/>
          <w:u w:val="none"/>
          <w:shd w:val="clear" w:color="auto" w:fill="FFFFFF"/>
          <w:lang w:eastAsia="zh-CN"/>
        </w:rPr>
        <w:t>，</w:t>
      </w:r>
      <w:r>
        <w:rPr>
          <w:rFonts w:hint="eastAsia" w:ascii="仿宋_GB2312" w:hAnsi="仿宋_GB2312" w:eastAsia="仿宋_GB2312" w:cs="仿宋_GB2312"/>
          <w:sz w:val="32"/>
          <w:szCs w:val="32"/>
        </w:rPr>
        <w:t>外聘</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养护工人</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人。</w:t>
      </w:r>
    </w:p>
    <w:p>
      <w:pPr>
        <w:numPr>
          <w:ilvl w:val="0"/>
          <w:numId w:val="0"/>
        </w:numPr>
        <w:shd w:val="solid" w:color="FFFFFF" w:fill="auto"/>
        <w:kinsoku/>
        <w:autoSpaceDE/>
        <w:autoSpaceDN w:val="0"/>
        <w:spacing w:line="408" w:lineRule="auto"/>
        <w:ind w:leftChars="200"/>
        <w:jc w:val="left"/>
        <w:rPr>
          <w:rFonts w:hint="eastAsia" w:ascii="仿宋_GB2312" w:hAnsi="仿宋_GB2312" w:eastAsia="仿宋_GB2312" w:cs="仿宋_GB2312"/>
          <w:sz w:val="32"/>
          <w:szCs w:val="32"/>
        </w:rPr>
      </w:pPr>
    </w:p>
    <w:p>
      <w:pPr>
        <w:shd w:val="solid" w:color="FFFFFF" w:fill="auto"/>
        <w:kinsoku/>
        <w:autoSpaceDE/>
        <w:autoSpaceDN w:val="0"/>
        <w:spacing w:line="408" w:lineRule="auto"/>
        <w:ind w:leftChars="0" w:firstLine="640"/>
        <w:jc w:val="left"/>
        <w:rPr>
          <w:rFonts w:hint="eastAsia" w:ascii="仿宋_GB2312" w:hAnsi="仿宋_GB2312" w:eastAsia="仿宋_GB2312" w:cs="仿宋_GB2312"/>
          <w:b w:val="0"/>
          <w:snapToGrid/>
          <w:sz w:val="32"/>
          <w:szCs w:val="32"/>
          <w:u w:val="none"/>
          <w:shd w:val="clear" w:color="auto" w:fill="FFFFFF"/>
          <w:lang w:eastAsia="zh-CN"/>
        </w:rPr>
      </w:pPr>
    </w:p>
    <w:p>
      <w:pPr>
        <w:rPr>
          <w:rFonts w:ascii="仿宋_GB2312" w:hAnsi="仿宋" w:eastAsia="仿宋_GB2312" w:cs="黑体"/>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2016年</w:t>
      </w:r>
      <w:r>
        <w:rPr>
          <w:rFonts w:hint="eastAsia" w:ascii="方正小标宋简体" w:hAnsi="方正小标宋简体" w:eastAsia="方正小标宋简体" w:cs="方正小标宋简体"/>
          <w:sz w:val="44"/>
          <w:szCs w:val="44"/>
        </w:rPr>
        <w:t>部门预算表</w:t>
      </w:r>
    </w:p>
    <w:p>
      <w:pPr>
        <w:jc w:val="center"/>
        <w:rPr>
          <w:rFonts w:ascii="方正小标宋简体" w:hAnsi="方正小标宋简体" w:eastAsia="方正小标宋简体" w:cs="方正小标宋简体"/>
          <w:sz w:val="44"/>
          <w:szCs w:val="44"/>
        </w:rPr>
      </w:pPr>
    </w:p>
    <w:tbl>
      <w:tblPr>
        <w:tblStyle w:val="4"/>
        <w:tblW w:w="8522" w:type="dxa"/>
        <w:tblInd w:w="0" w:type="dxa"/>
        <w:tblLayout w:type="fixed"/>
        <w:tblCellMar>
          <w:top w:w="0" w:type="dxa"/>
          <w:left w:w="108" w:type="dxa"/>
          <w:bottom w:w="0" w:type="dxa"/>
          <w:right w:w="108" w:type="dxa"/>
        </w:tblCellMar>
      </w:tblPr>
      <w:tblGrid>
        <w:gridCol w:w="2626"/>
        <w:gridCol w:w="162"/>
        <w:gridCol w:w="1228"/>
        <w:gridCol w:w="76"/>
        <w:gridCol w:w="2398"/>
        <w:gridCol w:w="1900"/>
        <w:gridCol w:w="132"/>
      </w:tblGrid>
      <w:tr>
        <w:tblPrEx>
          <w:tblCellMar>
            <w:top w:w="0" w:type="dxa"/>
            <w:left w:w="108" w:type="dxa"/>
            <w:bottom w:w="0" w:type="dxa"/>
            <w:right w:w="108" w:type="dxa"/>
          </w:tblCellMar>
        </w:tblPrEx>
        <w:trPr>
          <w:trHeight w:val="285" w:hRule="atLeast"/>
        </w:trPr>
        <w:tc>
          <w:tcPr>
            <w:tcW w:w="2788"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304"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398"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032" w:type="dxa"/>
            <w:gridSpan w:val="2"/>
            <w:tcBorders>
              <w:top w:val="nil"/>
              <w:left w:val="nil"/>
              <w:bottom w:val="nil"/>
              <w:right w:val="nil"/>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表1</w:t>
            </w:r>
          </w:p>
        </w:tc>
      </w:tr>
      <w:tr>
        <w:tblPrEx>
          <w:tblCellMar>
            <w:top w:w="0" w:type="dxa"/>
            <w:left w:w="108" w:type="dxa"/>
            <w:bottom w:w="0" w:type="dxa"/>
            <w:right w:w="108" w:type="dxa"/>
          </w:tblCellMar>
        </w:tblPrEx>
        <w:trPr>
          <w:trHeight w:val="495" w:hRule="atLeast"/>
        </w:trPr>
        <w:tc>
          <w:tcPr>
            <w:tcW w:w="852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收支总体情况表</w:t>
            </w:r>
          </w:p>
        </w:tc>
      </w:tr>
      <w:tr>
        <w:tblPrEx>
          <w:tblCellMar>
            <w:top w:w="0" w:type="dxa"/>
            <w:left w:w="108" w:type="dxa"/>
            <w:bottom w:w="0" w:type="dxa"/>
            <w:right w:w="108" w:type="dxa"/>
          </w:tblCellMar>
        </w:tblPrEx>
        <w:trPr>
          <w:trHeight w:val="360" w:hRule="atLeast"/>
        </w:trPr>
        <w:tc>
          <w:tcPr>
            <w:tcW w:w="6490" w:type="dxa"/>
            <w:gridSpan w:val="5"/>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单位名称:</w:t>
            </w:r>
            <w:r>
              <w:rPr>
                <w:rFonts w:hint="eastAsia" w:ascii="宋体" w:hAnsi="宋体" w:cs="宋体"/>
                <w:kern w:val="0"/>
                <w:sz w:val="21"/>
                <w:szCs w:val="21"/>
                <w:lang w:eastAsia="zh-CN"/>
              </w:rPr>
              <w:t>阳江市城市综合管理局（汇总）</w:t>
            </w:r>
          </w:p>
        </w:tc>
        <w:tc>
          <w:tcPr>
            <w:tcW w:w="2032" w:type="dxa"/>
            <w:gridSpan w:val="2"/>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单位：万元</w:t>
            </w:r>
          </w:p>
        </w:tc>
      </w:tr>
      <w:tr>
        <w:tblPrEx>
          <w:tblCellMar>
            <w:top w:w="0" w:type="dxa"/>
            <w:left w:w="108" w:type="dxa"/>
            <w:bottom w:w="0" w:type="dxa"/>
            <w:right w:w="108" w:type="dxa"/>
          </w:tblCellMar>
        </w:tblPrEx>
        <w:trPr>
          <w:trHeight w:val="360" w:hRule="atLeast"/>
        </w:trPr>
        <w:tc>
          <w:tcPr>
            <w:tcW w:w="40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收入</w:t>
            </w:r>
          </w:p>
        </w:tc>
        <w:tc>
          <w:tcPr>
            <w:tcW w:w="44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支出</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146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2016年</w:t>
            </w:r>
            <w:r>
              <w:rPr>
                <w:rFonts w:hint="eastAsia" w:ascii="宋体" w:hAnsi="宋体" w:cs="宋体"/>
                <w:kern w:val="0"/>
                <w:sz w:val="21"/>
                <w:szCs w:val="21"/>
              </w:rPr>
              <w:t>预算</w:t>
            </w:r>
          </w:p>
        </w:tc>
        <w:tc>
          <w:tcPr>
            <w:tcW w:w="2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203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2016年</w:t>
            </w:r>
            <w:r>
              <w:rPr>
                <w:rFonts w:hint="eastAsia" w:ascii="宋体" w:hAnsi="宋体" w:cs="宋体"/>
                <w:kern w:val="0"/>
                <w:sz w:val="21"/>
                <w:szCs w:val="21"/>
              </w:rPr>
              <w:t>预算</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一、财政拨款</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一、基本支出</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6136.60 </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二、财政专户拨款</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二、项目支出</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13433.70 </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三、其他资金</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三、事业单位经营支出</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6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本年收入合计</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c>
          <w:tcPr>
            <w:tcW w:w="2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本年支出合计</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6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四、上级补助收入</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四、对附属单位补助支出</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五、附属单位上缴收入</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五、上缴上级支出</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六、用事业基金弥补收支总额</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六、结转下年</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6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03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26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收入总计</w:t>
            </w:r>
          </w:p>
        </w:tc>
        <w:tc>
          <w:tcPr>
            <w:tcW w:w="146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c>
          <w:tcPr>
            <w:tcW w:w="2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支出总计</w:t>
            </w:r>
          </w:p>
        </w:tc>
        <w:tc>
          <w:tcPr>
            <w:tcW w:w="2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r>
        <w:tblPrEx>
          <w:tblCellMar>
            <w:top w:w="0" w:type="dxa"/>
            <w:left w:w="108" w:type="dxa"/>
            <w:bottom w:w="0" w:type="dxa"/>
            <w:right w:w="108" w:type="dxa"/>
          </w:tblCellMar>
        </w:tblPrEx>
        <w:trPr>
          <w:trHeight w:val="360" w:hRule="atLeast"/>
        </w:trPr>
        <w:tc>
          <w:tcPr>
            <w:tcW w:w="8522" w:type="dxa"/>
            <w:gridSpan w:val="7"/>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注：财政拨款收支情况包括一般公共预算、政府性基金预算、国有资本经营预算拨款收支情况。</w:t>
            </w: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p>
            <w:pPr>
              <w:widowControl/>
              <w:jc w:val="left"/>
              <w:rPr>
                <w:rFonts w:ascii="宋体" w:hAnsi="宋体" w:cs="宋体"/>
                <w:kern w:val="0"/>
                <w:sz w:val="21"/>
                <w:szCs w:val="21"/>
              </w:rPr>
            </w:pPr>
          </w:p>
        </w:tc>
      </w:tr>
      <w:tr>
        <w:tblPrEx>
          <w:tblCellMar>
            <w:top w:w="0" w:type="dxa"/>
            <w:left w:w="108" w:type="dxa"/>
            <w:bottom w:w="0" w:type="dxa"/>
            <w:right w:w="108" w:type="dxa"/>
          </w:tblCellMar>
        </w:tblPrEx>
        <w:trPr>
          <w:gridAfter w:val="1"/>
          <w:wAfter w:w="132" w:type="dxa"/>
          <w:trHeight w:val="285" w:hRule="atLeast"/>
        </w:trPr>
        <w:tc>
          <w:tcPr>
            <w:tcW w:w="4016"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4374" w:type="dxa"/>
            <w:gridSpan w:val="3"/>
            <w:tcBorders>
              <w:top w:val="nil"/>
              <w:left w:val="nil"/>
              <w:bottom w:val="nil"/>
              <w:right w:val="nil"/>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表2</w:t>
            </w:r>
          </w:p>
        </w:tc>
      </w:tr>
      <w:tr>
        <w:tblPrEx>
          <w:tblCellMar>
            <w:top w:w="0" w:type="dxa"/>
            <w:left w:w="108" w:type="dxa"/>
            <w:bottom w:w="0" w:type="dxa"/>
            <w:right w:w="108" w:type="dxa"/>
          </w:tblCellMar>
        </w:tblPrEx>
        <w:trPr>
          <w:gridAfter w:val="1"/>
          <w:wAfter w:w="132" w:type="dxa"/>
          <w:trHeight w:val="495" w:hRule="atLeast"/>
        </w:trPr>
        <w:tc>
          <w:tcPr>
            <w:tcW w:w="8390"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收入总体情况表</w:t>
            </w:r>
          </w:p>
        </w:tc>
      </w:tr>
      <w:tr>
        <w:tblPrEx>
          <w:tblCellMar>
            <w:top w:w="0" w:type="dxa"/>
            <w:left w:w="108" w:type="dxa"/>
            <w:bottom w:w="0" w:type="dxa"/>
            <w:right w:w="108" w:type="dxa"/>
          </w:tblCellMar>
        </w:tblPrEx>
        <w:trPr>
          <w:gridAfter w:val="1"/>
          <w:wAfter w:w="132" w:type="dxa"/>
          <w:trHeight w:val="360" w:hRule="atLeast"/>
        </w:trPr>
        <w:tc>
          <w:tcPr>
            <w:tcW w:w="8390" w:type="dxa"/>
            <w:gridSpan w:val="6"/>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单位名称:</w:t>
            </w:r>
            <w:r>
              <w:rPr>
                <w:rFonts w:hint="eastAsia" w:ascii="宋体" w:hAnsi="宋体" w:cs="宋体"/>
                <w:kern w:val="0"/>
                <w:sz w:val="21"/>
                <w:szCs w:val="21"/>
                <w:lang w:eastAsia="zh-CN"/>
              </w:rPr>
              <w:t>阳江市城市综合管理局（汇总）</w:t>
            </w:r>
            <w:r>
              <w:rPr>
                <w:rFonts w:hint="eastAsia" w:ascii="宋体" w:hAnsi="宋体" w:cs="宋体"/>
                <w:kern w:val="0"/>
                <w:sz w:val="21"/>
                <w:szCs w:val="21"/>
                <w:lang w:val="en-US" w:eastAsia="zh-CN"/>
              </w:rPr>
              <w:t xml:space="preserve">                      </w:t>
            </w:r>
            <w:r>
              <w:rPr>
                <w:rFonts w:hint="eastAsia" w:ascii="宋体" w:hAnsi="宋体" w:cs="宋体"/>
                <w:kern w:val="0"/>
                <w:sz w:val="21"/>
                <w:szCs w:val="21"/>
              </w:rPr>
              <w:t>单位：万元</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437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2016年</w:t>
            </w:r>
            <w:r>
              <w:rPr>
                <w:rFonts w:hint="eastAsia" w:ascii="宋体" w:hAnsi="宋体" w:cs="宋体"/>
                <w:kern w:val="0"/>
                <w:sz w:val="21"/>
                <w:szCs w:val="21"/>
              </w:rPr>
              <w:t>预算</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一、预算拨款</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一般公共预算拨款</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18853.10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基金预算拨款</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717.20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二、财政专户拨款</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教育收费</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其他财政收入拨款</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三、其他资金</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事业收入</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事业单位经营收入</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其他收入</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37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本年收入合计</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37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四、上级补助收入</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五、附属单位上缴收入</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六、用事业基金弥补收支总额</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37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gridAfter w:val="1"/>
          <w:wAfter w:w="132" w:type="dxa"/>
          <w:trHeight w:val="360" w:hRule="atLeast"/>
        </w:trPr>
        <w:tc>
          <w:tcPr>
            <w:tcW w:w="401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收入总计</w:t>
            </w:r>
          </w:p>
        </w:tc>
        <w:tc>
          <w:tcPr>
            <w:tcW w:w="437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bl>
    <w:p>
      <w:pPr>
        <w:jc w:val="left"/>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tbl>
      <w:tblPr>
        <w:tblStyle w:val="4"/>
        <w:tblW w:w="8522" w:type="dxa"/>
        <w:tblInd w:w="0" w:type="dxa"/>
        <w:tblLayout w:type="fixed"/>
        <w:tblCellMar>
          <w:top w:w="0" w:type="dxa"/>
          <w:left w:w="108" w:type="dxa"/>
          <w:bottom w:w="0" w:type="dxa"/>
          <w:right w:w="108" w:type="dxa"/>
        </w:tblCellMar>
      </w:tblPr>
      <w:tblGrid>
        <w:gridCol w:w="4481"/>
        <w:gridCol w:w="4041"/>
      </w:tblGrid>
      <w:tr>
        <w:tblPrEx>
          <w:tblCellMar>
            <w:top w:w="0" w:type="dxa"/>
            <w:left w:w="108" w:type="dxa"/>
            <w:bottom w:w="0" w:type="dxa"/>
            <w:right w:w="108" w:type="dxa"/>
          </w:tblCellMar>
        </w:tblPrEx>
        <w:trPr>
          <w:trHeight w:val="285" w:hRule="atLeast"/>
        </w:trPr>
        <w:tc>
          <w:tcPr>
            <w:tcW w:w="4481"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4041" w:type="dxa"/>
            <w:tcBorders>
              <w:top w:val="nil"/>
              <w:left w:val="nil"/>
              <w:bottom w:val="nil"/>
              <w:right w:val="nil"/>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表3</w:t>
            </w:r>
          </w:p>
        </w:tc>
      </w:tr>
      <w:tr>
        <w:tblPrEx>
          <w:tblCellMar>
            <w:top w:w="0" w:type="dxa"/>
            <w:left w:w="108" w:type="dxa"/>
            <w:bottom w:w="0" w:type="dxa"/>
            <w:right w:w="108" w:type="dxa"/>
          </w:tblCellMar>
        </w:tblPrEx>
        <w:trPr>
          <w:trHeight w:val="495" w:hRule="atLeast"/>
        </w:trPr>
        <w:tc>
          <w:tcPr>
            <w:tcW w:w="8522"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支出总体情况表</w:t>
            </w:r>
          </w:p>
        </w:tc>
      </w:tr>
      <w:tr>
        <w:tblPrEx>
          <w:tblCellMar>
            <w:top w:w="0" w:type="dxa"/>
            <w:left w:w="108" w:type="dxa"/>
            <w:bottom w:w="0" w:type="dxa"/>
            <w:right w:w="108" w:type="dxa"/>
          </w:tblCellMar>
        </w:tblPrEx>
        <w:trPr>
          <w:trHeight w:val="360" w:hRule="atLeast"/>
        </w:trPr>
        <w:tc>
          <w:tcPr>
            <w:tcW w:w="4481" w:type="dxa"/>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单位名称:</w:t>
            </w:r>
            <w:r>
              <w:rPr>
                <w:rFonts w:hint="eastAsia" w:ascii="宋体" w:hAnsi="宋体" w:cs="宋体"/>
                <w:kern w:val="0"/>
                <w:sz w:val="21"/>
                <w:szCs w:val="21"/>
                <w:lang w:eastAsia="zh-CN"/>
              </w:rPr>
              <w:t>阳江市城市综合管理局（汇总）</w:t>
            </w:r>
          </w:p>
        </w:tc>
        <w:tc>
          <w:tcPr>
            <w:tcW w:w="4041" w:type="dxa"/>
            <w:tcBorders>
              <w:top w:val="nil"/>
              <w:left w:val="nil"/>
              <w:bottom w:val="nil"/>
              <w:right w:val="nil"/>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单位：万元</w:t>
            </w:r>
          </w:p>
        </w:tc>
      </w:tr>
      <w:tr>
        <w:tblPrEx>
          <w:tblCellMar>
            <w:top w:w="0" w:type="dxa"/>
            <w:left w:w="108" w:type="dxa"/>
            <w:bottom w:w="0" w:type="dxa"/>
            <w:right w:w="108" w:type="dxa"/>
          </w:tblCellMar>
        </w:tblPrEx>
        <w:trPr>
          <w:trHeight w:val="360" w:hRule="atLeast"/>
        </w:trPr>
        <w:tc>
          <w:tcPr>
            <w:tcW w:w="4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40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2016年</w:t>
            </w:r>
            <w:r>
              <w:rPr>
                <w:rFonts w:hint="eastAsia" w:ascii="宋体" w:hAnsi="宋体" w:cs="宋体"/>
                <w:kern w:val="0"/>
                <w:sz w:val="21"/>
                <w:szCs w:val="21"/>
              </w:rPr>
              <w:t>预算</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一、基本支出</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6136.60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工资福利支出</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3966.60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一般商品和服务支出</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1161.80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对个人和家庭的补助</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901.20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其他资本性支出等</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107.00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二、项目支出</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13433.70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日常运转类项目</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13343.20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政府购买服务类项目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其他类项目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科技研发类项目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基本建设类项目</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90.50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补助企事业类项目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信息化运维类项目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专项业务类项目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因公出国（境）项目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信息系统建设类项目</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三、事业单位经营支出</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本年支出合计</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四、对附属单位补助支出</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五、上缴上级支出</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六、结转下年</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041"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44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支出总计</w:t>
            </w:r>
          </w:p>
        </w:tc>
        <w:tc>
          <w:tcPr>
            <w:tcW w:w="40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bl>
    <w:p>
      <w:pPr>
        <w:jc w:val="center"/>
        <w:rPr>
          <w:rFonts w:ascii="方正小标宋简体" w:hAnsi="方正小标宋简体" w:eastAsia="方正小标宋简体" w:cs="方正小标宋简体"/>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小标宋简体" w:hAnsi="方正小标宋简体" w:eastAsia="方正小标宋简体" w:cs="方正小标宋简体"/>
          <w:sz w:val="44"/>
          <w:szCs w:val="44"/>
        </w:rPr>
      </w:pPr>
    </w:p>
    <w:tbl>
      <w:tblPr>
        <w:tblStyle w:val="4"/>
        <w:tblW w:w="8522" w:type="dxa"/>
        <w:tblInd w:w="0" w:type="dxa"/>
        <w:tblLayout w:type="fixed"/>
        <w:tblCellMar>
          <w:top w:w="0" w:type="dxa"/>
          <w:left w:w="108" w:type="dxa"/>
          <w:bottom w:w="0" w:type="dxa"/>
          <w:right w:w="108" w:type="dxa"/>
        </w:tblCellMar>
      </w:tblPr>
      <w:tblGrid>
        <w:gridCol w:w="2554"/>
        <w:gridCol w:w="1970"/>
        <w:gridCol w:w="2554"/>
        <w:gridCol w:w="1444"/>
      </w:tblGrid>
      <w:tr>
        <w:tblPrEx>
          <w:tblCellMar>
            <w:top w:w="0" w:type="dxa"/>
            <w:left w:w="108" w:type="dxa"/>
            <w:bottom w:w="0" w:type="dxa"/>
            <w:right w:w="108" w:type="dxa"/>
          </w:tblCellMar>
        </w:tblPrEx>
        <w:trPr>
          <w:trHeight w:val="285" w:hRule="atLeast"/>
        </w:trPr>
        <w:tc>
          <w:tcPr>
            <w:tcW w:w="2554"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w:t>
            </w:r>
          </w:p>
        </w:tc>
        <w:tc>
          <w:tcPr>
            <w:tcW w:w="197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554"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44" w:type="dxa"/>
            <w:tcBorders>
              <w:top w:val="nil"/>
              <w:left w:val="nil"/>
              <w:bottom w:val="nil"/>
              <w:right w:val="nil"/>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lang w:val="en-US" w:eastAsia="zh-CN"/>
              </w:rPr>
              <w:t>表4</w:t>
            </w:r>
          </w:p>
        </w:tc>
      </w:tr>
      <w:tr>
        <w:tblPrEx>
          <w:tblCellMar>
            <w:top w:w="0" w:type="dxa"/>
            <w:left w:w="108" w:type="dxa"/>
            <w:bottom w:w="0" w:type="dxa"/>
            <w:right w:w="108" w:type="dxa"/>
          </w:tblCellMar>
        </w:tblPrEx>
        <w:trPr>
          <w:trHeight w:val="495" w:hRule="atLeast"/>
        </w:trPr>
        <w:tc>
          <w:tcPr>
            <w:tcW w:w="8522" w:type="dxa"/>
            <w:gridSpan w:val="4"/>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财政拨款收支总体情况表</w:t>
            </w:r>
          </w:p>
        </w:tc>
      </w:tr>
      <w:tr>
        <w:tblPrEx>
          <w:tblCellMar>
            <w:top w:w="0" w:type="dxa"/>
            <w:left w:w="108" w:type="dxa"/>
            <w:bottom w:w="0" w:type="dxa"/>
            <w:right w:w="108" w:type="dxa"/>
          </w:tblCellMar>
        </w:tblPrEx>
        <w:trPr>
          <w:trHeight w:val="360" w:hRule="atLeast"/>
        </w:trPr>
        <w:tc>
          <w:tcPr>
            <w:tcW w:w="4524" w:type="dxa"/>
            <w:gridSpan w:val="2"/>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单位名称:</w:t>
            </w:r>
            <w:r>
              <w:rPr>
                <w:rFonts w:hint="eastAsia" w:ascii="宋体" w:hAnsi="宋体" w:cs="宋体"/>
                <w:kern w:val="0"/>
                <w:sz w:val="21"/>
                <w:szCs w:val="21"/>
                <w:lang w:eastAsia="zh-CN"/>
              </w:rPr>
              <w:t>阳江市城市综合管理局（汇总）</w:t>
            </w:r>
          </w:p>
        </w:tc>
        <w:tc>
          <w:tcPr>
            <w:tcW w:w="2554" w:type="dxa"/>
            <w:tcBorders>
              <w:top w:val="nil"/>
              <w:left w:val="nil"/>
              <w:bottom w:val="nil"/>
              <w:right w:val="nil"/>
            </w:tcBorders>
            <w:shd w:val="clear" w:color="auto" w:fill="auto"/>
            <w:vAlign w:val="center"/>
          </w:tcPr>
          <w:p>
            <w:pPr>
              <w:widowControl/>
              <w:jc w:val="left"/>
              <w:rPr>
                <w:rFonts w:ascii="宋体" w:hAnsi="宋体" w:cs="宋体"/>
                <w:kern w:val="0"/>
                <w:sz w:val="21"/>
                <w:szCs w:val="21"/>
              </w:rPr>
            </w:pPr>
          </w:p>
        </w:tc>
        <w:tc>
          <w:tcPr>
            <w:tcW w:w="1444" w:type="dxa"/>
            <w:tcBorders>
              <w:top w:val="nil"/>
              <w:left w:val="nil"/>
              <w:bottom w:val="nil"/>
              <w:right w:val="nil"/>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单位：万元</w:t>
            </w:r>
          </w:p>
        </w:tc>
      </w:tr>
      <w:tr>
        <w:tblPrEx>
          <w:tblCellMar>
            <w:top w:w="0" w:type="dxa"/>
            <w:left w:w="108" w:type="dxa"/>
            <w:bottom w:w="0" w:type="dxa"/>
            <w:right w:w="108" w:type="dxa"/>
          </w:tblCellMar>
        </w:tblPrEx>
        <w:trPr>
          <w:trHeight w:val="360" w:hRule="atLeast"/>
        </w:trPr>
        <w:tc>
          <w:tcPr>
            <w:tcW w:w="452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收入</w:t>
            </w:r>
          </w:p>
        </w:tc>
        <w:tc>
          <w:tcPr>
            <w:tcW w:w="39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支出</w:t>
            </w:r>
          </w:p>
        </w:tc>
      </w:tr>
      <w:tr>
        <w:tblPrEx>
          <w:tblCellMar>
            <w:top w:w="0" w:type="dxa"/>
            <w:left w:w="108" w:type="dxa"/>
            <w:bottom w:w="0" w:type="dxa"/>
            <w:right w:w="108" w:type="dxa"/>
          </w:tblCellMar>
        </w:tblPrEx>
        <w:trPr>
          <w:trHeight w:val="360" w:hRule="atLeast"/>
        </w:trPr>
        <w:tc>
          <w:tcPr>
            <w:tcW w:w="25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19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2016年</w:t>
            </w:r>
            <w:r>
              <w:rPr>
                <w:rFonts w:hint="eastAsia" w:ascii="宋体" w:hAnsi="宋体" w:cs="宋体"/>
                <w:kern w:val="0"/>
                <w:sz w:val="21"/>
                <w:szCs w:val="21"/>
              </w:rPr>
              <w:t>预算</w:t>
            </w: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1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2016年</w:t>
            </w:r>
            <w:r>
              <w:rPr>
                <w:rFonts w:hint="eastAsia" w:ascii="宋体" w:hAnsi="宋体" w:cs="宋体"/>
                <w:kern w:val="0"/>
                <w:sz w:val="21"/>
                <w:szCs w:val="21"/>
              </w:rPr>
              <w:t>预算</w:t>
            </w:r>
          </w:p>
        </w:tc>
      </w:tr>
      <w:tr>
        <w:tblPrEx>
          <w:tblCellMar>
            <w:top w:w="0" w:type="dxa"/>
            <w:left w:w="108" w:type="dxa"/>
            <w:bottom w:w="0" w:type="dxa"/>
            <w:right w:w="108" w:type="dxa"/>
          </w:tblCellMar>
        </w:tblPrEx>
        <w:trPr>
          <w:trHeight w:val="360" w:hRule="atLeast"/>
        </w:trPr>
        <w:tc>
          <w:tcPr>
            <w:tcW w:w="25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一、一般公共预算</w:t>
            </w:r>
          </w:p>
        </w:tc>
        <w:tc>
          <w:tcPr>
            <w:tcW w:w="19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18853.10 </w:t>
            </w:r>
          </w:p>
        </w:tc>
        <w:tc>
          <w:tcPr>
            <w:tcW w:w="25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一、一般公共预算</w:t>
            </w:r>
          </w:p>
        </w:tc>
        <w:tc>
          <w:tcPr>
            <w:tcW w:w="14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18853.10 </w:t>
            </w:r>
          </w:p>
        </w:tc>
      </w:tr>
      <w:tr>
        <w:tblPrEx>
          <w:tblCellMar>
            <w:top w:w="0" w:type="dxa"/>
            <w:left w:w="108" w:type="dxa"/>
            <w:bottom w:w="0" w:type="dxa"/>
            <w:right w:w="108" w:type="dxa"/>
          </w:tblCellMar>
        </w:tblPrEx>
        <w:trPr>
          <w:trHeight w:val="360" w:hRule="atLeast"/>
        </w:trPr>
        <w:tc>
          <w:tcPr>
            <w:tcW w:w="25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二、政府性基金预算</w:t>
            </w:r>
          </w:p>
        </w:tc>
        <w:tc>
          <w:tcPr>
            <w:tcW w:w="19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717.20 </w:t>
            </w:r>
          </w:p>
        </w:tc>
        <w:tc>
          <w:tcPr>
            <w:tcW w:w="25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二、政府性基金预算</w:t>
            </w:r>
          </w:p>
        </w:tc>
        <w:tc>
          <w:tcPr>
            <w:tcW w:w="14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717.20 </w:t>
            </w:r>
          </w:p>
        </w:tc>
      </w:tr>
      <w:tr>
        <w:tblPrEx>
          <w:tblCellMar>
            <w:top w:w="0" w:type="dxa"/>
            <w:left w:w="108" w:type="dxa"/>
            <w:bottom w:w="0" w:type="dxa"/>
            <w:right w:w="108" w:type="dxa"/>
          </w:tblCellMar>
        </w:tblPrEx>
        <w:trPr>
          <w:trHeight w:val="360" w:hRule="atLeast"/>
        </w:trPr>
        <w:tc>
          <w:tcPr>
            <w:tcW w:w="25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三、国有资本经营预算</w:t>
            </w:r>
          </w:p>
        </w:tc>
        <w:tc>
          <w:tcPr>
            <w:tcW w:w="19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25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三、国有资本经营预算</w:t>
            </w:r>
          </w:p>
        </w:tc>
        <w:tc>
          <w:tcPr>
            <w:tcW w:w="14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25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970"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c>
          <w:tcPr>
            <w:tcW w:w="25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44"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360" w:hRule="atLeast"/>
        </w:trPr>
        <w:tc>
          <w:tcPr>
            <w:tcW w:w="25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本年收入合计</w:t>
            </w:r>
          </w:p>
        </w:tc>
        <w:tc>
          <w:tcPr>
            <w:tcW w:w="19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本年支出合计</w:t>
            </w:r>
          </w:p>
        </w:tc>
        <w:tc>
          <w:tcPr>
            <w:tcW w:w="14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19570.30 </w:t>
            </w:r>
          </w:p>
        </w:tc>
      </w:tr>
    </w:tbl>
    <w:p>
      <w:pPr>
        <w:jc w:val="center"/>
        <w:rPr>
          <w:rFonts w:ascii="方正小标宋简体" w:hAnsi="方正小标宋简体" w:eastAsia="方正小标宋简体" w:cs="方正小标宋简体"/>
          <w:sz w:val="21"/>
          <w:szCs w:val="21"/>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left"/>
        <w:rPr>
          <w:sz w:val="21"/>
          <w:szCs w:val="21"/>
        </w:rPr>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42"/>
        <w:gridCol w:w="1346"/>
        <w:gridCol w:w="143"/>
        <w:gridCol w:w="52"/>
        <w:gridCol w:w="1140"/>
        <w:gridCol w:w="371"/>
        <w:gridCol w:w="1354"/>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42" w:type="dxa"/>
            <w:shd w:val="clear" w:color="auto" w:fill="auto"/>
            <w:vAlign w:val="center"/>
          </w:tcPr>
          <w:p>
            <w:pPr>
              <w:rPr>
                <w:rFonts w:hint="eastAsia" w:ascii="宋体" w:hAnsi="宋体" w:eastAsia="宋体" w:cs="宋体"/>
                <w:i w:val="0"/>
                <w:color w:val="000000"/>
                <w:sz w:val="24"/>
                <w:szCs w:val="24"/>
                <w:u w:val="none"/>
              </w:rPr>
            </w:pPr>
          </w:p>
        </w:tc>
        <w:tc>
          <w:tcPr>
            <w:tcW w:w="1489" w:type="dxa"/>
            <w:gridSpan w:val="2"/>
            <w:shd w:val="clear" w:color="auto" w:fill="auto"/>
            <w:vAlign w:val="center"/>
          </w:tcPr>
          <w:p>
            <w:pPr>
              <w:rPr>
                <w:rFonts w:hint="eastAsia" w:ascii="宋体" w:hAnsi="宋体" w:eastAsia="宋体" w:cs="宋体"/>
                <w:i w:val="0"/>
                <w:color w:val="000000"/>
                <w:sz w:val="24"/>
                <w:szCs w:val="24"/>
                <w:u w:val="none"/>
              </w:rPr>
            </w:pPr>
          </w:p>
        </w:tc>
        <w:tc>
          <w:tcPr>
            <w:tcW w:w="1563" w:type="dxa"/>
            <w:gridSpan w:val="3"/>
            <w:shd w:val="clear" w:color="auto" w:fill="auto"/>
            <w:vAlign w:val="center"/>
          </w:tcPr>
          <w:p>
            <w:pPr>
              <w:rPr>
                <w:rFonts w:hint="eastAsia" w:ascii="宋体" w:hAnsi="宋体" w:eastAsia="宋体" w:cs="宋体"/>
                <w:i w:val="0"/>
                <w:color w:val="000000"/>
                <w:sz w:val="24"/>
                <w:szCs w:val="24"/>
                <w:u w:val="none"/>
              </w:rPr>
            </w:pPr>
          </w:p>
        </w:tc>
        <w:tc>
          <w:tcPr>
            <w:tcW w:w="2642"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36"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一般公共预算支出情况表（按功能分类项目）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694" w:type="dxa"/>
            <w:gridSpan w:val="6"/>
            <w:shd w:val="clear" w:color="auto" w:fill="auto"/>
            <w:vAlign w:val="center"/>
          </w:tcPr>
          <w:p>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单位名称:阳江市城市综合管理局(汇总)</w:t>
            </w:r>
          </w:p>
        </w:tc>
        <w:tc>
          <w:tcPr>
            <w:tcW w:w="2642"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1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功能科目名称</w:t>
            </w:r>
          </w:p>
        </w:tc>
        <w:tc>
          <w:tcPr>
            <w:tcW w:w="41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1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其中：基本支出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18,853.10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5,866.60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12,986.50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[208]社会保障和就业支出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557.70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557.70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[20805] 行政事业单位离退休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557.70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557.70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[2080501]归口管理的行政单位离退休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116.20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116.20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[2080502]事业单位离退休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441.50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441.50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[210]医疗卫生与计划生育支出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58.60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58.60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[21005]行政事业单位医疗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9.20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9.20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[2100501]行政单位医疗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9.20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9.20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[21007]计划生育事务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49.40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49.40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[2100799]其他计划生育事务支出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49.40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49.40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[212]城乡社区支出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18,085.20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5,098.70 </w:t>
            </w:r>
          </w:p>
        </w:tc>
        <w:tc>
          <w:tcPr>
            <w:tcW w:w="128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12,986.50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[21201]城乡社区管理事务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2,221.10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1,792.60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[2120101]行政运行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453.60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363.10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[2120104]城管执法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1,767.50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1429.50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[21203]城乡社区公共设施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4,084.90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1,133.90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[2120399]其他城乡社区公共设施支出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4,084.90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1,133.90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[21205]城乡社区环境卫生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9,954.20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2,172.20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[2120501]城乡社区环境卫生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9,954.20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2,172.20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[21299]其他城乡社区支出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[2129999]其他城乡社区支出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[221]住房保障支出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151.60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151.60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4183"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[22102]住房改革支出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151.60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151.60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8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[2210201]住房公积金</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151.60 </w:t>
            </w:r>
          </w:p>
        </w:tc>
        <w:tc>
          <w:tcPr>
            <w:tcW w:w="1725"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151.60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bl>
    <w:p>
      <w:pPr>
        <w:jc w:val="left"/>
      </w:pPr>
    </w:p>
    <w:p>
      <w:pPr>
        <w:jc w:val="left"/>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10"/>
        <w:gridCol w:w="418"/>
        <w:gridCol w:w="2098"/>
        <w:gridCol w:w="1502"/>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10" w:type="dxa"/>
            <w:shd w:val="clear" w:color="auto" w:fill="auto"/>
            <w:vAlign w:val="center"/>
          </w:tcPr>
          <w:p>
            <w:pPr>
              <w:rPr>
                <w:rFonts w:hint="eastAsia" w:ascii="宋体" w:hAnsi="宋体" w:eastAsia="宋体" w:cs="宋体"/>
                <w:i w:val="0"/>
                <w:color w:val="000000"/>
                <w:sz w:val="24"/>
                <w:szCs w:val="24"/>
                <w:u w:val="none"/>
              </w:rPr>
            </w:pPr>
          </w:p>
        </w:tc>
        <w:tc>
          <w:tcPr>
            <w:tcW w:w="2516" w:type="dxa"/>
            <w:gridSpan w:val="2"/>
            <w:shd w:val="clear" w:color="auto" w:fill="auto"/>
            <w:vAlign w:val="center"/>
          </w:tcPr>
          <w:p>
            <w:pPr>
              <w:rPr>
                <w:rFonts w:hint="eastAsia" w:ascii="宋体" w:hAnsi="宋体" w:eastAsia="宋体" w:cs="宋体"/>
                <w:i w:val="0"/>
                <w:color w:val="000000"/>
                <w:sz w:val="24"/>
                <w:szCs w:val="24"/>
                <w:u w:val="none"/>
              </w:rPr>
            </w:pPr>
          </w:p>
        </w:tc>
        <w:tc>
          <w:tcPr>
            <w:tcW w:w="291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3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一般公共预算基本支出情况表（按支出经济分类项目）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928" w:type="dxa"/>
            <w:gridSpan w:val="4"/>
            <w:shd w:val="clear" w:color="auto" w:fill="auto"/>
            <w:vAlign w:val="center"/>
          </w:tcPr>
          <w:p>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单位名称:阳江市城市综合管理局(汇总)</w:t>
            </w:r>
          </w:p>
        </w:tc>
        <w:tc>
          <w:tcPr>
            <w:tcW w:w="140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政府预算支出经济分类</w:t>
            </w:r>
          </w:p>
        </w:tc>
        <w:tc>
          <w:tcPr>
            <w:tcW w:w="360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部门预算支出经济项目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328" w:type="dxa"/>
            <w:gridSpan w:val="2"/>
            <w:shd w:val="clear" w:color="auto" w:fill="auto"/>
            <w:vAlign w:val="center"/>
          </w:tcPr>
          <w:p>
            <w:pPr>
              <w:rPr>
                <w:rFonts w:hint="eastAsia" w:ascii="宋体" w:hAnsi="宋体" w:eastAsia="宋体" w:cs="宋体"/>
                <w:i w:val="0"/>
                <w:color w:val="000000"/>
                <w:sz w:val="21"/>
                <w:szCs w:val="21"/>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5866.60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[501]机关工资福利支出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1671.50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[50101]工资奖金津补贴</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[30101]基本工资</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[50101]工资奖金津补贴</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[30102]津贴补贴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878.60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[50101]工资奖金津补贴</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[30103]奖金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[50102]社会保障缴费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[30112]其他社会保障缴费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[50199]其他工资福利支出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[30106]伙食补助费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[50199]其他工资福利支出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[30199]其他工资福利支出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[502]机关商品和服务支出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[30201]办公费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[30202]印刷费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[30204]手续费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[30205]水费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[30206]电费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[30207]邮电费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[30209]物业管理费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[30211]差旅费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[30214]租赁费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[30228]工会经费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[30229]工福利费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[30239]其他交通费用</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[50202]会议费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[30215]会议费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[50203]培训费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[30216]培训费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[50204]专用材料购置费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[30218]专用材料费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[50204]专用材料购置费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[30225]专用燃料费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[50205]委托业务费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[30203]咨询费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[50205]委托业务费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[30226]劳务费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[50205]委托业务费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[30227]委托业务费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[50206]公务接待费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[30217]公务接待费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[50207]因公出国（境）费用</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[30212]因公出国（境）费用</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[50208]公务用车运行维护费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[30231]公务用车运行维护费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[50209]维修（护）费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[30213]维修（护）费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[50299]其他商品和服务支出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[30299]其他商品和服务支出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[503]机关资本性支出（一）</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[310]资本性支出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[50301]房屋建筑物购建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[31001]房屋建筑物购建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[50302]基础设施建设</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[31005]基础设施建设</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[50303]公务车购置</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[31013]公务车购置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[50306]设备购置</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[31002]办公设备购置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[50306]设备购置</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[31003]专用设备购置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[50306]设备购置</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[31007]信息网络及软件购置更新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[50307]大型修缮</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[31006]大型修缮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[50399]其他资本性支出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[31099]其他资本性支出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[509]对个人和家庭的补助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[30304]抚恤金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[30305]生活补助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[30307]医疗费补助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[30309]奖励金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[30301]离休费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[30302]退休费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[30311]住房公积金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[30313]购房补贴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[50999]其他对个人和家庭的补助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[30399]其他对个人和家庭的补助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[505]对事业单位经常性补助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2295.10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[30101]基本工资</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[30102]津贴补贴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[30103]奖金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[30107]绩效工资</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1233.27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[30112]其他社会保障缴费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[30106]伙食补助费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[30199]其他工资福利支出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[505]对事业单位经常性补助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[30201]办公费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[30202]印刷费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[30204]手续费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[30205]水费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[30206]电费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[30207]邮电费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[30209]物业管理费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[30211]差旅费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[30214]租赁费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[30228]工会经费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[30229]工福利费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[30239]其他交通费用</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[30215]会议费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[30216]培训费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[50503]商品和服务支出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[30218]专用材料费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[30225]专用燃料费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[30203]咨询费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[30226]劳务费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[30227]委托业务费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[30217]公务接待费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[30212]因公出国（境）费用</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[30231]公务用车运行维护费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[30213]维修（护）费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[30299]其他商品和服务支出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[505]对事业单位经常性补助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[310]资本性支出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[31001]房屋建筑物购建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[31005]基础设施建设 </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[31013]公务车购置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[31002]办公设备购置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[31003]专用设备购置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[31007]信息网络及软件购置更新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[31006]大型修缮</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[31099]其他资本性支出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[509]对个人和家庭的补助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[30304]抚恤金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[30305]生活补助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[30307]医疗费补助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[30309]奖励金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[30301]离休费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[30302]退休费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[30311]住房公积金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[30313]购房补贴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[50999]其他对个人和家庭的补助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[30399]其他对个人和家庭的补助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bl>
    <w:p>
      <w:pPr>
        <w:jc w:val="left"/>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29"/>
        <w:gridCol w:w="484"/>
        <w:gridCol w:w="2180"/>
        <w:gridCol w:w="1405"/>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29" w:type="dxa"/>
            <w:shd w:val="clear" w:color="auto" w:fill="auto"/>
            <w:vAlign w:val="center"/>
          </w:tcPr>
          <w:p>
            <w:pPr>
              <w:rPr>
                <w:rFonts w:hint="eastAsia" w:ascii="宋体" w:hAnsi="宋体" w:eastAsia="宋体" w:cs="宋体"/>
                <w:i w:val="0"/>
                <w:color w:val="000000"/>
                <w:sz w:val="24"/>
                <w:szCs w:val="24"/>
                <w:u w:val="none"/>
              </w:rPr>
            </w:pPr>
          </w:p>
        </w:tc>
        <w:tc>
          <w:tcPr>
            <w:tcW w:w="2664" w:type="dxa"/>
            <w:gridSpan w:val="2"/>
            <w:shd w:val="clear" w:color="auto" w:fill="auto"/>
            <w:vAlign w:val="center"/>
          </w:tcPr>
          <w:p>
            <w:pPr>
              <w:rPr>
                <w:rFonts w:hint="eastAsia" w:ascii="宋体" w:hAnsi="宋体" w:eastAsia="宋体" w:cs="宋体"/>
                <w:i w:val="0"/>
                <w:color w:val="000000"/>
                <w:sz w:val="24"/>
                <w:szCs w:val="24"/>
                <w:u w:val="none"/>
              </w:rPr>
            </w:pPr>
          </w:p>
        </w:tc>
        <w:tc>
          <w:tcPr>
            <w:tcW w:w="2843"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3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一般公共预算项目支出情况表（按支出经济分类项目）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6898" w:type="dxa"/>
            <w:gridSpan w:val="4"/>
            <w:shd w:val="clear" w:color="auto" w:fill="auto"/>
            <w:vAlign w:val="center"/>
          </w:tcPr>
          <w:p>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单位名称:阳江市城市综合管理局(汇总)</w:t>
            </w:r>
          </w:p>
        </w:tc>
        <w:tc>
          <w:tcPr>
            <w:tcW w:w="143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政府预算支出经济分类</w:t>
            </w:r>
          </w:p>
        </w:tc>
        <w:tc>
          <w:tcPr>
            <w:tcW w:w="358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部门预算支出经济项目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313" w:type="dxa"/>
            <w:gridSpan w:val="2"/>
            <w:shd w:val="clear" w:color="auto" w:fill="auto"/>
            <w:vAlign w:val="center"/>
          </w:tcPr>
          <w:p>
            <w:pPr>
              <w:rPr>
                <w:rFonts w:hint="eastAsia" w:ascii="宋体" w:hAnsi="宋体" w:eastAsia="宋体" w:cs="宋体"/>
                <w:i w:val="0"/>
                <w:color w:val="000000"/>
                <w:sz w:val="21"/>
                <w:szCs w:val="21"/>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12986.50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[501]机关工资福利支出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[50101]工资奖金津补贴</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[30101]基本工资</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[50101]工资奖金津补贴</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[30102]津贴补贴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[50101]工资奖金津补贴</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[30103]奖金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[50102]社会保障缴费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[30112]其他社会保障缴费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[50199]其他工资福利支出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[30106]伙食补助费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[50199]其他工资福利支出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[30199]其他工资福利支出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[502]机关商品和服务支出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[30201]办公费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[30202]印刷费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[30204]手续费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[30205]水费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[30206]电费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[30207]邮电费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[30209]物业管理费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[30211]差旅费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[30214]租赁费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[30228]工会经费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[30229]工福利费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[50201]办公经费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[30239]其他交通费用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[50202]会议费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[30215]会议费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[50203]培训费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[30216]培训费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[50204]专用材料购置费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[30218]专用材料费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[50204]专用材料购置费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[30225]专用燃料费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[50205]委托业务费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[30203]咨询费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[50205]委托业务费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[30226]劳务费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[50205]委托业务费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[30227]委托业务费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[50206]公务接待费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[30217]公务接待费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[50207]因公出国（境）费用</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[30212]因公出国（境）费用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[50208]公务用车运行维护费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[30231]公务用车运行维护费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[50209]维修（护）费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[30213]维修（护）费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[50299]其他商品和服务支出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[30299]其他商品和服务支出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[503]机关资本性支出（一）</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[310]资本性支出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[50301]房屋建筑物购建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[31001]房屋建筑物购建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[50302]基础设施建设</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[31005]基础设施建设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[50303]公务车购置</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[31013]公务车购置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[50306]设备购置</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[31002]办公设备购置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[50306]设备购置</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[31003]专用设备购置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[50306]设备购置</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[31007]信息网络及软件购置更新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[50307]大型修缮</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[31006]大型修缮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[50399]其他资本性支出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[31099]其他资本性支出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[509]对个人和家庭的补助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[30304]抚恤金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[30305]生活补助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[30307]医疗费补助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[30309]奖励金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[30301]离休费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[30302]退休费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[30311]住房公积金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[30313]购房补贴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[50999]其他对个人和家庭的补助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[30399]其他对个人和家庭的补助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[505]对事业单位经常性补助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[30101]基本工资</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[30102]津贴补贴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[30103]奖金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[30107]绩效工资</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[30112]其他社会保障缴费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[30106]伙食补助费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[50501]工资福利支出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[30199]其他工资福利支出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[505]对事业单位经常性补助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[30201]办公费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[30202]印刷费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[30204]手续费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[30205]水费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[30206]电费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[30207]邮电费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[30209]物业管理费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[30211]差旅费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[30214]租赁费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[30228]工会经费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[30229]工福利费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[30239]其他交通费用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[30215]会议费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[30216]培训费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[50503]商品和服务支出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[30218]专用材料费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[30225]专用燃料费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[30203]咨询费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[30226]劳务费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4654.60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[30227]委托业务费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[30217]公务接待费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[30212]因公出国（境）费用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[30231]公务用车运行维护费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[30213]维修（护）费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5632.30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[50502]商品和服务支出</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[30299]其他商品和服务支出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[505]对事业单位经常性补助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[310]资本性支出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[31001]房屋建筑物购建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[31005]基础设施建设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[31013]公务车购置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[31002]办公设备购置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[31003]专用设备购置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[31007]信息网络及软件购置更新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[31006]大型修缮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[50599]其他对事业单位补助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[31099]其他资本性支出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[509]对个人和家庭的补助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[30304]抚恤金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[30305]生活补助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[30307]医疗费补助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[50901]社会福利和救助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[30309]奖励金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[30301]离休费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[50905]离退休费</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[30302]退休费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[30311]住房公积金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[30313]购房补贴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[50999]其他对个人和家庭的补助</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[30399]其他对个人和家庭的补助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bl>
    <w:p>
      <w:pPr>
        <w:jc w:val="left"/>
      </w:pPr>
    </w:p>
    <w:tbl>
      <w:tblPr>
        <w:tblStyle w:val="4"/>
        <w:tblW w:w="8522" w:type="dxa"/>
        <w:tblInd w:w="0" w:type="dxa"/>
        <w:tblLayout w:type="fixed"/>
        <w:tblCellMar>
          <w:top w:w="0" w:type="dxa"/>
          <w:left w:w="108" w:type="dxa"/>
          <w:bottom w:w="0" w:type="dxa"/>
          <w:right w:w="108" w:type="dxa"/>
        </w:tblCellMar>
      </w:tblPr>
      <w:tblGrid>
        <w:gridCol w:w="5256"/>
        <w:gridCol w:w="3266"/>
      </w:tblGrid>
      <w:tr>
        <w:tblPrEx>
          <w:tblCellMar>
            <w:top w:w="0" w:type="dxa"/>
            <w:left w:w="108" w:type="dxa"/>
            <w:bottom w:w="0" w:type="dxa"/>
            <w:right w:w="108" w:type="dxa"/>
          </w:tblCellMar>
        </w:tblPrEx>
        <w:trPr>
          <w:trHeight w:val="405" w:hRule="atLeast"/>
        </w:trPr>
        <w:tc>
          <w:tcPr>
            <w:tcW w:w="525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3266" w:type="dxa"/>
            <w:tcBorders>
              <w:top w:val="nil"/>
              <w:left w:val="nil"/>
              <w:bottom w:val="nil"/>
              <w:right w:val="nil"/>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表8</w:t>
            </w:r>
          </w:p>
        </w:tc>
      </w:tr>
      <w:tr>
        <w:tblPrEx>
          <w:tblCellMar>
            <w:top w:w="0" w:type="dxa"/>
            <w:left w:w="108" w:type="dxa"/>
            <w:bottom w:w="0" w:type="dxa"/>
            <w:right w:w="108" w:type="dxa"/>
          </w:tblCellMar>
        </w:tblPrEx>
        <w:trPr>
          <w:trHeight w:val="495" w:hRule="atLeast"/>
        </w:trPr>
        <w:tc>
          <w:tcPr>
            <w:tcW w:w="8522"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一般公共预算安排的行政经费及“三公”经费预算表</w:t>
            </w:r>
          </w:p>
        </w:tc>
      </w:tr>
      <w:tr>
        <w:tblPrEx>
          <w:tblCellMar>
            <w:top w:w="0" w:type="dxa"/>
            <w:left w:w="108" w:type="dxa"/>
            <w:bottom w:w="0" w:type="dxa"/>
            <w:right w:w="108" w:type="dxa"/>
          </w:tblCellMar>
        </w:tblPrEx>
        <w:trPr>
          <w:trHeight w:val="360" w:hRule="atLeast"/>
        </w:trPr>
        <w:tc>
          <w:tcPr>
            <w:tcW w:w="5256" w:type="dxa"/>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单位名称:</w:t>
            </w:r>
            <w:r>
              <w:rPr>
                <w:rFonts w:hint="eastAsia" w:ascii="宋体" w:hAnsi="宋体" w:cs="宋体"/>
                <w:kern w:val="0"/>
                <w:sz w:val="21"/>
                <w:szCs w:val="21"/>
                <w:lang w:eastAsia="zh-CN"/>
              </w:rPr>
              <w:t>阳江市城市综合管理局（汇总）</w:t>
            </w:r>
          </w:p>
        </w:tc>
        <w:tc>
          <w:tcPr>
            <w:tcW w:w="3266" w:type="dxa"/>
            <w:tcBorders>
              <w:top w:val="nil"/>
              <w:left w:val="nil"/>
              <w:bottom w:val="nil"/>
              <w:right w:val="nil"/>
            </w:tcBorders>
            <w:shd w:val="clear" w:color="auto" w:fill="auto"/>
            <w:vAlign w:val="center"/>
          </w:tcPr>
          <w:p>
            <w:pPr>
              <w:widowControl/>
              <w:jc w:val="right"/>
              <w:rPr>
                <w:rFonts w:ascii="宋体" w:hAnsi="宋体" w:cs="宋体"/>
                <w:kern w:val="0"/>
                <w:sz w:val="21"/>
                <w:szCs w:val="21"/>
              </w:rPr>
            </w:pPr>
            <w:r>
              <w:rPr>
                <w:rFonts w:hint="eastAsia" w:ascii="宋体" w:hAnsi="宋体" w:cs="宋体"/>
                <w:kern w:val="0"/>
                <w:sz w:val="21"/>
                <w:szCs w:val="21"/>
              </w:rPr>
              <w:t>单位：万元</w:t>
            </w:r>
          </w:p>
        </w:tc>
      </w:tr>
      <w:tr>
        <w:tblPrEx>
          <w:tblCellMar>
            <w:top w:w="0" w:type="dxa"/>
            <w:left w:w="108" w:type="dxa"/>
            <w:bottom w:w="0" w:type="dxa"/>
            <w:right w:w="108" w:type="dxa"/>
          </w:tblCellMar>
        </w:tblPrEx>
        <w:trPr>
          <w:trHeight w:val="360" w:hRule="atLeast"/>
        </w:trPr>
        <w:tc>
          <w:tcPr>
            <w:tcW w:w="5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3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2016年</w:t>
            </w:r>
            <w:r>
              <w:rPr>
                <w:rFonts w:hint="eastAsia" w:ascii="宋体" w:hAnsi="宋体" w:cs="宋体"/>
                <w:kern w:val="0"/>
                <w:sz w:val="21"/>
                <w:szCs w:val="21"/>
              </w:rPr>
              <w:t>预算</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行政经费</w:t>
            </w:r>
          </w:p>
        </w:tc>
        <w:tc>
          <w:tcPr>
            <w:tcW w:w="3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2340.64 </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“三公”经费</w:t>
            </w:r>
          </w:p>
        </w:tc>
        <w:tc>
          <w:tcPr>
            <w:tcW w:w="3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182.00 </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其中：（一）因公出国（境）支出</w:t>
            </w:r>
          </w:p>
        </w:tc>
        <w:tc>
          <w:tcPr>
            <w:tcW w:w="3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（二）公务用车购置及运行维护支出</w:t>
            </w:r>
          </w:p>
        </w:tc>
        <w:tc>
          <w:tcPr>
            <w:tcW w:w="3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154.90 </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1、公务用车购置</w:t>
            </w:r>
          </w:p>
        </w:tc>
        <w:tc>
          <w:tcPr>
            <w:tcW w:w="3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2、公务用车运行维护费</w:t>
            </w:r>
          </w:p>
        </w:tc>
        <w:tc>
          <w:tcPr>
            <w:tcW w:w="3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172.90 </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（三）公务接待费支出</w:t>
            </w:r>
          </w:p>
        </w:tc>
        <w:tc>
          <w:tcPr>
            <w:tcW w:w="3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9.10 </w:t>
            </w:r>
          </w:p>
        </w:tc>
      </w:tr>
      <w:tr>
        <w:tblPrEx>
          <w:tblCellMar>
            <w:top w:w="0" w:type="dxa"/>
            <w:left w:w="108" w:type="dxa"/>
            <w:bottom w:w="0" w:type="dxa"/>
            <w:right w:w="108" w:type="dxa"/>
          </w:tblCellMar>
        </w:tblPrEx>
        <w:trPr>
          <w:trHeight w:val="360" w:hRule="atLeast"/>
        </w:trPr>
        <w:tc>
          <w:tcPr>
            <w:tcW w:w="52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266"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1"/>
                <w:szCs w:val="21"/>
              </w:rPr>
            </w:pPr>
          </w:p>
        </w:tc>
      </w:tr>
      <w:tr>
        <w:tblPrEx>
          <w:tblCellMar>
            <w:top w:w="0" w:type="dxa"/>
            <w:left w:w="108" w:type="dxa"/>
            <w:bottom w:w="0" w:type="dxa"/>
            <w:right w:w="108" w:type="dxa"/>
          </w:tblCellMar>
        </w:tblPrEx>
        <w:trPr>
          <w:trHeight w:val="285" w:hRule="atLeast"/>
        </w:trPr>
        <w:tc>
          <w:tcPr>
            <w:tcW w:w="5256" w:type="dxa"/>
            <w:tcBorders>
              <w:top w:val="nil"/>
              <w:left w:val="nil"/>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注：</w:t>
            </w:r>
          </w:p>
        </w:tc>
        <w:tc>
          <w:tcPr>
            <w:tcW w:w="3266" w:type="dxa"/>
            <w:tcBorders>
              <w:top w:val="nil"/>
              <w:left w:val="nil"/>
              <w:bottom w:val="nil"/>
              <w:right w:val="nil"/>
            </w:tcBorders>
            <w:shd w:val="clear" w:color="auto" w:fill="auto"/>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1905" w:hRule="atLeast"/>
        </w:trPr>
        <w:tc>
          <w:tcPr>
            <w:tcW w:w="8522" w:type="dxa"/>
            <w:gridSpan w:val="2"/>
            <w:tcBorders>
              <w:top w:val="nil"/>
              <w:left w:val="single" w:color="auto" w:sz="4" w:space="0"/>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2）一般行政管理项目支出。具体包括出国费、招待费、会议费、办公用房维修租赁、购置费（包括设备、计算机、车辆等）、干部培训费、执法部门办案费、信息网络运行维护费等。</w:t>
            </w:r>
          </w:p>
        </w:tc>
      </w:tr>
      <w:tr>
        <w:tblPrEx>
          <w:tblCellMar>
            <w:top w:w="0" w:type="dxa"/>
            <w:left w:w="108" w:type="dxa"/>
            <w:bottom w:w="0" w:type="dxa"/>
            <w:right w:w="108" w:type="dxa"/>
          </w:tblCellMar>
        </w:tblPrEx>
        <w:trPr>
          <w:trHeight w:val="1575" w:hRule="atLeast"/>
        </w:trPr>
        <w:tc>
          <w:tcPr>
            <w:tcW w:w="8522" w:type="dxa"/>
            <w:gridSpan w:val="2"/>
            <w:tcBorders>
              <w:top w:val="nil"/>
              <w:left w:val="single" w:color="auto" w:sz="4" w:space="0"/>
              <w:bottom w:val="nil"/>
              <w:right w:val="nil"/>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非、燃料费、维修费、过桥过路费、保险费等支出；公务接待费指省直行政单位、事业单位按规定开支的各类公务接待（外宾接待）费用。</w:t>
            </w:r>
          </w:p>
        </w:tc>
      </w:tr>
    </w:tbl>
    <w:p>
      <w:pPr>
        <w:jc w:val="left"/>
      </w:pPr>
    </w:p>
    <w:p>
      <w:pPr>
        <w:jc w:val="left"/>
      </w:pPr>
    </w:p>
    <w:p>
      <w:pPr>
        <w:jc w:val="left"/>
      </w:pPr>
    </w:p>
    <w:p>
      <w:pPr>
        <w:jc w:val="left"/>
      </w:pPr>
    </w:p>
    <w:p>
      <w:pPr>
        <w:jc w:val="left"/>
      </w:pPr>
    </w:p>
    <w:p>
      <w:pPr>
        <w:jc w:val="left"/>
        <w:rPr>
          <w:rFonts w:hint="eastAsia" w:eastAsia="宋体"/>
          <w:lang w:eastAsia="zh-CN"/>
        </w:rPr>
      </w:pPr>
    </w:p>
    <w:p>
      <w:pPr>
        <w:jc w:val="left"/>
        <w:rPr>
          <w:rFonts w:hint="eastAsia" w:eastAsia="宋体"/>
          <w:lang w:eastAsia="zh-CN"/>
        </w:rPr>
      </w:pPr>
    </w:p>
    <w:tbl>
      <w:tblPr>
        <w:tblStyle w:val="4"/>
        <w:tblW w:w="8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43"/>
        <w:gridCol w:w="1497"/>
        <w:gridCol w:w="148"/>
        <w:gridCol w:w="90"/>
        <w:gridCol w:w="1125"/>
        <w:gridCol w:w="227"/>
        <w:gridCol w:w="238"/>
        <w:gridCol w:w="1215"/>
        <w:gridCol w:w="1150"/>
        <w:gridCol w:w="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285" w:hRule="atLeast"/>
        </w:trPr>
        <w:tc>
          <w:tcPr>
            <w:tcW w:w="2643" w:type="dxa"/>
            <w:shd w:val="clear" w:color="auto" w:fill="auto"/>
            <w:vAlign w:val="center"/>
          </w:tcPr>
          <w:p>
            <w:pPr>
              <w:rPr>
                <w:rFonts w:hint="eastAsia" w:ascii="宋体" w:hAnsi="宋体" w:eastAsia="宋体" w:cs="宋体"/>
                <w:i w:val="0"/>
                <w:color w:val="000000"/>
                <w:sz w:val="24"/>
                <w:szCs w:val="24"/>
                <w:u w:val="none"/>
              </w:rPr>
            </w:pPr>
          </w:p>
        </w:tc>
        <w:tc>
          <w:tcPr>
            <w:tcW w:w="1497" w:type="dxa"/>
            <w:shd w:val="clear" w:color="auto" w:fill="auto"/>
            <w:vAlign w:val="center"/>
          </w:tcPr>
          <w:p>
            <w:pPr>
              <w:rPr>
                <w:rFonts w:hint="eastAsia" w:ascii="宋体" w:hAnsi="宋体" w:eastAsia="宋体" w:cs="宋体"/>
                <w:i w:val="0"/>
                <w:color w:val="000000"/>
                <w:sz w:val="24"/>
                <w:szCs w:val="24"/>
                <w:u w:val="none"/>
              </w:rPr>
            </w:pPr>
          </w:p>
        </w:tc>
        <w:tc>
          <w:tcPr>
            <w:tcW w:w="1590" w:type="dxa"/>
            <w:gridSpan w:val="4"/>
            <w:shd w:val="clear" w:color="auto" w:fill="auto"/>
            <w:vAlign w:val="center"/>
          </w:tcPr>
          <w:p>
            <w:pPr>
              <w:rPr>
                <w:rFonts w:hint="eastAsia" w:ascii="宋体" w:hAnsi="宋体" w:eastAsia="宋体" w:cs="宋体"/>
                <w:i w:val="0"/>
                <w:color w:val="000000"/>
                <w:sz w:val="24"/>
                <w:szCs w:val="24"/>
                <w:u w:val="none"/>
              </w:rPr>
            </w:pPr>
          </w:p>
        </w:tc>
        <w:tc>
          <w:tcPr>
            <w:tcW w:w="2603"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495" w:hRule="atLeast"/>
        </w:trPr>
        <w:tc>
          <w:tcPr>
            <w:tcW w:w="8333"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2016年政府性基金预算支出情况表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288"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单位名称:阳江市城市综合管理局(汇总)</w:t>
            </w:r>
          </w:p>
        </w:tc>
        <w:tc>
          <w:tcPr>
            <w:tcW w:w="90" w:type="dxa"/>
            <w:shd w:val="clear" w:color="auto" w:fill="auto"/>
            <w:vAlign w:val="center"/>
          </w:tcPr>
          <w:p>
            <w:pPr>
              <w:rPr>
                <w:rFonts w:hint="eastAsia" w:ascii="宋体" w:hAnsi="宋体" w:eastAsia="宋体" w:cs="宋体"/>
                <w:i w:val="0"/>
                <w:color w:val="000000"/>
                <w:sz w:val="21"/>
                <w:szCs w:val="21"/>
                <w:u w:val="none"/>
              </w:rPr>
            </w:pPr>
          </w:p>
        </w:tc>
        <w:tc>
          <w:tcPr>
            <w:tcW w:w="1590" w:type="dxa"/>
            <w:gridSpan w:val="3"/>
            <w:shd w:val="clear" w:color="auto" w:fill="auto"/>
            <w:vAlign w:val="center"/>
          </w:tcPr>
          <w:p>
            <w:pPr>
              <w:rPr>
                <w:rFonts w:hint="eastAsia" w:ascii="宋体" w:hAnsi="宋体" w:eastAsia="宋体" w:cs="宋体"/>
                <w:i w:val="0"/>
                <w:color w:val="000000"/>
                <w:sz w:val="21"/>
                <w:szCs w:val="21"/>
                <w:u w:val="none"/>
              </w:rPr>
            </w:pPr>
          </w:p>
        </w:tc>
        <w:tc>
          <w:tcPr>
            <w:tcW w:w="2603"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360" w:hRule="atLeast"/>
        </w:trPr>
        <w:tc>
          <w:tcPr>
            <w:tcW w:w="42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功能科目名称</w:t>
            </w:r>
          </w:p>
        </w:tc>
        <w:tc>
          <w:tcPr>
            <w:tcW w:w="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360" w:hRule="atLeast"/>
        </w:trPr>
        <w:tc>
          <w:tcPr>
            <w:tcW w:w="42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其中：基本支出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360" w:hRule="atLeast"/>
        </w:trPr>
        <w:tc>
          <w:tcPr>
            <w:tcW w:w="428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717.20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360" w:hRule="atLeast"/>
        </w:trPr>
        <w:tc>
          <w:tcPr>
            <w:tcW w:w="428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阳江市城市综合管理局（本级）</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425" w:hRule="atLeast"/>
        </w:trPr>
        <w:tc>
          <w:tcPr>
            <w:tcW w:w="428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[212]城乡社区支出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675" w:hRule="atLeast"/>
        </w:trPr>
        <w:tc>
          <w:tcPr>
            <w:tcW w:w="428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[21213]城市基础设施配套费及对应专项债务收入安排的支出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665" w:hRule="atLeast"/>
        </w:trPr>
        <w:tc>
          <w:tcPr>
            <w:tcW w:w="428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[2121399]其他城市基础设施配套费安排的支出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360" w:hRule="atLeast"/>
        </w:trPr>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阳江市环境卫生管理中心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360" w:hRule="atLeast"/>
        </w:trPr>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[212]城乡社区支出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38" w:type="dxa"/>
          <w:trHeight w:val="720" w:hRule="atLeast"/>
        </w:trPr>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[21213]城市基础设施配套费及对应专项债务收入安排的支出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38" w:type="dxa"/>
          <w:trHeight w:val="405" w:hRule="atLeast"/>
        </w:trPr>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[2121302]城市环境卫生</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r>
    </w:tbl>
    <w:p>
      <w:pPr>
        <w:jc w:val="left"/>
        <w:rPr>
          <w:sz w:val="21"/>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3"/>
        <w:gridCol w:w="1057"/>
        <w:gridCol w:w="333"/>
        <w:gridCol w:w="643"/>
        <w:gridCol w:w="152"/>
        <w:gridCol w:w="720"/>
        <w:gridCol w:w="150"/>
        <w:gridCol w:w="602"/>
        <w:gridCol w:w="238"/>
        <w:gridCol w:w="683"/>
        <w:gridCol w:w="187"/>
        <w:gridCol w:w="653"/>
        <w:gridCol w:w="307"/>
        <w:gridCol w:w="600"/>
        <w:gridCol w:w="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73" w:type="dxa"/>
            <w:shd w:val="clear" w:color="auto" w:fill="auto"/>
            <w:vAlign w:val="center"/>
          </w:tcPr>
          <w:p>
            <w:pPr>
              <w:jc w:val="left"/>
              <w:rPr>
                <w:rFonts w:hint="eastAsia" w:ascii="宋体" w:hAnsi="宋体" w:eastAsia="宋体" w:cs="宋体"/>
                <w:b/>
                <w:i w:val="0"/>
                <w:color w:val="000000"/>
                <w:sz w:val="24"/>
                <w:szCs w:val="24"/>
                <w:u w:val="none"/>
              </w:rPr>
            </w:pPr>
          </w:p>
        </w:tc>
        <w:tc>
          <w:tcPr>
            <w:tcW w:w="1057" w:type="dxa"/>
            <w:shd w:val="clear" w:color="auto" w:fill="auto"/>
            <w:vAlign w:val="center"/>
          </w:tcPr>
          <w:p>
            <w:pPr>
              <w:rPr>
                <w:rFonts w:hint="eastAsia" w:ascii="宋体" w:hAnsi="宋体" w:eastAsia="宋体" w:cs="宋体"/>
                <w:i w:val="0"/>
                <w:color w:val="000000"/>
                <w:sz w:val="24"/>
                <w:szCs w:val="24"/>
                <w:u w:val="none"/>
              </w:rPr>
            </w:pPr>
          </w:p>
        </w:tc>
        <w:tc>
          <w:tcPr>
            <w:tcW w:w="976" w:type="dxa"/>
            <w:gridSpan w:val="2"/>
            <w:shd w:val="clear" w:color="auto" w:fill="auto"/>
            <w:vAlign w:val="center"/>
          </w:tcPr>
          <w:p>
            <w:pPr>
              <w:rPr>
                <w:rFonts w:hint="eastAsia" w:ascii="宋体" w:hAnsi="宋体" w:eastAsia="宋体" w:cs="宋体"/>
                <w:i w:val="0"/>
                <w:color w:val="000000"/>
                <w:sz w:val="24"/>
                <w:szCs w:val="24"/>
                <w:u w:val="none"/>
              </w:rPr>
            </w:pPr>
          </w:p>
        </w:tc>
        <w:tc>
          <w:tcPr>
            <w:tcW w:w="872" w:type="dxa"/>
            <w:gridSpan w:val="2"/>
            <w:shd w:val="clear" w:color="auto" w:fill="auto"/>
            <w:vAlign w:val="center"/>
          </w:tcPr>
          <w:p>
            <w:pPr>
              <w:rPr>
                <w:rFonts w:hint="eastAsia" w:ascii="宋体" w:hAnsi="宋体" w:eastAsia="宋体" w:cs="宋体"/>
                <w:i w:val="0"/>
                <w:color w:val="000000"/>
                <w:sz w:val="24"/>
                <w:szCs w:val="24"/>
                <w:u w:val="none"/>
              </w:rPr>
            </w:pPr>
          </w:p>
        </w:tc>
        <w:tc>
          <w:tcPr>
            <w:tcW w:w="752" w:type="dxa"/>
            <w:gridSpan w:val="2"/>
            <w:shd w:val="clear" w:color="auto" w:fill="auto"/>
            <w:vAlign w:val="center"/>
          </w:tcPr>
          <w:p>
            <w:pPr>
              <w:rPr>
                <w:rFonts w:hint="eastAsia" w:ascii="宋体" w:hAnsi="宋体" w:eastAsia="宋体" w:cs="宋体"/>
                <w:i w:val="0"/>
                <w:color w:val="000000"/>
                <w:sz w:val="24"/>
                <w:szCs w:val="24"/>
                <w:u w:val="none"/>
              </w:rPr>
            </w:pPr>
          </w:p>
        </w:tc>
        <w:tc>
          <w:tcPr>
            <w:tcW w:w="921" w:type="dxa"/>
            <w:gridSpan w:val="2"/>
            <w:shd w:val="clear" w:color="auto" w:fill="auto"/>
            <w:vAlign w:val="center"/>
          </w:tcPr>
          <w:p>
            <w:pPr>
              <w:rPr>
                <w:rFonts w:hint="eastAsia" w:ascii="宋体" w:hAnsi="宋体" w:eastAsia="宋体" w:cs="宋体"/>
                <w:i w:val="0"/>
                <w:color w:val="000000"/>
                <w:sz w:val="24"/>
                <w:szCs w:val="24"/>
                <w:u w:val="none"/>
              </w:rPr>
            </w:pPr>
          </w:p>
        </w:tc>
        <w:tc>
          <w:tcPr>
            <w:tcW w:w="840" w:type="dxa"/>
            <w:gridSpan w:val="2"/>
            <w:shd w:val="clear" w:color="auto" w:fill="auto"/>
            <w:vAlign w:val="center"/>
          </w:tcPr>
          <w:p>
            <w:pPr>
              <w:rPr>
                <w:rFonts w:hint="eastAsia" w:ascii="宋体" w:hAnsi="宋体" w:eastAsia="宋体" w:cs="宋体"/>
                <w:i w:val="0"/>
                <w:color w:val="000000"/>
                <w:sz w:val="24"/>
                <w:szCs w:val="24"/>
                <w:u w:val="none"/>
              </w:rPr>
            </w:pPr>
          </w:p>
        </w:tc>
        <w:tc>
          <w:tcPr>
            <w:tcW w:w="1445"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36" w:type="dxa"/>
            <w:gridSpan w:val="1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2016年部门预算基本支出预算表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378" w:type="dxa"/>
            <w:gridSpan w:val="6"/>
            <w:shd w:val="clear" w:color="auto" w:fill="auto"/>
            <w:vAlign w:val="center"/>
          </w:tcPr>
          <w:p>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单位名称:阳江市城市综合管理局(汇总)</w:t>
            </w:r>
          </w:p>
        </w:tc>
        <w:tc>
          <w:tcPr>
            <w:tcW w:w="752" w:type="dxa"/>
            <w:gridSpan w:val="2"/>
            <w:shd w:val="clear" w:color="auto" w:fill="auto"/>
            <w:vAlign w:val="center"/>
          </w:tcPr>
          <w:p>
            <w:pPr>
              <w:rPr>
                <w:rFonts w:hint="eastAsia" w:ascii="宋体" w:hAnsi="宋体" w:eastAsia="宋体" w:cs="宋体"/>
                <w:i w:val="0"/>
                <w:color w:val="000000"/>
                <w:sz w:val="21"/>
                <w:szCs w:val="21"/>
                <w:u w:val="none"/>
              </w:rPr>
            </w:pPr>
          </w:p>
        </w:tc>
        <w:tc>
          <w:tcPr>
            <w:tcW w:w="2068" w:type="dxa"/>
            <w:gridSpan w:val="5"/>
            <w:shd w:val="clear" w:color="auto" w:fill="auto"/>
            <w:vAlign w:val="center"/>
          </w:tcPr>
          <w:p>
            <w:pPr>
              <w:rPr>
                <w:rFonts w:hint="eastAsia" w:ascii="宋体" w:hAnsi="宋体" w:eastAsia="宋体" w:cs="宋体"/>
                <w:i w:val="0"/>
                <w:color w:val="000000"/>
                <w:sz w:val="21"/>
                <w:szCs w:val="21"/>
                <w:u w:val="none"/>
              </w:rPr>
            </w:pPr>
          </w:p>
        </w:tc>
        <w:tc>
          <w:tcPr>
            <w:tcW w:w="1138"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8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支出项目类别（资金使用单位）</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3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财政专户拨款</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8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6136.60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6136.60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5866.60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阳江市城市综合管理局(本级)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748.00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748.00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478.00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331.40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331.40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331.40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213.70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116.60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116.60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110.30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6.30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[310]其他资本性支出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阳江市环境卫生管理中心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1809.20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1809.20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1809.20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1163.10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1163.10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1163.10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295.60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295.60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295.60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340.50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340.50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340.50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[310]其他资本性支出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阳江市路灯管理中心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245.10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245.10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245.10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177.70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177.70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177.70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[310]其他资本性支出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阳江市市政维修管理中心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570.50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570.50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570.50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373.20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373.20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373.20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37.30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[310]其他资本性支出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阳江市城市管理行政执法支队</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1641.00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1641.00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1641.00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1340.10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1340.10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1340.10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89.17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89.17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89.17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181.73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181.73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181.73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[310]其他资本性支出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阳江市园林管理中心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377.20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377.20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377.20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265.00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265.00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265.00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99.00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99.00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99.00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13.20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13.20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[310]其他资本性支出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阳江市市区公园管理中心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745.60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745.60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745.60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[301]工资福利支出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461.30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461.30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461.30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[302]商品和服务支出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226.00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226.00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226.00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[303]对个人和家庭的补助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58.30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58.30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[310]其他资本性支出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bl>
    <w:p>
      <w:pPr>
        <w:jc w:val="left"/>
        <w:rPr>
          <w:sz w:val="21"/>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4"/>
        <w:gridCol w:w="844"/>
        <w:gridCol w:w="148"/>
        <w:gridCol w:w="827"/>
        <w:gridCol w:w="165"/>
        <w:gridCol w:w="915"/>
        <w:gridCol w:w="77"/>
        <w:gridCol w:w="752"/>
        <w:gridCol w:w="101"/>
        <w:gridCol w:w="693"/>
        <w:gridCol w:w="102"/>
        <w:gridCol w:w="574"/>
        <w:gridCol w:w="161"/>
        <w:gridCol w:w="351"/>
        <w:gridCol w:w="159"/>
        <w:gridCol w:w="555"/>
        <w:gridCol w:w="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14" w:type="dxa"/>
            <w:shd w:val="clear" w:color="auto" w:fill="auto"/>
            <w:vAlign w:val="center"/>
          </w:tcPr>
          <w:p>
            <w:pPr>
              <w:rPr>
                <w:rFonts w:hint="eastAsia" w:ascii="宋体" w:hAnsi="宋体" w:eastAsia="宋体" w:cs="宋体"/>
                <w:b/>
                <w:i w:val="0"/>
                <w:color w:val="000000"/>
                <w:sz w:val="24"/>
                <w:szCs w:val="24"/>
                <w:u w:val="none"/>
              </w:rPr>
            </w:pPr>
          </w:p>
        </w:tc>
        <w:tc>
          <w:tcPr>
            <w:tcW w:w="992" w:type="dxa"/>
            <w:gridSpan w:val="2"/>
            <w:shd w:val="clear" w:color="auto" w:fill="auto"/>
            <w:vAlign w:val="center"/>
          </w:tcPr>
          <w:p>
            <w:pPr>
              <w:rPr>
                <w:rFonts w:hint="eastAsia" w:ascii="宋体" w:hAnsi="宋体" w:eastAsia="宋体" w:cs="宋体"/>
                <w:i w:val="0"/>
                <w:color w:val="000000"/>
                <w:sz w:val="24"/>
                <w:szCs w:val="24"/>
                <w:u w:val="none"/>
              </w:rPr>
            </w:pPr>
          </w:p>
        </w:tc>
        <w:tc>
          <w:tcPr>
            <w:tcW w:w="992" w:type="dxa"/>
            <w:gridSpan w:val="2"/>
            <w:shd w:val="clear" w:color="auto" w:fill="auto"/>
            <w:vAlign w:val="center"/>
          </w:tcPr>
          <w:p>
            <w:pPr>
              <w:rPr>
                <w:rFonts w:hint="eastAsia" w:ascii="宋体" w:hAnsi="宋体" w:eastAsia="宋体" w:cs="宋体"/>
                <w:i w:val="0"/>
                <w:color w:val="000000"/>
                <w:sz w:val="24"/>
                <w:szCs w:val="24"/>
                <w:u w:val="none"/>
              </w:rPr>
            </w:pPr>
          </w:p>
        </w:tc>
        <w:tc>
          <w:tcPr>
            <w:tcW w:w="992" w:type="dxa"/>
            <w:gridSpan w:val="2"/>
            <w:shd w:val="clear" w:color="auto" w:fill="auto"/>
            <w:vAlign w:val="center"/>
          </w:tcPr>
          <w:p>
            <w:pPr>
              <w:rPr>
                <w:rFonts w:hint="eastAsia" w:ascii="宋体" w:hAnsi="宋体" w:eastAsia="宋体" w:cs="宋体"/>
                <w:i w:val="0"/>
                <w:color w:val="000000"/>
                <w:sz w:val="24"/>
                <w:szCs w:val="24"/>
                <w:u w:val="none"/>
              </w:rPr>
            </w:pPr>
          </w:p>
        </w:tc>
        <w:tc>
          <w:tcPr>
            <w:tcW w:w="752" w:type="dxa"/>
            <w:shd w:val="clear" w:color="auto" w:fill="auto"/>
            <w:vAlign w:val="center"/>
          </w:tcPr>
          <w:p>
            <w:pPr>
              <w:rPr>
                <w:rFonts w:hint="eastAsia" w:ascii="宋体" w:hAnsi="宋体" w:eastAsia="宋体" w:cs="宋体"/>
                <w:i w:val="0"/>
                <w:color w:val="000000"/>
                <w:sz w:val="24"/>
                <w:szCs w:val="24"/>
                <w:u w:val="none"/>
              </w:rPr>
            </w:pPr>
          </w:p>
        </w:tc>
        <w:tc>
          <w:tcPr>
            <w:tcW w:w="794" w:type="dxa"/>
            <w:gridSpan w:val="2"/>
            <w:shd w:val="clear" w:color="auto" w:fill="auto"/>
            <w:vAlign w:val="center"/>
          </w:tcPr>
          <w:p>
            <w:pPr>
              <w:rPr>
                <w:rFonts w:hint="eastAsia" w:ascii="宋体" w:hAnsi="宋体" w:eastAsia="宋体" w:cs="宋体"/>
                <w:i w:val="0"/>
                <w:color w:val="000000"/>
                <w:sz w:val="24"/>
                <w:szCs w:val="24"/>
                <w:u w:val="none"/>
              </w:rPr>
            </w:pPr>
          </w:p>
        </w:tc>
        <w:tc>
          <w:tcPr>
            <w:tcW w:w="676" w:type="dxa"/>
            <w:gridSpan w:val="2"/>
            <w:shd w:val="clear" w:color="auto" w:fill="auto"/>
            <w:vAlign w:val="center"/>
          </w:tcPr>
          <w:p>
            <w:pPr>
              <w:rPr>
                <w:rFonts w:hint="eastAsia" w:ascii="宋体" w:hAnsi="宋体" w:eastAsia="宋体" w:cs="宋体"/>
                <w:i w:val="0"/>
                <w:color w:val="000000"/>
                <w:sz w:val="24"/>
                <w:szCs w:val="24"/>
                <w:u w:val="none"/>
              </w:rPr>
            </w:pPr>
          </w:p>
        </w:tc>
        <w:tc>
          <w:tcPr>
            <w:tcW w:w="512" w:type="dxa"/>
            <w:gridSpan w:val="2"/>
            <w:shd w:val="clear" w:color="auto" w:fill="auto"/>
            <w:vAlign w:val="center"/>
          </w:tcPr>
          <w:p>
            <w:pPr>
              <w:rPr>
                <w:rFonts w:hint="eastAsia" w:ascii="宋体" w:hAnsi="宋体" w:eastAsia="宋体" w:cs="宋体"/>
                <w:i w:val="0"/>
                <w:color w:val="000000"/>
                <w:sz w:val="24"/>
                <w:szCs w:val="24"/>
                <w:u w:val="none"/>
              </w:rPr>
            </w:pPr>
          </w:p>
        </w:tc>
        <w:tc>
          <w:tcPr>
            <w:tcW w:w="1312"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36" w:type="dxa"/>
            <w:gridSpan w:val="1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2016年部门预算项目支出及其他支出预算表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290" w:type="dxa"/>
            <w:gridSpan w:val="7"/>
            <w:shd w:val="clear" w:color="auto" w:fill="auto"/>
            <w:vAlign w:val="center"/>
          </w:tcPr>
          <w:p>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单位名称:阳江市城市综合管理局(汇总)</w:t>
            </w:r>
          </w:p>
        </w:tc>
        <w:tc>
          <w:tcPr>
            <w:tcW w:w="752" w:type="dxa"/>
            <w:shd w:val="clear" w:color="auto" w:fill="auto"/>
            <w:vAlign w:val="center"/>
          </w:tcPr>
          <w:p>
            <w:pPr>
              <w:rPr>
                <w:rFonts w:hint="eastAsia" w:ascii="宋体" w:hAnsi="宋体" w:eastAsia="宋体" w:cs="宋体"/>
                <w:i w:val="0"/>
                <w:color w:val="000000"/>
                <w:sz w:val="21"/>
                <w:szCs w:val="21"/>
                <w:u w:val="none"/>
              </w:rPr>
            </w:pPr>
          </w:p>
        </w:tc>
        <w:tc>
          <w:tcPr>
            <w:tcW w:w="1631" w:type="dxa"/>
            <w:gridSpan w:val="5"/>
            <w:shd w:val="clear" w:color="auto" w:fill="auto"/>
            <w:vAlign w:val="center"/>
          </w:tcPr>
          <w:p>
            <w:pPr>
              <w:rPr>
                <w:rFonts w:hint="eastAsia" w:ascii="宋体" w:hAnsi="宋体" w:eastAsia="宋体" w:cs="宋体"/>
                <w:i w:val="0"/>
                <w:color w:val="000000"/>
                <w:sz w:val="21"/>
                <w:szCs w:val="21"/>
                <w:u w:val="none"/>
              </w:rPr>
            </w:pPr>
          </w:p>
        </w:tc>
        <w:tc>
          <w:tcPr>
            <w:tcW w:w="510" w:type="dxa"/>
            <w:gridSpan w:val="2"/>
            <w:shd w:val="clear" w:color="auto" w:fill="auto"/>
            <w:vAlign w:val="center"/>
          </w:tcPr>
          <w:p>
            <w:pPr>
              <w:rPr>
                <w:rFonts w:hint="eastAsia" w:ascii="宋体" w:hAnsi="宋体" w:eastAsia="宋体" w:cs="宋体"/>
                <w:i w:val="0"/>
                <w:color w:val="000000"/>
                <w:sz w:val="21"/>
                <w:szCs w:val="21"/>
                <w:u w:val="none"/>
              </w:rPr>
            </w:pPr>
          </w:p>
        </w:tc>
        <w:tc>
          <w:tcPr>
            <w:tcW w:w="1153"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1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支出项目类别（资金使用单位）</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35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w:t>
            </w:r>
          </w:p>
        </w:tc>
        <w:tc>
          <w:tcPr>
            <w:tcW w:w="5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财政专户拨款</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其他资金</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1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w:t>
            </w:r>
          </w:p>
        </w:tc>
        <w:tc>
          <w:tcPr>
            <w:tcW w:w="5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13433.70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13433.70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12986.50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阳江市城市综合管理管理局（本级）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90.50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90.50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90.50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清理市区乱张贴经费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89.10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89.10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89.10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城南污水处理厂运营经费核拨抄表第三方见证费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0.60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0.60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0.60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数字城管监控网络专线运行经费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0.80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0.80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0.80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阳江市环境卫生管理中心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7347.20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7347.20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6900.00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447.20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渗滤液处理站运行经费项目</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367.20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367.20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367.20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2016年春节环卫工人慰问金项目</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2016年环卫工人节活动经费项目</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日常运转类项目</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6900.00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6900.00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6900.00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阳江市路灯管理中心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1905.00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1905.00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1905.00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市区路灯维修维护经费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705.00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705.00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705.00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市区路灯电费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1200.00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1200.00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1200.00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阳江市市政维修管理中心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日常市政设施维护维修</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1046.00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阳江市城市管理行政执法支队</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城市综合执法经费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338.00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阳江市园林管理中心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市区道路、公共场所、闲置地绿化补植和养护经费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1825.00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阳江市市区公园管理中心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882.00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882.00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882.00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鸳鸯湖喷泉管理和运营费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病虫害防治经费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Style w:val="9"/>
                <w:sz w:val="21"/>
                <w:szCs w:val="21"/>
                <w:lang w:val="en-US" w:eastAsia="zh-CN" w:bidi="ar"/>
              </w:rPr>
              <w:t xml:space="preserve"> 日常专款</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826.00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826.00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826.00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bl>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shd w:val="solid" w:color="FFFFFF" w:fill="auto"/>
        <w:kinsoku/>
        <w:autoSpaceDE/>
        <w:autoSpaceDN w:val="0"/>
        <w:spacing w:line="408" w:lineRule="auto"/>
        <w:ind w:leftChars="0" w:firstLine="640"/>
        <w:jc w:val="left"/>
        <w:rPr>
          <w:rFonts w:hint="eastAsia" w:ascii="仿宋_GB2312" w:hAnsi="仿宋_GB2312" w:eastAsia="仿宋_GB2312" w:cs="仿宋_GB2312"/>
          <w:b w:val="0"/>
          <w:snapToGrid/>
          <w:sz w:val="21"/>
          <w:szCs w:val="21"/>
          <w:u w:val="none"/>
          <w:shd w:val="clear" w:color="auto" w:fill="FFFFFF"/>
          <w:lang w:eastAsia="zh-CN"/>
        </w:rPr>
      </w:pPr>
    </w:p>
    <w:p>
      <w:pPr>
        <w:rPr>
          <w:rFonts w:ascii="仿宋_GB2312" w:hAnsi="仿宋" w:eastAsia="仿宋_GB2312" w:cs="黑体"/>
          <w:sz w:val="32"/>
          <w:szCs w:val="32"/>
        </w:rPr>
        <w:sectPr>
          <w:pgSz w:w="11906" w:h="16838"/>
          <w:pgMar w:top="1440" w:right="1800" w:bottom="1440" w:left="1800" w:header="851" w:footer="992" w:gutter="0"/>
          <w:cols w:space="425" w:num="1"/>
          <w:docGrid w:type="lines" w:linePitch="312" w:charSpace="0"/>
        </w:sectPr>
      </w:pPr>
    </w:p>
    <w:p>
      <w:pPr>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2016年</w:t>
      </w:r>
      <w:r>
        <w:rPr>
          <w:rFonts w:hint="eastAsia" w:ascii="方正小标宋简体" w:hAnsi="方正小标宋简体" w:eastAsia="方正小标宋简体" w:cs="方正小标宋简体"/>
          <w:sz w:val="44"/>
          <w:szCs w:val="44"/>
        </w:rPr>
        <w:t>部门预算情况说明</w:t>
      </w:r>
    </w:p>
    <w:p>
      <w:pPr>
        <w:numPr>
          <w:ilvl w:val="0"/>
          <w:numId w:val="5"/>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部门预算收支增减变化情况</w:t>
      </w:r>
    </w:p>
    <w:p>
      <w:pPr>
        <w:rPr>
          <w:rFonts w:hint="eastAsia" w:ascii="黑体" w:hAnsi="黑体" w:eastAsia="黑体" w:cs="黑体"/>
          <w:b w:val="0"/>
          <w:bCs w:val="0"/>
          <w:sz w:val="30"/>
          <w:szCs w:val="30"/>
          <w:lang w:val="en-US" w:eastAsia="zh-CN"/>
        </w:rPr>
      </w:pPr>
      <w:r>
        <w:rPr>
          <w:rFonts w:hint="eastAsia" w:ascii="仿宋" w:hAnsi="仿宋" w:eastAsia="仿宋"/>
          <w:b/>
          <w:sz w:val="32"/>
          <w:szCs w:val="32"/>
          <w:lang w:val="en-US" w:eastAsia="zh-CN"/>
        </w:rPr>
        <w:t xml:space="preserve">    </w:t>
      </w:r>
      <w:r>
        <w:rPr>
          <w:rFonts w:hint="eastAsia" w:ascii="仿宋_GB2312" w:hAnsi="仿宋_GB2312" w:eastAsia="仿宋_GB2312" w:cs="仿宋_GB2312"/>
          <w:b/>
          <w:sz w:val="32"/>
          <w:szCs w:val="32"/>
        </w:rPr>
        <w:t>（一）收入预算情况</w:t>
      </w:r>
    </w:p>
    <w:p>
      <w:pPr>
        <w:shd w:val="solid" w:color="FFFFFF" w:fill="auto"/>
        <w:kinsoku/>
        <w:autoSpaceDE/>
        <w:autoSpaceDN w:val="0"/>
        <w:spacing w:line="408" w:lineRule="auto"/>
        <w:ind w:leftChars="0"/>
        <w:jc w:val="left"/>
        <w:rPr>
          <w:rFonts w:hint="eastAsia" w:ascii="仿宋_GB2312" w:hAnsi="仿宋_GB2312" w:eastAsia="仿宋_GB2312" w:cs="仿宋_GB2312"/>
          <w:snapToGrid/>
          <w:sz w:val="32"/>
          <w:szCs w:val="32"/>
          <w:u w:val="none"/>
          <w:shd w:val="clear" w:color="auto" w:fill="FFFFFF"/>
          <w:lang w:val="en-US" w:eastAsia="zh-CN"/>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napToGrid/>
          <w:sz w:val="32"/>
          <w:szCs w:val="32"/>
          <w:u w:val="none"/>
          <w:shd w:val="clear" w:color="auto" w:fill="FFFFFF"/>
          <w:lang w:eastAsia="zh-CN"/>
        </w:rPr>
        <w:t>2016年</w:t>
      </w:r>
      <w:r>
        <w:rPr>
          <w:rFonts w:hint="eastAsia" w:ascii="仿宋_GB2312" w:hAnsi="仿宋_GB2312" w:eastAsia="仿宋_GB2312" w:cs="仿宋_GB2312"/>
          <w:snapToGrid/>
          <w:sz w:val="32"/>
          <w:szCs w:val="32"/>
          <w:u w:val="none"/>
          <w:shd w:val="clear" w:color="auto" w:fill="FFFFFF"/>
        </w:rPr>
        <w:t>阳江市城市综合管理局（</w:t>
      </w:r>
      <w:r>
        <w:rPr>
          <w:rFonts w:hint="eastAsia" w:ascii="仿宋_GB2312" w:hAnsi="仿宋_GB2312" w:eastAsia="仿宋_GB2312" w:cs="仿宋_GB2312"/>
          <w:snapToGrid/>
          <w:sz w:val="32"/>
          <w:szCs w:val="32"/>
          <w:u w:val="none"/>
          <w:shd w:val="clear" w:color="auto" w:fill="FFFFFF"/>
          <w:lang w:eastAsia="zh-CN"/>
        </w:rPr>
        <w:t>汇总</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lang w:eastAsia="zh-CN"/>
        </w:rPr>
        <w:t>部门预算总收入</w:t>
      </w:r>
      <w:r>
        <w:rPr>
          <w:rFonts w:hint="eastAsia" w:ascii="仿宋_GB2312" w:eastAsia="仿宋_GB2312"/>
          <w:color w:val="auto"/>
          <w:sz w:val="31"/>
          <w:lang w:val="en-US" w:eastAsia="zh-CN"/>
        </w:rPr>
        <w:t>19570.3</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lang w:eastAsia="zh-CN"/>
        </w:rPr>
        <w:t>其中：财政预算拨款</w:t>
      </w:r>
      <w:r>
        <w:rPr>
          <w:rFonts w:hint="eastAsia" w:ascii="仿宋_GB2312" w:eastAsia="仿宋_GB2312"/>
          <w:color w:val="auto"/>
          <w:sz w:val="31"/>
          <w:lang w:val="en-US" w:eastAsia="zh-CN"/>
        </w:rPr>
        <w:t>19570.3</w:t>
      </w:r>
      <w:r>
        <w:rPr>
          <w:rFonts w:hint="eastAsia" w:ascii="仿宋_GB2312" w:hAnsi="仿宋_GB2312" w:eastAsia="仿宋_GB2312" w:cs="仿宋_GB2312"/>
          <w:snapToGrid/>
          <w:sz w:val="32"/>
          <w:szCs w:val="32"/>
          <w:u w:val="none"/>
          <w:shd w:val="clear" w:color="auto" w:fill="FFFFFF"/>
          <w:lang w:eastAsia="zh-CN"/>
        </w:rPr>
        <w:t>万元，分别是：一般</w:t>
      </w:r>
      <w:r>
        <w:rPr>
          <w:rFonts w:hint="eastAsia" w:ascii="仿宋_GB2312" w:hAnsi="仿宋_GB2312" w:eastAsia="仿宋_GB2312" w:cs="仿宋_GB2312"/>
          <w:snapToGrid/>
          <w:sz w:val="32"/>
          <w:szCs w:val="32"/>
          <w:u w:val="none"/>
          <w:shd w:val="clear" w:color="auto" w:fill="FFFFFF"/>
        </w:rPr>
        <w:t>公共预算拨款</w:t>
      </w:r>
      <w:r>
        <w:rPr>
          <w:rFonts w:hint="eastAsia" w:ascii="仿宋_GB2312" w:hAnsi="仿宋_GB2312" w:eastAsia="仿宋_GB2312" w:cs="仿宋_GB2312"/>
          <w:snapToGrid/>
          <w:sz w:val="32"/>
          <w:szCs w:val="32"/>
          <w:u w:val="none"/>
          <w:shd w:val="clear" w:color="auto" w:fill="FFFFFF"/>
          <w:lang w:val="en-US" w:eastAsia="zh-CN"/>
        </w:rPr>
        <w:t>18853.1</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，政府性基金预算拨款</w:t>
      </w:r>
      <w:r>
        <w:rPr>
          <w:rFonts w:hint="eastAsia" w:ascii="仿宋_GB2312" w:hAnsi="仿宋_GB2312" w:eastAsia="仿宋_GB2312" w:cs="仿宋_GB2312"/>
          <w:snapToGrid/>
          <w:sz w:val="32"/>
          <w:szCs w:val="32"/>
          <w:u w:val="none"/>
          <w:shd w:val="clear" w:color="auto" w:fill="FFFFFF"/>
          <w:lang w:val="en-US" w:eastAsia="zh-CN"/>
        </w:rPr>
        <w:t>717.2</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lang w:eastAsia="zh-CN"/>
        </w:rPr>
        <w:t>预算总收入</w:t>
      </w:r>
      <w:r>
        <w:rPr>
          <w:rFonts w:hint="eastAsia" w:ascii="仿宋_GB2312" w:hAnsi="仿宋_GB2312" w:eastAsia="仿宋_GB2312" w:cs="仿宋_GB2312"/>
          <w:snapToGrid/>
          <w:sz w:val="32"/>
          <w:szCs w:val="32"/>
          <w:u w:val="none"/>
          <w:shd w:val="clear" w:color="auto" w:fill="FFFFFF"/>
          <w:lang w:val="en-US" w:eastAsia="zh-CN"/>
        </w:rPr>
        <w:t>15046.8</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z w:val="32"/>
          <w:szCs w:val="32"/>
        </w:rPr>
        <w:t>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napToGrid/>
          <w:sz w:val="32"/>
          <w:szCs w:val="32"/>
          <w:u w:val="none"/>
          <w:shd w:val="clear" w:color="auto" w:fill="FFFFFF"/>
          <w:lang w:val="en-US" w:eastAsia="zh-CN"/>
        </w:rPr>
        <w:t>4523.5</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原因是全市增资人员经费增加</w:t>
      </w:r>
      <w:r>
        <w:rPr>
          <w:rFonts w:hint="eastAsia" w:ascii="仿宋_GB2312" w:hAnsi="仿宋_GB2312" w:eastAsia="仿宋_GB2312" w:cs="仿宋_GB2312"/>
          <w:sz w:val="32"/>
          <w:szCs w:val="32"/>
          <w:lang w:val="en-US" w:eastAsia="zh-CN"/>
        </w:rPr>
        <w:t>1750万元</w:t>
      </w:r>
      <w:r>
        <w:rPr>
          <w:rFonts w:hint="eastAsia" w:ascii="仿宋_GB2312" w:hAnsi="仿宋_GB2312" w:eastAsia="仿宋_GB2312" w:cs="仿宋_GB2312"/>
          <w:sz w:val="32"/>
          <w:szCs w:val="32"/>
          <w:lang w:eastAsia="zh-CN"/>
        </w:rPr>
        <w:t>及执法、环境卫生、园林绿化、公园管养、市政路灯等养护面积增加相应增加养护经费</w:t>
      </w:r>
      <w:r>
        <w:rPr>
          <w:rFonts w:hint="eastAsia" w:ascii="仿宋_GB2312" w:hAnsi="仿宋_GB2312" w:eastAsia="仿宋_GB2312" w:cs="仿宋_GB2312"/>
          <w:sz w:val="32"/>
          <w:szCs w:val="32"/>
          <w:lang w:val="en-US" w:eastAsia="zh-CN"/>
        </w:rPr>
        <w:t>2773.5万元</w:t>
      </w:r>
      <w:r>
        <w:rPr>
          <w:rFonts w:hint="eastAsia" w:ascii="仿宋_GB2312" w:hAnsi="仿宋_GB2312" w:eastAsia="仿宋_GB2312" w:cs="仿宋_GB2312"/>
          <w:sz w:val="32"/>
          <w:szCs w:val="32"/>
          <w:lang w:eastAsia="zh-CN"/>
        </w:rPr>
        <w:t>。</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snapToGrid/>
          <w:sz w:val="32"/>
          <w:szCs w:val="32"/>
          <w:u w:val="none"/>
          <w:shd w:val="clear" w:color="auto" w:fill="FFFFFF"/>
          <w:lang w:val="en-US" w:eastAsia="zh-CN"/>
        </w:rPr>
      </w:pPr>
      <w:r>
        <w:rPr>
          <w:rFonts w:hint="eastAsia" w:ascii="仿宋_GB2312" w:hAnsi="仿宋_GB2312" w:eastAsia="仿宋_GB2312" w:cs="仿宋_GB2312"/>
          <w:snapToGrid/>
          <w:sz w:val="32"/>
          <w:szCs w:val="32"/>
          <w:u w:val="none"/>
          <w:shd w:val="clear" w:color="auto" w:fill="FFFFFF"/>
          <w:lang w:val="en-US" w:eastAsia="zh-CN"/>
        </w:rPr>
        <w:t>1、</w:t>
      </w:r>
      <w:r>
        <w:rPr>
          <w:rFonts w:hint="eastAsia" w:ascii="仿宋_GB2312" w:hAnsi="仿宋_GB2312" w:eastAsia="仿宋_GB2312" w:cs="仿宋_GB2312"/>
          <w:snapToGrid/>
          <w:sz w:val="32"/>
          <w:szCs w:val="32"/>
          <w:u w:val="none"/>
          <w:shd w:val="clear" w:color="auto" w:fill="FFFFFF"/>
        </w:rPr>
        <w:t>阳江市城市综合管理局（本部）</w:t>
      </w:r>
      <w:r>
        <w:rPr>
          <w:rFonts w:hint="eastAsia" w:ascii="仿宋_GB2312" w:hAnsi="仿宋_GB2312" w:eastAsia="仿宋_GB2312" w:cs="仿宋_GB2312"/>
          <w:snapToGrid/>
          <w:sz w:val="32"/>
          <w:szCs w:val="32"/>
          <w:u w:val="none"/>
          <w:shd w:val="clear" w:color="auto" w:fill="FFFFFF"/>
          <w:lang w:eastAsia="zh-CN"/>
        </w:rPr>
        <w:t>2016年度部门预算总收入</w:t>
      </w:r>
      <w:r>
        <w:rPr>
          <w:rFonts w:hint="eastAsia" w:ascii="仿宋_GB2312" w:eastAsia="仿宋_GB2312"/>
          <w:color w:val="auto"/>
          <w:sz w:val="31"/>
          <w:lang w:val="en-US" w:eastAsia="zh-CN"/>
        </w:rPr>
        <w:t>838.5</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（不含基建工程资金</w:t>
      </w:r>
      <w:r>
        <w:rPr>
          <w:rFonts w:hint="eastAsia" w:ascii="仿宋_GB2312" w:hAnsi="仿宋_GB2312" w:eastAsia="仿宋_GB2312" w:cs="仿宋_GB2312"/>
          <w:snapToGrid/>
          <w:sz w:val="32"/>
          <w:szCs w:val="32"/>
          <w:u w:val="none"/>
          <w:shd w:val="clear" w:color="auto" w:fill="FFFFFF"/>
          <w:lang w:eastAsia="zh-CN"/>
        </w:rPr>
        <w:t>）</w:t>
      </w:r>
      <w:r>
        <w:rPr>
          <w:rFonts w:hint="eastAsia" w:ascii="仿宋_GB2312" w:hAnsi="仿宋_GB2312" w:eastAsia="仿宋_GB2312" w:cs="仿宋_GB2312"/>
          <w:snapToGrid/>
          <w:sz w:val="32"/>
          <w:szCs w:val="32"/>
          <w:u w:val="none"/>
          <w:shd w:val="clear" w:color="auto" w:fill="FFFFFF"/>
        </w:rPr>
        <w:t>，其中：</w:t>
      </w:r>
      <w:r>
        <w:rPr>
          <w:rFonts w:hint="eastAsia" w:ascii="仿宋_GB2312" w:hAnsi="仿宋_GB2312" w:eastAsia="仿宋_GB2312" w:cs="仿宋_GB2312"/>
          <w:snapToGrid/>
          <w:sz w:val="32"/>
          <w:szCs w:val="32"/>
          <w:u w:val="none"/>
          <w:shd w:val="clear" w:color="auto" w:fill="FFFFFF"/>
          <w:lang w:eastAsia="zh-CN"/>
        </w:rPr>
        <w:t>一般</w:t>
      </w:r>
      <w:r>
        <w:rPr>
          <w:rFonts w:hint="eastAsia" w:ascii="仿宋_GB2312" w:hAnsi="仿宋_GB2312" w:eastAsia="仿宋_GB2312" w:cs="仿宋_GB2312"/>
          <w:snapToGrid/>
          <w:sz w:val="32"/>
          <w:szCs w:val="32"/>
          <w:u w:val="none"/>
          <w:shd w:val="clear" w:color="auto" w:fill="FFFFFF"/>
        </w:rPr>
        <w:t>公共预算</w:t>
      </w:r>
      <w:r>
        <w:rPr>
          <w:rFonts w:hint="eastAsia" w:ascii="仿宋_GB2312" w:hAnsi="仿宋_GB2312" w:eastAsia="仿宋_GB2312" w:cs="仿宋_GB2312"/>
          <w:snapToGrid/>
          <w:sz w:val="32"/>
          <w:szCs w:val="32"/>
          <w:u w:val="none"/>
          <w:shd w:val="clear" w:color="auto" w:fill="FFFFFF"/>
          <w:lang w:val="en-US" w:eastAsia="zh-CN"/>
        </w:rPr>
        <w:t>568.5</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政府性基金预算</w:t>
      </w:r>
      <w:r>
        <w:rPr>
          <w:rFonts w:hint="eastAsia" w:ascii="仿宋_GB2312" w:hAnsi="仿宋_GB2312" w:eastAsia="仿宋_GB2312" w:cs="仿宋_GB2312"/>
          <w:snapToGrid/>
          <w:sz w:val="32"/>
          <w:szCs w:val="32"/>
          <w:u w:val="none"/>
          <w:shd w:val="clear" w:color="auto" w:fill="FFFFFF"/>
          <w:lang w:val="en-US" w:eastAsia="zh-CN"/>
        </w:rPr>
        <w:t>270</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z w:val="32"/>
          <w:szCs w:val="32"/>
        </w:rPr>
        <w:t>与上一年</w:t>
      </w:r>
      <w:r>
        <w:rPr>
          <w:rFonts w:hint="eastAsia" w:ascii="仿宋_GB2312" w:hAnsi="仿宋_GB2312" w:eastAsia="仿宋_GB2312" w:cs="仿宋_GB2312"/>
          <w:sz w:val="32"/>
          <w:szCs w:val="32"/>
          <w:lang w:val="en-US" w:eastAsia="zh-CN"/>
        </w:rPr>
        <w:t>766.5万元</w:t>
      </w:r>
      <w:r>
        <w:rPr>
          <w:rFonts w:hint="eastAsia" w:ascii="仿宋_GB2312" w:hAnsi="仿宋_GB2312" w:eastAsia="仿宋_GB2312" w:cs="仿宋_GB2312"/>
          <w:sz w:val="32"/>
          <w:szCs w:val="32"/>
        </w:rPr>
        <w:t>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lang w:val="en-US" w:eastAsia="zh-CN"/>
        </w:rPr>
        <w:t>2016年清理市区乱张贴项目经费列入部门预算批复，2015年没有列入。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00" w:firstLineChars="25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u w:val="none"/>
          <w:shd w:val="clear" w:color="auto" w:fill="FFFFFF"/>
          <w:lang w:val="en-US" w:eastAsia="zh-CN"/>
        </w:rPr>
        <w:t>2、</w:t>
      </w:r>
      <w:r>
        <w:rPr>
          <w:rFonts w:hint="eastAsia" w:ascii="仿宋_GB2312" w:hAnsi="仿宋_GB2312" w:eastAsia="仿宋_GB2312" w:cs="仿宋_GB2312"/>
          <w:snapToGrid/>
          <w:sz w:val="32"/>
          <w:szCs w:val="32"/>
          <w:u w:val="none"/>
          <w:shd w:val="clear" w:color="auto" w:fill="FFFFFF"/>
        </w:rPr>
        <w:t>阳江市环境卫生管理中心</w:t>
      </w:r>
      <w:r>
        <w:rPr>
          <w:rFonts w:hint="eastAsia" w:ascii="仿宋_GB2312" w:hAnsi="仿宋_GB2312" w:eastAsia="仿宋_GB2312" w:cs="仿宋_GB2312"/>
          <w:snapToGrid/>
          <w:sz w:val="32"/>
          <w:szCs w:val="32"/>
          <w:u w:val="none"/>
          <w:shd w:val="clear" w:color="auto" w:fill="FFFFFF"/>
          <w:lang w:eastAsia="zh-CN"/>
        </w:rPr>
        <w:t>2016年度部门预算总收入</w:t>
      </w:r>
      <w:r>
        <w:rPr>
          <w:rFonts w:hint="eastAsia" w:ascii="仿宋_GB2312" w:hAnsi="仿宋_GB2312" w:eastAsia="仿宋_GB2312" w:cs="仿宋_GB2312"/>
          <w:sz w:val="32"/>
          <w:szCs w:val="32"/>
          <w:lang w:val="en-US" w:eastAsia="zh-CN"/>
        </w:rPr>
        <w:t>9156.4万元，</w:t>
      </w:r>
      <w:r>
        <w:rPr>
          <w:rFonts w:hint="eastAsia" w:ascii="仿宋_GB2312" w:hAnsi="仿宋" w:eastAsia="仿宋_GB2312"/>
          <w:sz w:val="32"/>
          <w:szCs w:val="32"/>
        </w:rPr>
        <w:t>其中</w:t>
      </w:r>
      <w:r>
        <w:rPr>
          <w:rFonts w:hint="eastAsia" w:ascii="仿宋_GB2312" w:hAnsi="仿宋" w:eastAsia="仿宋_GB2312"/>
          <w:sz w:val="32"/>
          <w:szCs w:val="32"/>
          <w:lang w:eastAsia="zh-CN"/>
        </w:rPr>
        <w:t>：</w:t>
      </w:r>
      <w:r>
        <w:rPr>
          <w:rFonts w:hint="eastAsia" w:ascii="仿宋_GB2312" w:hAnsi="仿宋" w:eastAsia="仿宋_GB2312"/>
          <w:sz w:val="32"/>
          <w:szCs w:val="32"/>
        </w:rPr>
        <w:t>一般公共预算</w:t>
      </w:r>
      <w:r>
        <w:rPr>
          <w:rFonts w:hint="eastAsia" w:ascii="仿宋_GB2312" w:hAnsi="仿宋" w:eastAsia="仿宋_GB2312"/>
          <w:sz w:val="32"/>
          <w:szCs w:val="32"/>
          <w:lang w:val="en-US" w:eastAsia="zh-CN"/>
        </w:rPr>
        <w:t>8709.2</w:t>
      </w:r>
      <w:r>
        <w:rPr>
          <w:rFonts w:hint="eastAsia" w:ascii="仿宋_GB2312" w:hAnsi="仿宋" w:eastAsia="仿宋_GB2312"/>
          <w:sz w:val="32"/>
          <w:szCs w:val="32"/>
        </w:rPr>
        <w:t>万元，政府性基金预算</w:t>
      </w:r>
      <w:r>
        <w:rPr>
          <w:rFonts w:hint="eastAsia" w:ascii="仿宋_GB2312" w:hAnsi="仿宋" w:eastAsia="仿宋_GB2312"/>
          <w:sz w:val="32"/>
          <w:szCs w:val="32"/>
          <w:lang w:val="en-US" w:eastAsia="zh-CN"/>
        </w:rPr>
        <w:t>447.2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与</w:t>
      </w:r>
      <w:r>
        <w:rPr>
          <w:rFonts w:hint="eastAsia" w:ascii="仿宋_GB2312" w:hAnsi="仿宋_GB2312" w:eastAsia="仿宋_GB2312" w:cs="仿宋_GB2312"/>
          <w:sz w:val="32"/>
          <w:szCs w:val="32"/>
          <w:lang w:val="en-US" w:eastAsia="zh-CN"/>
        </w:rPr>
        <w:t>上一年7797.3万元相比增加1359.1万元，</w:t>
      </w:r>
      <w:r>
        <w:rPr>
          <w:rFonts w:hint="eastAsia" w:ascii="仿宋_GB2312" w:hAnsi="仿宋" w:eastAsia="仿宋_GB2312"/>
          <w:sz w:val="32"/>
          <w:szCs w:val="32"/>
        </w:rPr>
        <w:t>主要是因为在职人员工资、津贴补贴、退休人员经费增加</w:t>
      </w:r>
      <w:r>
        <w:rPr>
          <w:rFonts w:hint="eastAsia" w:ascii="仿宋_GB2312" w:hAnsi="仿宋" w:eastAsia="仿宋_GB2312"/>
          <w:sz w:val="32"/>
          <w:szCs w:val="32"/>
          <w:lang w:val="en-US" w:eastAsia="zh-CN"/>
        </w:rPr>
        <w:t>474.1</w:t>
      </w:r>
      <w:r>
        <w:rPr>
          <w:rFonts w:hint="eastAsia" w:ascii="仿宋_GB2312" w:hAnsi="仿宋" w:eastAsia="仿宋_GB2312"/>
          <w:sz w:val="32"/>
          <w:szCs w:val="32"/>
        </w:rPr>
        <w:t>万元，环卫保洁面积增加、生活垃圾产生清运量、生活垃圾处理量增加，相应增加管养经费</w:t>
      </w:r>
      <w:r>
        <w:rPr>
          <w:rFonts w:hint="eastAsia" w:ascii="仿宋_GB2312" w:hAnsi="仿宋" w:eastAsia="仿宋_GB2312"/>
          <w:sz w:val="32"/>
          <w:szCs w:val="32"/>
          <w:lang w:val="en-US" w:eastAsia="zh-CN"/>
        </w:rPr>
        <w:t>885</w:t>
      </w:r>
      <w:r>
        <w:rPr>
          <w:rFonts w:hint="eastAsia" w:ascii="仿宋_GB2312" w:hAnsi="仿宋" w:eastAsia="仿宋_GB2312"/>
          <w:sz w:val="32"/>
          <w:szCs w:val="32"/>
        </w:rPr>
        <w:t>万元。</w:t>
      </w:r>
    </w:p>
    <w:p>
      <w:pPr>
        <w:numPr>
          <w:ilvl w:val="0"/>
          <w:numId w:val="0"/>
        </w:numPr>
        <w:ind w:firstLine="640"/>
        <w:jc w:val="both"/>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_GB2312" w:eastAsia="仿宋_GB2312" w:cs="仿宋_GB2312"/>
          <w:b w:val="0"/>
          <w:snapToGrid/>
          <w:sz w:val="32"/>
          <w:szCs w:val="32"/>
          <w:u w:val="none"/>
          <w:shd w:val="clear" w:color="auto" w:fill="FFFFFF"/>
          <w:lang w:val="en-US" w:eastAsia="zh-CN"/>
        </w:rPr>
        <w:t>3、</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snapToGrid/>
          <w:sz w:val="32"/>
          <w:szCs w:val="32"/>
          <w:u w:val="none"/>
          <w:shd w:val="clear" w:color="auto" w:fill="FFFFFF"/>
          <w:lang w:eastAsia="zh-CN"/>
        </w:rPr>
        <w:t>2016年度部门预算总收入</w:t>
      </w:r>
      <w:r>
        <w:rPr>
          <w:rFonts w:hint="eastAsia" w:ascii="仿宋_GB2312" w:hAnsi="仿宋_GB2312" w:eastAsia="仿宋_GB2312" w:cs="仿宋_GB2312"/>
          <w:sz w:val="32"/>
          <w:lang w:val="en-US" w:eastAsia="zh-CN"/>
        </w:rPr>
        <w:t>2150.10万元，其中：一般公共预算2150.10万元，政府性基金预算0万元。与上一年812.6万元相比增加1337.50万元，主要是原因一是增加了</w:t>
      </w:r>
      <w:r>
        <w:rPr>
          <w:rFonts w:hint="eastAsia" w:ascii="仿宋_GB2312" w:hAnsi="仿宋_GB2312" w:eastAsia="仿宋_GB2312" w:cs="仿宋_GB2312"/>
          <w:sz w:val="32"/>
          <w:szCs w:val="32"/>
          <w:lang w:val="en-US" w:eastAsia="zh-CN"/>
        </w:rPr>
        <w:t>市区路灯电费1200万元；二是增加了人员基本工资、津贴补贴等57.5万；三是增加了市区路灯、灯饰、景观灯的维修维护费80万。</w:t>
      </w:r>
    </w:p>
    <w:p>
      <w:pPr>
        <w:rPr>
          <w:rFonts w:hint="eastAsia" w:ascii="仿宋_GB2312" w:hAnsi="仿宋" w:eastAsia="仿宋_GB2312"/>
          <w:sz w:val="32"/>
          <w:szCs w:val="32"/>
        </w:rPr>
      </w:pPr>
      <w:r>
        <w:rPr>
          <w:rFonts w:hint="eastAsia" w:ascii="仿宋_GB2312" w:hAnsi="仿宋_GB2312" w:eastAsia="仿宋_GB2312" w:cs="仿宋_GB2312"/>
          <w:b w:val="0"/>
          <w:snapToGrid/>
          <w:sz w:val="32"/>
          <w:szCs w:val="32"/>
          <w:u w:val="none"/>
          <w:shd w:val="clear" w:color="auto" w:fill="FFFFFF"/>
          <w:lang w:val="en-US" w:eastAsia="zh-CN"/>
        </w:rPr>
        <w:t xml:space="preserve">    4、</w:t>
      </w:r>
      <w:r>
        <w:rPr>
          <w:rFonts w:hint="eastAsia" w:ascii="仿宋_GB2312" w:hAnsi="仿宋_GB2312" w:eastAsia="仿宋_GB2312" w:cs="仿宋_GB2312"/>
          <w:snapToGrid/>
          <w:sz w:val="32"/>
          <w:szCs w:val="32"/>
          <w:u w:val="none"/>
          <w:shd w:val="clear" w:color="auto" w:fill="FFFFFF"/>
        </w:rPr>
        <w:t>阳江市市政维修管理中心</w:t>
      </w:r>
      <w:r>
        <w:rPr>
          <w:rFonts w:hint="eastAsia" w:ascii="仿宋_GB2312" w:hAnsi="仿宋_GB2312" w:eastAsia="仿宋_GB2312" w:cs="仿宋_GB2312"/>
          <w:snapToGrid/>
          <w:sz w:val="32"/>
          <w:szCs w:val="32"/>
          <w:u w:val="none"/>
          <w:shd w:val="clear" w:color="auto" w:fill="FFFFFF"/>
          <w:lang w:eastAsia="zh-CN"/>
        </w:rPr>
        <w:t>2016年度部门预算总收</w:t>
      </w:r>
      <w:r>
        <w:rPr>
          <w:rFonts w:hint="eastAsia" w:ascii="仿宋_GB2312" w:hAnsi="仿宋" w:eastAsia="仿宋_GB2312"/>
          <w:sz w:val="32"/>
          <w:szCs w:val="32"/>
        </w:rPr>
        <w:t>入</w:t>
      </w:r>
      <w:r>
        <w:rPr>
          <w:rFonts w:hint="eastAsia" w:ascii="仿宋_GB2312" w:hAnsi="仿宋" w:eastAsia="仿宋_GB2312"/>
          <w:sz w:val="32"/>
          <w:szCs w:val="32"/>
          <w:lang w:val="en-US" w:eastAsia="zh-CN"/>
        </w:rPr>
        <w:t>1616.5</w:t>
      </w:r>
      <w:r>
        <w:rPr>
          <w:rFonts w:hint="eastAsia" w:ascii="仿宋_GB2312" w:hAnsi="仿宋" w:eastAsia="仿宋_GB2312"/>
          <w:sz w:val="32"/>
          <w:szCs w:val="32"/>
        </w:rPr>
        <w:t>万元，其中</w:t>
      </w:r>
      <w:r>
        <w:rPr>
          <w:rFonts w:hint="eastAsia" w:ascii="仿宋_GB2312" w:hAnsi="仿宋" w:eastAsia="仿宋_GB2312"/>
          <w:sz w:val="32"/>
          <w:szCs w:val="32"/>
          <w:lang w:eastAsia="zh-CN"/>
        </w:rPr>
        <w:t>：</w:t>
      </w:r>
      <w:r>
        <w:rPr>
          <w:rFonts w:hint="eastAsia" w:ascii="仿宋_GB2312" w:hAnsi="仿宋_GB2312" w:eastAsia="仿宋_GB2312" w:cs="仿宋_GB2312"/>
          <w:sz w:val="32"/>
          <w:lang w:val="en-US" w:eastAsia="zh-CN"/>
        </w:rPr>
        <w:t>一般公共预算</w:t>
      </w:r>
      <w:r>
        <w:rPr>
          <w:rFonts w:hint="eastAsia" w:ascii="仿宋_GB2312" w:hAnsi="仿宋" w:eastAsia="仿宋_GB2312"/>
          <w:sz w:val="32"/>
          <w:szCs w:val="32"/>
          <w:lang w:val="en-US" w:eastAsia="zh-CN"/>
        </w:rPr>
        <w:t>1616.5</w:t>
      </w:r>
      <w:r>
        <w:rPr>
          <w:rFonts w:hint="eastAsia" w:ascii="仿宋_GB2312" w:hAnsi="仿宋" w:eastAsia="仿宋_GB2312"/>
          <w:sz w:val="32"/>
          <w:szCs w:val="32"/>
        </w:rPr>
        <w:t>万元，政府性基金预算</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万</w:t>
      </w:r>
      <w:r>
        <w:rPr>
          <w:rFonts w:hint="eastAsia" w:ascii="仿宋_GB2312" w:hAnsi="仿宋" w:eastAsia="仿宋_GB2312"/>
          <w:sz w:val="32"/>
          <w:szCs w:val="32"/>
        </w:rPr>
        <w:t>元。与上一年</w:t>
      </w:r>
      <w:r>
        <w:rPr>
          <w:rFonts w:hint="eastAsia" w:ascii="仿宋_GB2312" w:hAnsi="仿宋" w:eastAsia="仿宋_GB2312"/>
          <w:sz w:val="32"/>
          <w:szCs w:val="32"/>
          <w:lang w:val="en-US" w:eastAsia="zh-CN"/>
        </w:rPr>
        <w:t>1123.8万元</w:t>
      </w:r>
      <w:r>
        <w:rPr>
          <w:rFonts w:hint="eastAsia" w:ascii="仿宋_GB2312" w:hAnsi="仿宋" w:eastAsia="仿宋_GB2312"/>
          <w:sz w:val="32"/>
          <w:szCs w:val="32"/>
        </w:rPr>
        <w:t>相比增加</w:t>
      </w:r>
      <w:r>
        <w:rPr>
          <w:rFonts w:hint="eastAsia" w:ascii="仿宋_GB2312" w:hAnsi="仿宋" w:eastAsia="仿宋_GB2312"/>
          <w:sz w:val="32"/>
          <w:szCs w:val="32"/>
          <w:u w:val="none"/>
          <w:lang w:val="en-US" w:eastAsia="zh-CN"/>
        </w:rPr>
        <w:t>492.7</w:t>
      </w:r>
      <w:r>
        <w:rPr>
          <w:rFonts w:hint="eastAsia" w:ascii="仿宋_GB2312" w:hAnsi="仿宋" w:eastAsia="仿宋_GB2312"/>
          <w:sz w:val="32"/>
          <w:szCs w:val="32"/>
        </w:rPr>
        <w:t>万元，主要是因为增加市区道路日常维护维修经费</w:t>
      </w:r>
      <w:r>
        <w:rPr>
          <w:rFonts w:hint="eastAsia" w:ascii="仿宋_GB2312" w:hAnsi="仿宋" w:eastAsia="仿宋_GB2312"/>
          <w:sz w:val="32"/>
          <w:szCs w:val="32"/>
          <w:lang w:val="en-US" w:eastAsia="zh-CN"/>
        </w:rPr>
        <w:t>316万元</w:t>
      </w:r>
      <w:r>
        <w:rPr>
          <w:rFonts w:hint="eastAsia" w:ascii="仿宋_GB2312" w:hAnsi="仿宋" w:eastAsia="仿宋_GB2312"/>
          <w:sz w:val="32"/>
          <w:szCs w:val="32"/>
          <w:lang w:eastAsia="zh-CN"/>
        </w:rPr>
        <w:t>及人员费增加</w:t>
      </w:r>
      <w:r>
        <w:rPr>
          <w:rFonts w:hint="eastAsia" w:ascii="仿宋_GB2312" w:hAnsi="仿宋" w:eastAsia="仿宋_GB2312"/>
          <w:sz w:val="32"/>
          <w:szCs w:val="32"/>
          <w:lang w:val="en-US" w:eastAsia="zh-CN"/>
        </w:rPr>
        <w:t>176.7万元</w:t>
      </w:r>
      <w:r>
        <w:rPr>
          <w:rFonts w:hint="eastAsia" w:ascii="仿宋_GB2312" w:hAnsi="仿宋" w:eastAsia="仿宋_GB2312"/>
          <w:sz w:val="32"/>
          <w:szCs w:val="32"/>
        </w:rPr>
        <w:t>。</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napToGrid/>
          <w:sz w:val="32"/>
          <w:szCs w:val="32"/>
          <w:u w:val="none"/>
          <w:shd w:val="clear" w:color="auto" w:fill="FFFFFF"/>
          <w:lang w:val="en-US" w:eastAsia="zh-CN"/>
        </w:rPr>
        <w:t>5、</w:t>
      </w:r>
      <w:r>
        <w:rPr>
          <w:rFonts w:hint="eastAsia" w:ascii="仿宋_GB2312" w:hAnsi="仿宋_GB2312" w:eastAsia="仿宋_GB2312" w:cs="仿宋_GB2312"/>
          <w:b w:val="0"/>
          <w:snapToGrid/>
          <w:sz w:val="32"/>
          <w:szCs w:val="32"/>
          <w:u w:val="none"/>
          <w:shd w:val="clear" w:color="auto" w:fill="FFFFFF"/>
        </w:rPr>
        <w:t>阳江市城市</w:t>
      </w:r>
      <w:r>
        <w:rPr>
          <w:rFonts w:hint="eastAsia" w:ascii="仿宋_GB2312" w:hAnsi="仿宋_GB2312" w:eastAsia="仿宋_GB2312" w:cs="仿宋_GB2312"/>
          <w:b w:val="0"/>
          <w:snapToGrid/>
          <w:sz w:val="32"/>
          <w:szCs w:val="32"/>
          <w:u w:val="none"/>
          <w:shd w:val="clear" w:color="auto" w:fill="FFFFFF"/>
          <w:lang w:eastAsia="zh-CN"/>
        </w:rPr>
        <w:t>管理</w:t>
      </w:r>
      <w:r>
        <w:rPr>
          <w:rFonts w:hint="eastAsia" w:ascii="仿宋_GB2312" w:hAnsi="仿宋_GB2312" w:eastAsia="仿宋_GB2312" w:cs="仿宋_GB2312"/>
          <w:b w:val="0"/>
          <w:snapToGrid/>
          <w:sz w:val="32"/>
          <w:szCs w:val="32"/>
          <w:u w:val="none"/>
          <w:shd w:val="clear" w:color="auto" w:fill="FFFFFF"/>
        </w:rPr>
        <w:t>行政执法支队</w:t>
      </w:r>
      <w:r>
        <w:rPr>
          <w:rFonts w:hint="eastAsia" w:ascii="仿宋_GB2312" w:hAnsi="仿宋_GB2312" w:eastAsia="仿宋_GB2312" w:cs="仿宋_GB2312"/>
          <w:sz w:val="32"/>
          <w:szCs w:val="32"/>
          <w:lang w:eastAsia="zh-CN"/>
        </w:rPr>
        <w:t>2016年度</w:t>
      </w:r>
      <w:r>
        <w:rPr>
          <w:rFonts w:hint="eastAsia" w:ascii="仿宋_GB2312" w:hAnsi="仿宋_GB2312" w:eastAsia="仿宋_GB2312" w:cs="仿宋_GB2312"/>
          <w:sz w:val="32"/>
          <w:szCs w:val="32"/>
        </w:rPr>
        <w:t>部门预算总收入</w:t>
      </w:r>
      <w:r>
        <w:rPr>
          <w:rFonts w:hint="eastAsia" w:ascii="仿宋_GB2312" w:hAnsi="仿宋" w:eastAsia="仿宋_GB2312"/>
          <w:sz w:val="32"/>
          <w:szCs w:val="32"/>
        </w:rPr>
        <w:t>1979</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一般公共预算2105万元，政府性基金预算</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万元。与上一年</w:t>
      </w:r>
      <w:r>
        <w:rPr>
          <w:rFonts w:hint="eastAsia" w:ascii="仿宋_GB2312" w:hAnsi="仿宋_GB2312" w:eastAsia="仿宋_GB2312" w:cs="仿宋_GB2312"/>
          <w:sz w:val="32"/>
          <w:szCs w:val="32"/>
          <w:lang w:val="en-US" w:eastAsia="zh-CN"/>
        </w:rPr>
        <w:t>1576.5万元</w:t>
      </w:r>
      <w:r>
        <w:rPr>
          <w:rFonts w:hint="eastAsia" w:ascii="仿宋_GB2312" w:hAnsi="仿宋_GB2312" w:eastAsia="仿宋_GB2312" w:cs="仿宋_GB2312"/>
          <w:sz w:val="32"/>
          <w:szCs w:val="32"/>
        </w:rPr>
        <w:t>相比增加</w:t>
      </w:r>
      <w:r>
        <w:rPr>
          <w:rFonts w:hint="eastAsia" w:ascii="仿宋_GB2312" w:hAnsi="仿宋" w:eastAsia="仿宋_GB2312"/>
          <w:sz w:val="32"/>
          <w:szCs w:val="32"/>
        </w:rPr>
        <w:t>402.5</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原因一是全市增资、公车改革补贴等增加</w:t>
      </w:r>
      <w:r>
        <w:rPr>
          <w:rFonts w:hint="eastAsia" w:ascii="仿宋_GB2312" w:hAnsi="仿宋_GB2312" w:eastAsia="仿宋_GB2312" w:cs="仿宋_GB2312"/>
          <w:sz w:val="32"/>
          <w:szCs w:val="32"/>
          <w:lang w:val="en-US" w:eastAsia="zh-CN"/>
        </w:rPr>
        <w:t>358.5万元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w:t>
      </w:r>
      <w:r>
        <w:rPr>
          <w:rFonts w:hint="eastAsia" w:ascii="仿宋_GB2312" w:hAnsi="仿宋" w:eastAsia="仿宋_GB2312"/>
          <w:sz w:val="32"/>
          <w:szCs w:val="32"/>
        </w:rPr>
        <w:t>城市综合执法经费有所增加</w:t>
      </w:r>
      <w:r>
        <w:rPr>
          <w:rFonts w:hint="eastAsia" w:ascii="仿宋_GB2312" w:hAnsi="仿宋" w:eastAsia="仿宋_GB2312"/>
          <w:sz w:val="32"/>
          <w:szCs w:val="32"/>
          <w:lang w:val="en-US" w:eastAsia="zh-CN"/>
        </w:rPr>
        <w:t>44万元</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sz w:val="32"/>
          <w:szCs w:val="32"/>
          <w:u w:val="none"/>
          <w:shd w:val="clear" w:color="auto" w:fill="FFFFFF"/>
          <w:lang w:val="en-US" w:eastAsia="zh-CN"/>
        </w:rPr>
        <w:t>6、</w:t>
      </w:r>
      <w:r>
        <w:rPr>
          <w:rFonts w:hint="eastAsia" w:ascii="仿宋_GB2312" w:hAnsi="仿宋_GB2312" w:eastAsia="仿宋_GB2312" w:cs="仿宋_GB2312"/>
          <w:snapToGrid/>
          <w:color w:val="auto"/>
          <w:sz w:val="32"/>
          <w:szCs w:val="32"/>
          <w:u w:val="none"/>
          <w:shd w:val="clear" w:color="auto" w:fill="FFFFFF"/>
        </w:rPr>
        <w:t>阳江市园林管理中心</w:t>
      </w:r>
      <w:r>
        <w:rPr>
          <w:rFonts w:hint="eastAsia" w:ascii="仿宋_GB2312" w:hAnsi="仿宋_GB2312" w:eastAsia="仿宋_GB2312" w:cs="仿宋_GB2312"/>
          <w:snapToGrid/>
          <w:color w:val="auto"/>
          <w:sz w:val="32"/>
          <w:szCs w:val="32"/>
          <w:u w:val="none"/>
          <w:shd w:val="clear" w:color="auto" w:fill="FFFFFF"/>
          <w:lang w:eastAsia="zh-CN"/>
        </w:rPr>
        <w:t>2016年度部门预算总收入</w:t>
      </w:r>
      <w:r>
        <w:rPr>
          <w:rFonts w:hint="eastAsia" w:ascii="仿宋_GB2312" w:hAnsi="仿宋_GB2312" w:eastAsia="仿宋_GB2312" w:cs="仿宋_GB2312"/>
          <w:color w:val="auto"/>
          <w:sz w:val="32"/>
          <w:szCs w:val="32"/>
          <w:lang w:val="en-US" w:eastAsia="zh-CN"/>
        </w:rPr>
        <w:t>2202.2</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一般公共预算</w:t>
      </w:r>
      <w:r>
        <w:rPr>
          <w:rFonts w:hint="eastAsia" w:ascii="仿宋_GB2312" w:hAnsi="仿宋_GB2312" w:eastAsia="仿宋_GB2312" w:cs="仿宋_GB2312"/>
          <w:color w:val="auto"/>
          <w:sz w:val="32"/>
          <w:szCs w:val="32"/>
          <w:lang w:val="en-US" w:eastAsia="zh-CN"/>
        </w:rPr>
        <w:t>2202.2</w:t>
      </w:r>
      <w:r>
        <w:rPr>
          <w:rFonts w:hint="eastAsia" w:ascii="仿宋_GB2312" w:hAnsi="仿宋_GB2312" w:eastAsia="仿宋_GB2312" w:cs="仿宋_GB2312"/>
          <w:color w:val="auto"/>
          <w:sz w:val="32"/>
          <w:szCs w:val="32"/>
        </w:rPr>
        <w:t>万元，政府性基金预算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万元。与上一年</w:t>
      </w:r>
      <w:r>
        <w:rPr>
          <w:rFonts w:hint="eastAsia" w:ascii="仿宋_GB2312" w:hAnsi="仿宋_GB2312" w:eastAsia="仿宋_GB2312" w:cs="仿宋_GB2312"/>
          <w:sz w:val="32"/>
          <w:szCs w:val="32"/>
          <w:shd w:val="clear" w:color="auto" w:fill="FFFFFF"/>
        </w:rPr>
        <w:t>1739.4万元</w:t>
      </w:r>
      <w:r>
        <w:rPr>
          <w:rFonts w:hint="eastAsia" w:ascii="仿宋_GB2312" w:hAnsi="仿宋_GB2312" w:eastAsia="仿宋_GB2312" w:cs="仿宋_GB2312"/>
          <w:sz w:val="32"/>
          <w:szCs w:val="32"/>
        </w:rPr>
        <w:t>相比增加462.8万元</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人员经费增加</w:t>
      </w:r>
      <w:r>
        <w:rPr>
          <w:rFonts w:hint="eastAsia" w:ascii="仿宋_GB2312" w:hAnsi="仿宋_GB2312" w:eastAsia="仿宋_GB2312" w:cs="仿宋_GB2312"/>
          <w:color w:val="auto"/>
          <w:sz w:val="32"/>
          <w:szCs w:val="32"/>
          <w:lang w:val="en-US" w:eastAsia="zh-CN"/>
        </w:rPr>
        <w:t>122.8万元，市区新接管道路绿化养护</w:t>
      </w:r>
      <w:r>
        <w:rPr>
          <w:rFonts w:hint="eastAsia" w:ascii="仿宋_GB2312" w:hAnsi="仿宋_GB2312" w:eastAsia="仿宋_GB2312" w:cs="仿宋_GB2312"/>
          <w:color w:val="auto"/>
          <w:sz w:val="32"/>
          <w:szCs w:val="32"/>
          <w:lang w:eastAsia="zh-CN"/>
        </w:rPr>
        <w:t>费用</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340万元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360" w:lineRule="auto"/>
        <w:ind w:right="0" w:rightChars="0" w:firstLine="640"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val="0"/>
          <w:snapToGrid/>
          <w:sz w:val="32"/>
          <w:szCs w:val="32"/>
          <w:u w:val="none"/>
          <w:shd w:val="clear" w:color="auto" w:fill="FFFFFF"/>
          <w:lang w:val="en-US" w:eastAsia="zh-CN"/>
        </w:rPr>
        <w:t>7、</w:t>
      </w:r>
      <w:r>
        <w:rPr>
          <w:rFonts w:hint="eastAsia" w:ascii="仿宋_GB2312" w:hAnsi="仿宋_GB2312" w:eastAsia="仿宋_GB2312" w:cs="仿宋_GB2312"/>
          <w:snapToGrid/>
          <w:sz w:val="32"/>
          <w:szCs w:val="32"/>
          <w:u w:val="none"/>
          <w:shd w:val="clear" w:color="auto" w:fill="FFFFFF"/>
        </w:rPr>
        <w:t>阳江市市区公园管理中心</w:t>
      </w:r>
      <w:r>
        <w:rPr>
          <w:rFonts w:hint="eastAsia" w:ascii="仿宋_GB2312" w:hAnsi="仿宋_GB2312" w:eastAsia="仿宋_GB2312" w:cs="仿宋_GB2312"/>
          <w:snapToGrid/>
          <w:sz w:val="32"/>
          <w:szCs w:val="32"/>
          <w:u w:val="none"/>
          <w:shd w:val="clear" w:color="auto" w:fill="FFFFFF"/>
          <w:lang w:eastAsia="zh-CN"/>
        </w:rPr>
        <w:t>2016年度部门预算总收入</w:t>
      </w:r>
      <w:r>
        <w:rPr>
          <w:rFonts w:hint="eastAsia" w:ascii="仿宋_GB2312" w:hAnsi="仿宋_GB2312" w:eastAsia="仿宋_GB2312" w:cs="仿宋_GB2312"/>
          <w:sz w:val="32"/>
          <w:szCs w:val="32"/>
          <w:lang w:val="en-US" w:eastAsia="zh-CN"/>
        </w:rPr>
        <w:t>1627.6</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val="en-US" w:eastAsia="zh-CN"/>
        </w:rPr>
        <w:t>1627.6</w:t>
      </w:r>
      <w:r>
        <w:rPr>
          <w:rFonts w:hint="eastAsia" w:ascii="仿宋_GB2312" w:hAnsi="仿宋_GB2312" w:eastAsia="仿宋_GB2312" w:cs="仿宋_GB2312"/>
          <w:sz w:val="32"/>
          <w:szCs w:val="32"/>
        </w:rPr>
        <w:t>万元，政府性基金预算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万元。与上一年</w:t>
      </w:r>
      <w:r>
        <w:rPr>
          <w:rFonts w:hint="eastAsia" w:ascii="仿宋_GB2312" w:hAnsi="仿宋_GB2312" w:eastAsia="仿宋_GB2312" w:cs="仿宋_GB2312"/>
          <w:sz w:val="32"/>
          <w:szCs w:val="32"/>
          <w:lang w:val="en-US" w:eastAsia="zh-CN"/>
        </w:rPr>
        <w:t>1230.7万元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396.9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主要原因是增加了人员工资津贴、购房补贴等经费268.9</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元,增加了公用经费93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元，鸳鸯湖喷泉营运支出35万元。</w:t>
      </w:r>
    </w:p>
    <w:p>
      <w:pPr>
        <w:shd w:val="solid" w:color="FFFFFF" w:fill="auto"/>
        <w:kinsoku/>
        <w:autoSpaceDE/>
        <w:autoSpaceDN w:val="0"/>
        <w:spacing w:line="408" w:lineRule="auto"/>
        <w:ind w:leftChars="0" w:firstLine="640"/>
        <w:jc w:val="left"/>
        <w:rPr>
          <w:rFonts w:hint="eastAsia" w:ascii="仿宋_GB2312" w:hAnsi="仿宋_GB2312" w:eastAsia="仿宋_GB2312" w:cs="仿宋_GB2312"/>
          <w:b/>
          <w:bCs w:val="0"/>
          <w:snapToGrid/>
          <w:sz w:val="32"/>
          <w:szCs w:val="32"/>
          <w:u w:val="none"/>
          <w:shd w:val="clear" w:color="auto" w:fill="FFFFFF"/>
          <w:lang w:eastAsia="zh-CN"/>
        </w:rPr>
      </w:pPr>
      <w:r>
        <w:rPr>
          <w:rFonts w:hint="eastAsia" w:ascii="仿宋_GB2312" w:hAnsi="仿宋_GB2312" w:eastAsia="仿宋_GB2312" w:cs="仿宋_GB2312"/>
          <w:b/>
          <w:bCs w:val="0"/>
          <w:snapToGrid/>
          <w:sz w:val="32"/>
          <w:szCs w:val="32"/>
          <w:u w:val="none"/>
          <w:shd w:val="clear" w:color="auto" w:fill="FFFFFF"/>
          <w:lang w:val="en-US" w:eastAsia="zh-CN"/>
        </w:rPr>
        <w:t>（二）</w:t>
      </w:r>
      <w:r>
        <w:rPr>
          <w:rFonts w:hint="eastAsia" w:ascii="仿宋_GB2312" w:hAnsi="仿宋_GB2312" w:eastAsia="仿宋_GB2312" w:cs="仿宋_GB2312"/>
          <w:b/>
          <w:bCs w:val="0"/>
          <w:snapToGrid/>
          <w:sz w:val="32"/>
          <w:szCs w:val="32"/>
          <w:u w:val="none"/>
          <w:shd w:val="clear" w:color="auto" w:fill="FFFFFF"/>
        </w:rPr>
        <w:t>支出预算</w:t>
      </w:r>
      <w:r>
        <w:rPr>
          <w:rFonts w:hint="eastAsia" w:ascii="仿宋_GB2312" w:hAnsi="仿宋_GB2312" w:eastAsia="仿宋_GB2312" w:cs="仿宋_GB2312"/>
          <w:b/>
          <w:bCs w:val="0"/>
          <w:snapToGrid/>
          <w:sz w:val="32"/>
          <w:szCs w:val="32"/>
          <w:u w:val="none"/>
          <w:shd w:val="clear" w:color="auto" w:fill="FFFFFF"/>
          <w:lang w:eastAsia="zh-CN"/>
        </w:rPr>
        <w:t>情况</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u w:val="none"/>
          <w:shd w:val="clear" w:color="auto" w:fill="FFFFFF"/>
        </w:rPr>
        <w:t>阳江市城市综合管理局（</w:t>
      </w:r>
      <w:r>
        <w:rPr>
          <w:rFonts w:hint="eastAsia" w:ascii="仿宋_GB2312" w:hAnsi="仿宋_GB2312" w:eastAsia="仿宋_GB2312" w:cs="仿宋_GB2312"/>
          <w:snapToGrid/>
          <w:sz w:val="32"/>
          <w:szCs w:val="32"/>
          <w:u w:val="none"/>
          <w:shd w:val="clear" w:color="auto" w:fill="FFFFFF"/>
          <w:lang w:eastAsia="zh-CN"/>
        </w:rPr>
        <w:t>汇总</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lang w:val="en-US" w:eastAsia="zh-CN"/>
        </w:rPr>
        <w:t>2016年</w:t>
      </w:r>
      <w:r>
        <w:rPr>
          <w:rFonts w:hint="eastAsia" w:ascii="仿宋_GB2312" w:hAnsi="仿宋_GB2312" w:eastAsia="仿宋_GB2312" w:cs="仿宋_GB2312"/>
          <w:color w:val="333333"/>
          <w:sz w:val="32"/>
          <w:szCs w:val="32"/>
        </w:rPr>
        <w:t>度部门预算支出</w:t>
      </w:r>
      <w:r>
        <w:rPr>
          <w:rFonts w:hint="eastAsia" w:ascii="仿宋_GB2312" w:eastAsia="仿宋_GB2312"/>
          <w:color w:val="auto"/>
          <w:sz w:val="31"/>
          <w:lang w:val="en-US" w:eastAsia="zh-CN"/>
        </w:rPr>
        <w:t>19570.3</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,其中：</w:t>
      </w:r>
      <w:r>
        <w:rPr>
          <w:rFonts w:hint="eastAsia" w:ascii="仿宋_GB2312" w:hAnsi="仿宋_GB2312" w:eastAsia="仿宋_GB2312" w:cs="仿宋_GB2312"/>
          <w:snapToGrid/>
          <w:sz w:val="32"/>
          <w:szCs w:val="32"/>
          <w:u w:val="none"/>
          <w:shd w:val="clear" w:color="auto" w:fill="FFFFFF"/>
          <w:lang w:eastAsia="zh-CN"/>
        </w:rPr>
        <w:t>一般</w:t>
      </w:r>
      <w:r>
        <w:rPr>
          <w:rFonts w:hint="eastAsia" w:ascii="仿宋_GB2312" w:hAnsi="仿宋_GB2312" w:eastAsia="仿宋_GB2312" w:cs="仿宋_GB2312"/>
          <w:snapToGrid/>
          <w:sz w:val="32"/>
          <w:szCs w:val="32"/>
          <w:u w:val="none"/>
          <w:shd w:val="clear" w:color="auto" w:fill="FFFFFF"/>
        </w:rPr>
        <w:t>公共预算支出</w:t>
      </w:r>
      <w:r>
        <w:rPr>
          <w:rFonts w:hint="eastAsia" w:ascii="仿宋_GB2312" w:hAnsi="仿宋_GB2312" w:eastAsia="仿宋_GB2312" w:cs="仿宋_GB2312"/>
          <w:snapToGrid/>
          <w:sz w:val="32"/>
          <w:szCs w:val="32"/>
          <w:u w:val="none"/>
          <w:shd w:val="clear" w:color="auto" w:fill="FFFFFF"/>
          <w:lang w:val="en-US" w:eastAsia="zh-CN"/>
        </w:rPr>
        <w:t>18853.1</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，政府性基金预算支出</w:t>
      </w:r>
      <w:r>
        <w:rPr>
          <w:rFonts w:hint="eastAsia" w:ascii="仿宋_GB2312" w:hAnsi="仿宋_GB2312" w:eastAsia="仿宋_GB2312" w:cs="仿宋_GB2312"/>
          <w:snapToGrid/>
          <w:sz w:val="32"/>
          <w:szCs w:val="32"/>
          <w:u w:val="none"/>
          <w:shd w:val="clear" w:color="auto" w:fill="FFFFFF"/>
          <w:lang w:val="en-US" w:eastAsia="zh-CN"/>
        </w:rPr>
        <w:t>717.2</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lang w:eastAsia="zh-CN"/>
        </w:rPr>
        <w:t>预算总收入</w:t>
      </w:r>
      <w:r>
        <w:rPr>
          <w:rFonts w:hint="eastAsia" w:ascii="仿宋_GB2312" w:hAnsi="仿宋_GB2312" w:eastAsia="仿宋_GB2312" w:cs="仿宋_GB2312"/>
          <w:snapToGrid/>
          <w:sz w:val="32"/>
          <w:szCs w:val="32"/>
          <w:u w:val="none"/>
          <w:shd w:val="clear" w:color="auto" w:fill="FFFFFF"/>
          <w:lang w:val="en-US" w:eastAsia="zh-CN"/>
        </w:rPr>
        <w:t>15046.8</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z w:val="32"/>
          <w:szCs w:val="32"/>
        </w:rPr>
        <w:t>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napToGrid/>
          <w:sz w:val="32"/>
          <w:szCs w:val="32"/>
          <w:u w:val="none"/>
          <w:shd w:val="clear" w:color="auto" w:fill="FFFFFF"/>
          <w:lang w:val="en-US" w:eastAsia="zh-CN"/>
        </w:rPr>
        <w:t>4523.5</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原因是全市增资人员经费等增加</w:t>
      </w:r>
      <w:r>
        <w:rPr>
          <w:rFonts w:hint="eastAsia" w:ascii="仿宋_GB2312" w:hAnsi="仿宋_GB2312" w:eastAsia="仿宋_GB2312" w:cs="仿宋_GB2312"/>
          <w:sz w:val="32"/>
          <w:szCs w:val="32"/>
          <w:lang w:val="en-US" w:eastAsia="zh-CN"/>
        </w:rPr>
        <w:t>1750万元</w:t>
      </w:r>
      <w:r>
        <w:rPr>
          <w:rFonts w:hint="eastAsia" w:ascii="仿宋_GB2312" w:hAnsi="仿宋_GB2312" w:eastAsia="仿宋_GB2312" w:cs="仿宋_GB2312"/>
          <w:sz w:val="32"/>
          <w:szCs w:val="32"/>
          <w:lang w:eastAsia="zh-CN"/>
        </w:rPr>
        <w:t>及执法、环境卫生、园林绿化、公园管养、市政路灯等养护面积增加相应增加养护经费支出</w:t>
      </w:r>
      <w:r>
        <w:rPr>
          <w:rFonts w:hint="eastAsia" w:ascii="仿宋_GB2312" w:hAnsi="仿宋_GB2312" w:eastAsia="仿宋_GB2312" w:cs="仿宋_GB2312"/>
          <w:sz w:val="32"/>
          <w:szCs w:val="32"/>
          <w:lang w:val="en-US" w:eastAsia="zh-CN"/>
        </w:rPr>
        <w:t>2773.5万元</w:t>
      </w:r>
      <w:r>
        <w:rPr>
          <w:rFonts w:hint="eastAsia" w:ascii="仿宋_GB2312" w:hAnsi="仿宋_GB2312" w:eastAsia="仿宋_GB2312" w:cs="仿宋_GB2312"/>
          <w:sz w:val="32"/>
          <w:szCs w:val="32"/>
          <w:lang w:eastAsia="zh-CN"/>
        </w:rPr>
        <w:t>。</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sz w:val="32"/>
          <w:szCs w:val="32"/>
          <w:u w:val="none"/>
          <w:shd w:val="clear" w:color="auto" w:fill="FFFFFF"/>
          <w:lang w:val="en-US" w:eastAsia="zh-CN"/>
        </w:rPr>
        <w:t>1、</w:t>
      </w:r>
      <w:r>
        <w:rPr>
          <w:rFonts w:hint="eastAsia" w:ascii="仿宋_GB2312" w:hAnsi="仿宋_GB2312" w:eastAsia="仿宋_GB2312" w:cs="仿宋_GB2312"/>
          <w:snapToGrid/>
          <w:sz w:val="32"/>
          <w:szCs w:val="32"/>
          <w:u w:val="none"/>
          <w:shd w:val="clear" w:color="auto" w:fill="FFFFFF"/>
        </w:rPr>
        <w:t>阳江市城市综合管理局（本部）</w:t>
      </w:r>
      <w:r>
        <w:rPr>
          <w:rFonts w:hint="eastAsia" w:ascii="仿宋_GB2312" w:hAnsi="仿宋_GB2312" w:eastAsia="仿宋_GB2312" w:cs="仿宋_GB2312"/>
          <w:snapToGrid/>
          <w:sz w:val="32"/>
          <w:szCs w:val="32"/>
          <w:u w:val="none"/>
          <w:shd w:val="clear" w:color="auto" w:fill="FFFFFF"/>
          <w:lang w:eastAsia="zh-CN"/>
        </w:rPr>
        <w:t>2016年度部门预算支出</w:t>
      </w:r>
      <w:r>
        <w:rPr>
          <w:rFonts w:hint="eastAsia" w:ascii="仿宋_GB2312" w:eastAsia="仿宋_GB2312"/>
          <w:color w:val="auto"/>
          <w:sz w:val="31"/>
          <w:lang w:val="en-US" w:eastAsia="zh-CN"/>
        </w:rPr>
        <w:t>838.5</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（不含基建工程资金</w:t>
      </w:r>
      <w:r>
        <w:rPr>
          <w:rFonts w:hint="eastAsia" w:ascii="仿宋_GB2312" w:hAnsi="仿宋_GB2312" w:eastAsia="仿宋_GB2312" w:cs="仿宋_GB2312"/>
          <w:snapToGrid/>
          <w:sz w:val="32"/>
          <w:szCs w:val="32"/>
          <w:u w:val="none"/>
          <w:shd w:val="clear" w:color="auto" w:fill="FFFFFF"/>
          <w:lang w:eastAsia="zh-CN"/>
        </w:rPr>
        <w:t>）</w:t>
      </w:r>
      <w:r>
        <w:rPr>
          <w:rFonts w:hint="eastAsia" w:ascii="仿宋_GB2312" w:hAnsi="仿宋_GB2312" w:eastAsia="仿宋_GB2312" w:cs="仿宋_GB2312"/>
          <w:snapToGrid/>
          <w:sz w:val="32"/>
          <w:szCs w:val="32"/>
          <w:u w:val="none"/>
          <w:shd w:val="clear" w:color="auto" w:fill="FFFFFF"/>
        </w:rPr>
        <w:t>，其中：</w:t>
      </w:r>
      <w:r>
        <w:rPr>
          <w:rFonts w:hint="eastAsia" w:ascii="仿宋_GB2312" w:hAnsi="仿宋_GB2312" w:eastAsia="仿宋_GB2312" w:cs="仿宋_GB2312"/>
          <w:snapToGrid/>
          <w:sz w:val="32"/>
          <w:szCs w:val="32"/>
          <w:u w:val="none"/>
          <w:shd w:val="clear" w:color="auto" w:fill="FFFFFF"/>
          <w:lang w:eastAsia="zh-CN"/>
        </w:rPr>
        <w:t>一般</w:t>
      </w:r>
      <w:r>
        <w:rPr>
          <w:rFonts w:hint="eastAsia" w:ascii="仿宋_GB2312" w:hAnsi="仿宋_GB2312" w:eastAsia="仿宋_GB2312" w:cs="仿宋_GB2312"/>
          <w:snapToGrid/>
          <w:sz w:val="32"/>
          <w:szCs w:val="32"/>
          <w:u w:val="none"/>
          <w:shd w:val="clear" w:color="auto" w:fill="FFFFFF"/>
        </w:rPr>
        <w:t>公共预算</w:t>
      </w:r>
      <w:r>
        <w:rPr>
          <w:rFonts w:hint="eastAsia" w:ascii="仿宋_GB2312" w:hAnsi="仿宋_GB2312" w:eastAsia="仿宋_GB2312" w:cs="仿宋_GB2312"/>
          <w:snapToGrid/>
          <w:sz w:val="32"/>
          <w:szCs w:val="32"/>
          <w:u w:val="none"/>
          <w:shd w:val="clear" w:color="auto" w:fill="FFFFFF"/>
          <w:lang w:eastAsia="zh-CN"/>
        </w:rPr>
        <w:t>拨款支出</w:t>
      </w:r>
      <w:r>
        <w:rPr>
          <w:rFonts w:hint="eastAsia" w:ascii="仿宋_GB2312" w:hAnsi="仿宋_GB2312" w:eastAsia="仿宋_GB2312" w:cs="仿宋_GB2312"/>
          <w:snapToGrid/>
          <w:sz w:val="32"/>
          <w:szCs w:val="32"/>
          <w:u w:val="none"/>
          <w:shd w:val="clear" w:color="auto" w:fill="FFFFFF"/>
          <w:lang w:val="en-US" w:eastAsia="zh-CN"/>
        </w:rPr>
        <w:t>568.5</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政府性基金预算</w:t>
      </w:r>
      <w:r>
        <w:rPr>
          <w:rFonts w:hint="eastAsia" w:ascii="仿宋_GB2312" w:hAnsi="仿宋_GB2312" w:eastAsia="仿宋_GB2312" w:cs="仿宋_GB2312"/>
          <w:snapToGrid/>
          <w:sz w:val="32"/>
          <w:szCs w:val="32"/>
          <w:u w:val="none"/>
          <w:shd w:val="clear" w:color="auto" w:fill="FFFFFF"/>
          <w:lang w:eastAsia="zh-CN"/>
        </w:rPr>
        <w:t>支出</w:t>
      </w:r>
      <w:r>
        <w:rPr>
          <w:rFonts w:hint="eastAsia" w:ascii="仿宋_GB2312" w:hAnsi="仿宋_GB2312" w:eastAsia="仿宋_GB2312" w:cs="仿宋_GB2312"/>
          <w:snapToGrid/>
          <w:sz w:val="32"/>
          <w:szCs w:val="32"/>
          <w:u w:val="none"/>
          <w:shd w:val="clear" w:color="auto" w:fill="FFFFFF"/>
          <w:lang w:val="en-US" w:eastAsia="zh-CN"/>
        </w:rPr>
        <w:t>270</w:t>
      </w:r>
      <w:r>
        <w:rPr>
          <w:rFonts w:hint="eastAsia" w:ascii="仿宋_GB2312" w:hAnsi="仿宋_GB2312" w:eastAsia="仿宋_GB2312" w:cs="仿宋_GB2312"/>
          <w:snapToGrid/>
          <w:sz w:val="32"/>
          <w:szCs w:val="32"/>
          <w:u w:val="none"/>
          <w:shd w:val="clear" w:color="auto" w:fill="FFFFFF"/>
          <w:lang w:eastAsia="zh-CN"/>
        </w:rPr>
        <w:t>万元</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z w:val="32"/>
          <w:szCs w:val="32"/>
          <w:lang w:eastAsia="zh-CN"/>
        </w:rPr>
        <w:t>按用途划分，基本支出</w:t>
      </w:r>
      <w:r>
        <w:rPr>
          <w:rFonts w:hint="eastAsia" w:ascii="仿宋_GB2312" w:hAnsi="仿宋_GB2312" w:eastAsia="仿宋_GB2312" w:cs="仿宋_GB2312"/>
          <w:sz w:val="32"/>
          <w:szCs w:val="32"/>
          <w:lang w:val="en-US" w:eastAsia="zh-CN"/>
        </w:rPr>
        <w:t>748万元，占比89.31%，项目支出90.5万元，占比10.69%。766.5万元</w:t>
      </w:r>
      <w:r>
        <w:rPr>
          <w:rFonts w:hint="eastAsia" w:ascii="仿宋_GB2312" w:hAnsi="仿宋_GB2312" w:eastAsia="仿宋_GB2312" w:cs="仿宋_GB2312"/>
          <w:sz w:val="32"/>
          <w:szCs w:val="32"/>
        </w:rPr>
        <w:t>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lang w:val="en-US" w:eastAsia="zh-CN"/>
        </w:rPr>
        <w:t>2016年清理市区乱张贴项目经费列入部门预算批复，2015年没有列入。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val="en-US" w:eastAsia="zh-CN"/>
        </w:rPr>
        <w:t>2、阳江市环境卫生管理中心</w:t>
      </w:r>
      <w:r>
        <w:rPr>
          <w:rFonts w:hint="eastAsia" w:ascii="仿宋_GB2312" w:hAnsi="仿宋_GB2312" w:eastAsia="仿宋_GB2312" w:cs="仿宋_GB2312"/>
          <w:color w:val="333333"/>
          <w:sz w:val="32"/>
          <w:szCs w:val="32"/>
          <w:lang w:eastAsia="zh-CN"/>
        </w:rPr>
        <w:t>2016年</w:t>
      </w:r>
      <w:r>
        <w:rPr>
          <w:rFonts w:hint="eastAsia" w:ascii="仿宋_GB2312" w:hAnsi="仿宋_GB2312" w:eastAsia="仿宋_GB2312" w:cs="仿宋_GB2312"/>
          <w:color w:val="333333"/>
          <w:sz w:val="32"/>
          <w:szCs w:val="32"/>
        </w:rPr>
        <w:t>度部门预算支出</w:t>
      </w:r>
      <w:r>
        <w:rPr>
          <w:rFonts w:hint="eastAsia" w:ascii="仿宋_GB2312" w:hAnsi="仿宋_GB2312" w:eastAsia="仿宋_GB2312" w:cs="仿宋_GB2312"/>
          <w:sz w:val="32"/>
          <w:szCs w:val="32"/>
          <w:lang w:val="en-US" w:eastAsia="zh-CN"/>
        </w:rPr>
        <w:t>9156.4万元，</w:t>
      </w:r>
      <w:r>
        <w:rPr>
          <w:rFonts w:hint="eastAsia" w:ascii="仿宋_GB2312" w:hAnsi="仿宋" w:eastAsia="仿宋_GB2312"/>
          <w:sz w:val="32"/>
          <w:szCs w:val="32"/>
        </w:rPr>
        <w:t>其中</w:t>
      </w:r>
      <w:r>
        <w:rPr>
          <w:rFonts w:hint="eastAsia" w:ascii="仿宋_GB2312" w:hAnsi="仿宋" w:eastAsia="仿宋_GB2312"/>
          <w:sz w:val="32"/>
          <w:szCs w:val="32"/>
          <w:lang w:eastAsia="zh-CN"/>
        </w:rPr>
        <w:t>：</w:t>
      </w:r>
      <w:r>
        <w:rPr>
          <w:rFonts w:hint="eastAsia" w:ascii="仿宋_GB2312" w:hAnsi="仿宋" w:eastAsia="仿宋_GB2312"/>
          <w:sz w:val="32"/>
          <w:szCs w:val="32"/>
        </w:rPr>
        <w:t>一般公共预算</w:t>
      </w:r>
      <w:r>
        <w:rPr>
          <w:rFonts w:hint="eastAsia" w:ascii="仿宋_GB2312" w:hAnsi="仿宋" w:eastAsia="仿宋_GB2312"/>
          <w:sz w:val="32"/>
          <w:szCs w:val="32"/>
          <w:lang w:eastAsia="zh-CN"/>
        </w:rPr>
        <w:t>拨款支出</w:t>
      </w:r>
      <w:r>
        <w:rPr>
          <w:rFonts w:hint="eastAsia" w:ascii="仿宋_GB2312" w:hAnsi="仿宋" w:eastAsia="仿宋_GB2312"/>
          <w:sz w:val="32"/>
          <w:szCs w:val="32"/>
          <w:lang w:val="en-US" w:eastAsia="zh-CN"/>
        </w:rPr>
        <w:t>8709.2</w:t>
      </w:r>
      <w:r>
        <w:rPr>
          <w:rFonts w:hint="eastAsia" w:ascii="仿宋_GB2312" w:hAnsi="仿宋" w:eastAsia="仿宋_GB2312"/>
          <w:sz w:val="32"/>
          <w:szCs w:val="32"/>
        </w:rPr>
        <w:t>万元，政府性基金预算</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447.2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按用途划分，基本支出1809.2万元，占比19.76%，项目支出7347.2万元，占比80.24%</w:t>
      </w:r>
      <w:r>
        <w:rPr>
          <w:rFonts w:hint="eastAsia" w:ascii="仿宋_GB2312" w:hAnsi="仿宋" w:eastAsia="仿宋_GB2312"/>
          <w:sz w:val="32"/>
          <w:szCs w:val="32"/>
          <w:lang w:eastAsia="zh-CN"/>
        </w:rPr>
        <w:t>。与</w:t>
      </w:r>
      <w:r>
        <w:rPr>
          <w:rFonts w:hint="eastAsia" w:ascii="仿宋_GB2312" w:hAnsi="仿宋_GB2312" w:eastAsia="仿宋_GB2312" w:cs="仿宋_GB2312"/>
          <w:sz w:val="32"/>
          <w:szCs w:val="32"/>
          <w:lang w:val="en-US" w:eastAsia="zh-CN"/>
        </w:rPr>
        <w:t>上一年7797.3万元相比增加1359.1万元，</w:t>
      </w:r>
      <w:r>
        <w:rPr>
          <w:rFonts w:hint="eastAsia" w:ascii="仿宋_GB2312" w:hAnsi="仿宋" w:eastAsia="仿宋_GB2312"/>
          <w:sz w:val="32"/>
          <w:szCs w:val="32"/>
        </w:rPr>
        <w:t>主要是因为</w:t>
      </w:r>
      <w:r>
        <w:rPr>
          <w:rFonts w:hint="eastAsia" w:ascii="仿宋_GB2312" w:hAnsi="仿宋_GB2312" w:eastAsia="仿宋_GB2312" w:cs="仿宋_GB2312"/>
          <w:color w:val="auto"/>
          <w:sz w:val="32"/>
          <w:szCs w:val="32"/>
          <w:lang w:eastAsia="zh-CN"/>
        </w:rPr>
        <w:t>全市增资，</w:t>
      </w:r>
      <w:r>
        <w:rPr>
          <w:rFonts w:hint="eastAsia" w:ascii="仿宋_GB2312" w:hAnsi="仿宋" w:eastAsia="仿宋_GB2312"/>
          <w:sz w:val="32"/>
          <w:szCs w:val="32"/>
        </w:rPr>
        <w:t>在职人员工资、津贴补贴、退休人员经费增加</w:t>
      </w:r>
      <w:r>
        <w:rPr>
          <w:rFonts w:hint="eastAsia" w:ascii="仿宋_GB2312" w:hAnsi="仿宋" w:eastAsia="仿宋_GB2312"/>
          <w:sz w:val="32"/>
          <w:szCs w:val="32"/>
          <w:lang w:val="en-US" w:eastAsia="zh-CN"/>
        </w:rPr>
        <w:t>474.1</w:t>
      </w:r>
      <w:r>
        <w:rPr>
          <w:rFonts w:hint="eastAsia" w:ascii="仿宋_GB2312" w:hAnsi="仿宋" w:eastAsia="仿宋_GB2312"/>
          <w:sz w:val="32"/>
          <w:szCs w:val="32"/>
        </w:rPr>
        <w:t>万元，环卫保洁面积增加、生活垃圾产生清运量、生活垃圾处理量增加，相应增加管养经费</w:t>
      </w:r>
      <w:r>
        <w:rPr>
          <w:rFonts w:hint="eastAsia" w:ascii="仿宋_GB2312" w:hAnsi="仿宋" w:eastAsia="仿宋_GB2312"/>
          <w:sz w:val="32"/>
          <w:szCs w:val="32"/>
          <w:lang w:val="en-US" w:eastAsia="zh-CN"/>
        </w:rPr>
        <w:t>885</w:t>
      </w:r>
      <w:r>
        <w:rPr>
          <w:rFonts w:hint="eastAsia" w:ascii="仿宋_GB2312" w:hAnsi="仿宋" w:eastAsia="仿宋_GB2312"/>
          <w:sz w:val="32"/>
          <w:szCs w:val="32"/>
        </w:rPr>
        <w:t>万元。</w:t>
      </w:r>
    </w:p>
    <w:p>
      <w:pPr>
        <w:numPr>
          <w:ilvl w:val="0"/>
          <w:numId w:val="0"/>
        </w:numPr>
        <w:ind w:firstLine="640"/>
        <w:jc w:val="both"/>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_GB2312" w:eastAsia="仿宋_GB2312" w:cs="仿宋_GB2312"/>
          <w:b w:val="0"/>
          <w:snapToGrid/>
          <w:sz w:val="32"/>
          <w:szCs w:val="32"/>
          <w:u w:val="none"/>
          <w:shd w:val="clear" w:color="auto" w:fill="FFFFFF"/>
          <w:lang w:val="en-US" w:eastAsia="zh-CN"/>
        </w:rPr>
        <w:t>3、</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snapToGrid/>
          <w:sz w:val="32"/>
          <w:szCs w:val="32"/>
          <w:u w:val="none"/>
          <w:shd w:val="clear" w:color="auto" w:fill="FFFFFF"/>
          <w:lang w:eastAsia="zh-CN"/>
        </w:rPr>
        <w:t>2016年度部门预算支出</w:t>
      </w:r>
      <w:r>
        <w:rPr>
          <w:rFonts w:hint="eastAsia" w:ascii="仿宋_GB2312" w:hAnsi="仿宋_GB2312" w:eastAsia="仿宋_GB2312" w:cs="仿宋_GB2312"/>
          <w:sz w:val="32"/>
          <w:szCs w:val="32"/>
          <w:lang w:val="en-US" w:eastAsia="zh-CN"/>
        </w:rPr>
        <w:t>2150.1万元，其中：一般公共预算拨款支出2150.1万元，政府性基金预算支出0万元。按用途划分，基本支出245.1万元，占比11.4%，项目支出1905万元，占比88.6%。与上一年812.6万元相比增加1337.50万元，主要原因</w:t>
      </w:r>
      <w:r>
        <w:rPr>
          <w:rFonts w:hint="eastAsia" w:ascii="仿宋_GB2312" w:hAnsi="仿宋_GB2312" w:eastAsia="仿宋_GB2312" w:cs="仿宋_GB2312"/>
          <w:sz w:val="32"/>
          <w:lang w:val="en-US" w:eastAsia="zh-CN"/>
        </w:rPr>
        <w:t>一是增加了</w:t>
      </w:r>
      <w:r>
        <w:rPr>
          <w:rFonts w:hint="eastAsia" w:ascii="仿宋_GB2312" w:hAnsi="仿宋_GB2312" w:eastAsia="仿宋_GB2312" w:cs="仿宋_GB2312"/>
          <w:sz w:val="32"/>
          <w:szCs w:val="32"/>
          <w:lang w:val="en-US" w:eastAsia="zh-CN"/>
        </w:rPr>
        <w:t>市区路灯电费1200万元；二是增加了人员基本工资、津贴补贴等57.5万；三是增加了市区路灯、灯饰、景观灯的维修维护经费80万。</w:t>
      </w:r>
    </w:p>
    <w:p>
      <w:pPr>
        <w:ind w:firstLine="800" w:firstLineChars="250"/>
        <w:rPr>
          <w:rFonts w:hint="eastAsia" w:ascii="仿宋_GB2312" w:hAnsi="仿宋" w:eastAsia="仿宋_GB2312"/>
          <w:sz w:val="32"/>
          <w:szCs w:val="32"/>
          <w:lang w:val="en-US" w:eastAsia="zh-CN"/>
        </w:rPr>
      </w:pPr>
      <w:r>
        <w:rPr>
          <w:rFonts w:hint="eastAsia" w:ascii="仿宋_GB2312" w:hAnsi="仿宋_GB2312" w:eastAsia="仿宋_GB2312" w:cs="仿宋_GB2312"/>
          <w:snapToGrid/>
          <w:sz w:val="32"/>
          <w:szCs w:val="32"/>
          <w:u w:val="none"/>
          <w:shd w:val="clear" w:color="auto" w:fill="FFFFFF"/>
          <w:lang w:val="en-US" w:eastAsia="zh-CN"/>
        </w:rPr>
        <w:t>4.阳江市市政维修管理中心</w:t>
      </w:r>
      <w:r>
        <w:rPr>
          <w:rFonts w:hint="eastAsia" w:ascii="仿宋_GB2312" w:hAnsi="仿宋_GB2312" w:eastAsia="仿宋_GB2312" w:cs="仿宋_GB2312"/>
          <w:snapToGrid/>
          <w:sz w:val="32"/>
          <w:szCs w:val="32"/>
          <w:u w:val="none"/>
          <w:shd w:val="clear" w:color="auto" w:fill="FFFFFF"/>
          <w:lang w:eastAsia="zh-CN"/>
        </w:rPr>
        <w:t>2016年度部门预算支出</w:t>
      </w:r>
      <w:r>
        <w:rPr>
          <w:rFonts w:hint="eastAsia" w:ascii="仿宋_GB2312" w:hAnsi="仿宋_GB2312" w:eastAsia="仿宋_GB2312" w:cs="仿宋_GB2312"/>
          <w:sz w:val="32"/>
          <w:szCs w:val="32"/>
          <w:lang w:val="en-US" w:eastAsia="zh-CN"/>
        </w:rPr>
        <w:t>1616.5万元，其中：一般公共预算拨款支出1616.5万元，政府性基金预算支出0万元。按用途划分，基本支出570.5万元，占比35.29%,项目支出1046万元，占比64.71%。</w:t>
      </w:r>
      <w:r>
        <w:rPr>
          <w:rFonts w:hint="eastAsia" w:ascii="仿宋_GB2312" w:hAnsi="仿宋_GB2312" w:eastAsia="仿宋_GB2312" w:cs="仿宋_GB2312"/>
          <w:sz w:val="32"/>
          <w:szCs w:val="32"/>
        </w:rPr>
        <w:t>与上一年</w:t>
      </w:r>
      <w:r>
        <w:rPr>
          <w:rFonts w:hint="eastAsia" w:ascii="仿宋_GB2312" w:hAnsi="仿宋_GB2312" w:eastAsia="仿宋_GB2312" w:cs="仿宋_GB2312"/>
          <w:sz w:val="32"/>
          <w:szCs w:val="32"/>
          <w:lang w:val="en-US" w:eastAsia="zh-CN"/>
        </w:rPr>
        <w:t>1123.8万元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u w:val="none"/>
          <w:lang w:val="en-US" w:eastAsia="zh-CN"/>
        </w:rPr>
        <w:t>492.7</w:t>
      </w:r>
      <w:r>
        <w:rPr>
          <w:rFonts w:hint="eastAsia" w:ascii="仿宋_GB2312" w:hAnsi="仿宋_GB2312" w:eastAsia="仿宋_GB2312" w:cs="仿宋_GB2312"/>
          <w:sz w:val="32"/>
          <w:szCs w:val="32"/>
        </w:rPr>
        <w:t>万元，主要是因为</w:t>
      </w:r>
      <w:r>
        <w:rPr>
          <w:rFonts w:hint="eastAsia" w:ascii="仿宋_GB2312" w:hAnsi="仿宋" w:eastAsia="仿宋_GB2312"/>
          <w:sz w:val="32"/>
          <w:szCs w:val="32"/>
        </w:rPr>
        <w:t>主要是因为增加市区道路日常维护维修经费</w:t>
      </w:r>
      <w:r>
        <w:rPr>
          <w:rFonts w:hint="eastAsia" w:ascii="仿宋_GB2312" w:hAnsi="仿宋" w:eastAsia="仿宋_GB2312"/>
          <w:sz w:val="32"/>
          <w:szCs w:val="32"/>
          <w:lang w:val="en-US" w:eastAsia="zh-CN"/>
        </w:rPr>
        <w:t>316万元</w:t>
      </w:r>
      <w:r>
        <w:rPr>
          <w:rFonts w:hint="eastAsia" w:ascii="仿宋_GB2312" w:hAnsi="仿宋" w:eastAsia="仿宋_GB2312"/>
          <w:sz w:val="32"/>
          <w:szCs w:val="32"/>
          <w:lang w:eastAsia="zh-CN"/>
        </w:rPr>
        <w:t>及</w:t>
      </w:r>
      <w:r>
        <w:rPr>
          <w:rFonts w:hint="eastAsia" w:ascii="仿宋_GB2312" w:hAnsi="仿宋_GB2312" w:eastAsia="仿宋_GB2312" w:cs="仿宋_GB2312"/>
          <w:color w:val="auto"/>
          <w:sz w:val="32"/>
          <w:szCs w:val="32"/>
          <w:lang w:eastAsia="zh-CN"/>
        </w:rPr>
        <w:t>全市增资</w:t>
      </w:r>
      <w:r>
        <w:rPr>
          <w:rFonts w:hint="eastAsia" w:ascii="仿宋_GB2312" w:hAnsi="仿宋" w:eastAsia="仿宋_GB2312"/>
          <w:sz w:val="32"/>
          <w:szCs w:val="32"/>
          <w:lang w:eastAsia="zh-CN"/>
        </w:rPr>
        <w:t>人员经费增加</w:t>
      </w:r>
      <w:r>
        <w:rPr>
          <w:rFonts w:hint="eastAsia" w:ascii="仿宋_GB2312" w:hAnsi="仿宋" w:eastAsia="仿宋_GB2312"/>
          <w:sz w:val="32"/>
          <w:szCs w:val="32"/>
          <w:lang w:val="en-US" w:eastAsia="zh-CN"/>
        </w:rPr>
        <w:t>176.7万元。</w:t>
      </w:r>
    </w:p>
    <w:p>
      <w:pPr>
        <w:ind w:firstLine="800" w:firstLineChars="250"/>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lang w:val="en-US" w:eastAsia="zh-CN"/>
        </w:rPr>
        <w:t>5、阳江市城市管理行政执法支队</w:t>
      </w:r>
      <w:r>
        <w:rPr>
          <w:rFonts w:hint="eastAsia" w:ascii="仿宋_GB2312" w:hAnsi="仿宋_GB2312" w:eastAsia="仿宋_GB2312" w:cs="仿宋_GB2312"/>
          <w:color w:val="333333"/>
          <w:sz w:val="32"/>
          <w:szCs w:val="32"/>
          <w:lang w:eastAsia="zh-CN"/>
        </w:rPr>
        <w:t>2016年</w:t>
      </w:r>
      <w:r>
        <w:rPr>
          <w:rFonts w:hint="eastAsia" w:ascii="仿宋_GB2312" w:hAnsi="仿宋_GB2312" w:eastAsia="仿宋_GB2312" w:cs="仿宋_GB2312"/>
          <w:color w:val="333333"/>
          <w:sz w:val="32"/>
          <w:szCs w:val="32"/>
        </w:rPr>
        <w:t>度部门预算支出</w:t>
      </w:r>
      <w:r>
        <w:rPr>
          <w:rFonts w:hint="eastAsia" w:ascii="仿宋_GB2312" w:hAnsi="仿宋" w:eastAsia="仿宋_GB2312"/>
          <w:color w:val="333333"/>
          <w:sz w:val="32"/>
          <w:szCs w:val="32"/>
        </w:rPr>
        <w:t>1979万元，其中：一般公共预算拨款支出1979万元。按用途划分，基本支出1641万元，占比82.92%，项目支出338万元，占比17.08%。</w:t>
      </w:r>
      <w:r>
        <w:rPr>
          <w:rFonts w:hint="eastAsia" w:ascii="仿宋_GB2312" w:hAnsi="仿宋_GB2312" w:eastAsia="仿宋_GB2312" w:cs="仿宋_GB2312"/>
          <w:sz w:val="32"/>
          <w:szCs w:val="32"/>
        </w:rPr>
        <w:t>与上一年</w:t>
      </w:r>
      <w:r>
        <w:rPr>
          <w:rFonts w:hint="eastAsia" w:ascii="仿宋_GB2312" w:hAnsi="仿宋_GB2312" w:eastAsia="仿宋_GB2312" w:cs="仿宋_GB2312"/>
          <w:sz w:val="32"/>
          <w:szCs w:val="32"/>
          <w:lang w:val="en-US" w:eastAsia="zh-CN"/>
        </w:rPr>
        <w:t>1576.5万元</w:t>
      </w:r>
      <w:r>
        <w:rPr>
          <w:rFonts w:hint="eastAsia" w:ascii="仿宋_GB2312" w:hAnsi="仿宋_GB2312" w:eastAsia="仿宋_GB2312" w:cs="仿宋_GB2312"/>
          <w:sz w:val="32"/>
          <w:szCs w:val="32"/>
        </w:rPr>
        <w:t>相比增加</w:t>
      </w:r>
      <w:r>
        <w:rPr>
          <w:rFonts w:hint="eastAsia" w:ascii="仿宋_GB2312" w:hAnsi="仿宋" w:eastAsia="仿宋_GB2312"/>
          <w:sz w:val="32"/>
          <w:szCs w:val="32"/>
        </w:rPr>
        <w:t>402.5</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原因一是全市增资、公车改革补贴等增加</w:t>
      </w:r>
      <w:r>
        <w:rPr>
          <w:rFonts w:hint="eastAsia" w:ascii="仿宋_GB2312" w:hAnsi="仿宋_GB2312" w:eastAsia="仿宋_GB2312" w:cs="仿宋_GB2312"/>
          <w:sz w:val="32"/>
          <w:szCs w:val="32"/>
          <w:lang w:val="en-US" w:eastAsia="zh-CN"/>
        </w:rPr>
        <w:t>358.5万元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w:t>
      </w:r>
      <w:r>
        <w:rPr>
          <w:rFonts w:hint="eastAsia" w:ascii="仿宋_GB2312" w:hAnsi="仿宋" w:eastAsia="仿宋_GB2312"/>
          <w:sz w:val="32"/>
          <w:szCs w:val="32"/>
        </w:rPr>
        <w:t>城市综合执法经费有所增加</w:t>
      </w:r>
      <w:r>
        <w:rPr>
          <w:rFonts w:hint="eastAsia" w:ascii="仿宋_GB2312" w:hAnsi="仿宋" w:eastAsia="仿宋_GB2312"/>
          <w:sz w:val="32"/>
          <w:szCs w:val="32"/>
          <w:lang w:val="en-US" w:eastAsia="zh-CN"/>
        </w:rPr>
        <w:t>44万元</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6、阳江市园林管理中心</w:t>
      </w:r>
      <w:r>
        <w:rPr>
          <w:rFonts w:hint="eastAsia" w:ascii="仿宋_GB2312" w:hAnsi="仿宋_GB2312" w:eastAsia="仿宋_GB2312" w:cs="仿宋_GB2312"/>
          <w:color w:val="auto"/>
          <w:sz w:val="32"/>
          <w:szCs w:val="32"/>
          <w:lang w:eastAsia="zh-CN"/>
        </w:rPr>
        <w:t>2016年</w:t>
      </w:r>
      <w:r>
        <w:rPr>
          <w:rFonts w:hint="eastAsia" w:ascii="仿宋_GB2312" w:hAnsi="仿宋_GB2312" w:eastAsia="仿宋_GB2312" w:cs="仿宋_GB2312"/>
          <w:color w:val="auto"/>
          <w:sz w:val="32"/>
          <w:szCs w:val="32"/>
        </w:rPr>
        <w:t>度部门预算支出</w:t>
      </w:r>
      <w:r>
        <w:rPr>
          <w:rFonts w:hint="eastAsia" w:ascii="仿宋_GB2312" w:hAnsi="仿宋_GB2312" w:eastAsia="仿宋_GB2312" w:cs="仿宋_GB2312"/>
          <w:sz w:val="32"/>
          <w:szCs w:val="32"/>
        </w:rPr>
        <w:t>2202.2万元，其中：一般公共预算拨款支出2202.2万元，政府性基金预算支出0万元。按用途划分，基本支出377.2万元，占比17.13%；项目支出1825万元，占比82.87%。与上一年</w:t>
      </w:r>
      <w:r>
        <w:rPr>
          <w:rFonts w:hint="eastAsia" w:ascii="仿宋_GB2312" w:hAnsi="仿宋_GB2312" w:eastAsia="仿宋_GB2312" w:cs="仿宋_GB2312"/>
          <w:sz w:val="32"/>
          <w:szCs w:val="32"/>
          <w:shd w:val="clear" w:color="auto" w:fill="FFFFFF"/>
        </w:rPr>
        <w:t>1739.4万元</w:t>
      </w:r>
      <w:r>
        <w:rPr>
          <w:rFonts w:hint="eastAsia" w:ascii="仿宋_GB2312" w:hAnsi="仿宋_GB2312" w:eastAsia="仿宋_GB2312" w:cs="仿宋_GB2312"/>
          <w:sz w:val="32"/>
          <w:szCs w:val="32"/>
        </w:rPr>
        <w:t>相比增加462.8万元，</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全市增资人员经费增加</w:t>
      </w:r>
      <w:r>
        <w:rPr>
          <w:rFonts w:hint="eastAsia" w:ascii="仿宋_GB2312" w:hAnsi="仿宋_GB2312" w:eastAsia="仿宋_GB2312" w:cs="仿宋_GB2312"/>
          <w:color w:val="auto"/>
          <w:sz w:val="32"/>
          <w:szCs w:val="32"/>
          <w:lang w:val="en-US" w:eastAsia="zh-CN"/>
        </w:rPr>
        <w:t>122.8万元，市区新接管道路绿化养护</w:t>
      </w:r>
      <w:r>
        <w:rPr>
          <w:rFonts w:hint="eastAsia" w:ascii="仿宋_GB2312" w:hAnsi="仿宋_GB2312" w:eastAsia="仿宋_GB2312" w:cs="仿宋_GB2312"/>
          <w:color w:val="auto"/>
          <w:sz w:val="32"/>
          <w:szCs w:val="32"/>
          <w:lang w:eastAsia="zh-CN"/>
        </w:rPr>
        <w:t>费用</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340万元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36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napToGrid/>
          <w:sz w:val="32"/>
          <w:szCs w:val="32"/>
          <w:u w:val="none"/>
          <w:shd w:val="clear" w:color="auto" w:fill="FFFFFF"/>
        </w:rPr>
        <w:t>阳江市市区公园管理中心</w:t>
      </w:r>
      <w:r>
        <w:rPr>
          <w:rFonts w:hint="eastAsia" w:ascii="仿宋_GB2312" w:hAnsi="仿宋_GB2312" w:eastAsia="仿宋_GB2312" w:cs="仿宋_GB2312"/>
          <w:sz w:val="32"/>
          <w:szCs w:val="32"/>
          <w:lang w:eastAsia="zh-CN"/>
        </w:rPr>
        <w:t>2016年</w:t>
      </w:r>
      <w:r>
        <w:rPr>
          <w:rFonts w:hint="eastAsia" w:ascii="仿宋_GB2312" w:hAnsi="仿宋_GB2312" w:eastAsia="仿宋_GB2312" w:cs="仿宋_GB2312"/>
          <w:sz w:val="32"/>
          <w:szCs w:val="32"/>
        </w:rPr>
        <w:t>度部门预算支出</w:t>
      </w:r>
      <w:r>
        <w:rPr>
          <w:rFonts w:hint="eastAsia" w:ascii="仿宋_GB2312" w:hAnsi="仿宋_GB2312" w:eastAsia="仿宋_GB2312" w:cs="仿宋_GB2312"/>
          <w:sz w:val="32"/>
          <w:szCs w:val="32"/>
          <w:lang w:val="en-US" w:eastAsia="zh-CN"/>
        </w:rPr>
        <w:t>1627.6</w:t>
      </w:r>
      <w:r>
        <w:rPr>
          <w:rFonts w:hint="eastAsia" w:ascii="仿宋_GB2312" w:hAnsi="仿宋_GB2312" w:eastAsia="仿宋_GB2312" w:cs="仿宋_GB2312"/>
          <w:sz w:val="32"/>
          <w:szCs w:val="32"/>
        </w:rPr>
        <w:t>万元，其中：一般公共预算拨款支出</w:t>
      </w:r>
      <w:r>
        <w:rPr>
          <w:rFonts w:hint="eastAsia" w:ascii="仿宋_GB2312" w:hAnsi="仿宋_GB2312" w:eastAsia="仿宋_GB2312" w:cs="仿宋_GB2312"/>
          <w:sz w:val="32"/>
          <w:szCs w:val="32"/>
          <w:lang w:val="en-US" w:eastAsia="zh-CN"/>
        </w:rPr>
        <w:t>1627.6</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万元。按用途划分，基本支出</w:t>
      </w:r>
      <w:r>
        <w:rPr>
          <w:rFonts w:hint="eastAsia" w:ascii="仿宋_GB2312" w:hAnsi="仿宋_GB2312" w:eastAsia="仿宋_GB2312" w:cs="仿宋_GB2312"/>
          <w:sz w:val="32"/>
          <w:szCs w:val="32"/>
          <w:lang w:val="en-US" w:eastAsia="zh-CN"/>
        </w:rPr>
        <w:t>745.6</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45.81%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54.19%</w:t>
      </w:r>
      <w:r>
        <w:rPr>
          <w:rFonts w:hint="eastAsia" w:ascii="仿宋_GB2312" w:hAnsi="仿宋_GB2312" w:eastAsia="仿宋_GB2312" w:cs="仿宋_GB2312"/>
          <w:sz w:val="32"/>
          <w:szCs w:val="32"/>
        </w:rPr>
        <w:t>。与上一年</w:t>
      </w:r>
      <w:r>
        <w:rPr>
          <w:rFonts w:hint="eastAsia" w:ascii="仿宋_GB2312" w:hAnsi="仿宋_GB2312" w:eastAsia="仿宋_GB2312" w:cs="仿宋_GB2312"/>
          <w:sz w:val="32"/>
          <w:szCs w:val="32"/>
          <w:lang w:val="en-US" w:eastAsia="zh-CN"/>
        </w:rPr>
        <w:t>1230.7万元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396.9</w:t>
      </w:r>
      <w:r>
        <w:rPr>
          <w:rFonts w:hint="eastAsia" w:ascii="仿宋_GB2312" w:hAnsi="仿宋_GB2312" w:eastAsia="仿宋_GB2312" w:cs="仿宋_GB2312"/>
          <w:sz w:val="32"/>
          <w:szCs w:val="32"/>
        </w:rPr>
        <w:t>万元，主要是因为</w:t>
      </w:r>
      <w:r>
        <w:rPr>
          <w:rFonts w:hint="eastAsia" w:ascii="仿宋_GB2312" w:hAnsi="仿宋_GB2312" w:eastAsia="仿宋_GB2312" w:cs="仿宋_GB2312"/>
          <w:sz w:val="32"/>
          <w:szCs w:val="32"/>
          <w:lang w:val="en-US" w:eastAsia="zh-CN"/>
        </w:rPr>
        <w:t>全市增资，人员工资津贴、购房补贴等经费支出268.9</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元，增加了公用经费支出93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元，鸳鸯湖喷泉营运支出35万元，2016年列入部门预算批复。</w:t>
      </w:r>
    </w:p>
    <w:p>
      <w:pPr>
        <w:numPr>
          <w:ilvl w:val="0"/>
          <w:numId w:val="5"/>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“三公”经费安排情况说明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2016年</w:t>
      </w:r>
      <w:r>
        <w:rPr>
          <w:rFonts w:hint="eastAsia" w:ascii="仿宋_GB2312" w:hAnsi="仿宋_GB2312" w:eastAsia="仿宋_GB2312" w:cs="仿宋_GB2312"/>
          <w:snapToGrid/>
          <w:sz w:val="32"/>
          <w:szCs w:val="32"/>
          <w:u w:val="none"/>
          <w:shd w:val="clear" w:color="auto" w:fill="FFFFFF"/>
        </w:rPr>
        <w:t>阳江市城市综合管理局（</w:t>
      </w:r>
      <w:r>
        <w:rPr>
          <w:rFonts w:hint="eastAsia" w:ascii="仿宋_GB2312" w:hAnsi="仿宋_GB2312" w:eastAsia="仿宋_GB2312" w:cs="仿宋_GB2312"/>
          <w:snapToGrid/>
          <w:sz w:val="32"/>
          <w:szCs w:val="32"/>
          <w:u w:val="none"/>
          <w:shd w:val="clear" w:color="auto" w:fill="FFFFFF"/>
          <w:lang w:eastAsia="zh-CN"/>
        </w:rPr>
        <w:t>汇总</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z w:val="32"/>
          <w:szCs w:val="32"/>
        </w:rPr>
        <w:t>三公经费预算数为</w:t>
      </w:r>
      <w:r>
        <w:rPr>
          <w:rFonts w:hint="eastAsia" w:ascii="仿宋_GB2312" w:hAnsi="仿宋_GB2312" w:eastAsia="仿宋_GB2312" w:cs="仿宋_GB2312"/>
          <w:sz w:val="32"/>
          <w:szCs w:val="32"/>
          <w:lang w:val="en-US" w:eastAsia="zh-CN"/>
        </w:rPr>
        <w:t>181.5</w:t>
      </w:r>
      <w:r>
        <w:rPr>
          <w:rFonts w:hint="eastAsia" w:ascii="仿宋_GB2312" w:hAnsi="仿宋_GB2312" w:eastAsia="仿宋_GB2312" w:cs="仿宋_GB2312"/>
          <w:sz w:val="32"/>
          <w:szCs w:val="32"/>
        </w:rPr>
        <w:t>万元，其中：因公出国（境内）费0万元，与上一年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172.9</w:t>
      </w:r>
      <w:r>
        <w:rPr>
          <w:rFonts w:hint="eastAsia" w:ascii="仿宋_GB2312" w:hAnsi="仿宋_GB2312" w:eastAsia="仿宋_GB2312" w:cs="仿宋_GB2312"/>
          <w:sz w:val="32"/>
          <w:szCs w:val="32"/>
        </w:rPr>
        <w:t>万元（其中公务用车购置费0万元，公务用车运行维护费</w:t>
      </w:r>
      <w:r>
        <w:rPr>
          <w:rFonts w:hint="eastAsia" w:ascii="仿宋_GB2312" w:hAnsi="仿宋_GB2312" w:eastAsia="仿宋_GB2312" w:cs="仿宋_GB2312"/>
          <w:sz w:val="32"/>
          <w:szCs w:val="32"/>
          <w:lang w:val="en-US" w:eastAsia="zh-CN"/>
        </w:rPr>
        <w:t>172.9</w:t>
      </w:r>
      <w:r>
        <w:rPr>
          <w:rFonts w:hint="eastAsia" w:ascii="仿宋_GB2312" w:hAnsi="仿宋_GB2312" w:eastAsia="仿宋_GB2312" w:cs="仿宋_GB2312"/>
          <w:sz w:val="32"/>
          <w:szCs w:val="32"/>
        </w:rPr>
        <w:t>万元），与上一年相比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88.7</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万元，与上一年相比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增减变化具体原因是：</w:t>
      </w:r>
      <w:r>
        <w:rPr>
          <w:rFonts w:hint="eastAsia" w:ascii="仿宋_GB2312" w:hAnsi="仿宋_GB2312" w:eastAsia="仿宋_GB2312" w:cs="仿宋_GB2312"/>
          <w:color w:val="auto"/>
          <w:sz w:val="32"/>
          <w:szCs w:val="32"/>
          <w:lang w:eastAsia="zh-CN"/>
        </w:rPr>
        <w:t>公务接待费减少</w:t>
      </w:r>
      <w:r>
        <w:rPr>
          <w:rFonts w:hint="eastAsia" w:ascii="仿宋_GB2312" w:hAnsi="仿宋_GB2312" w:eastAsia="仿宋_GB2312" w:cs="仿宋_GB2312"/>
          <w:color w:val="auto"/>
          <w:sz w:val="32"/>
          <w:szCs w:val="32"/>
          <w:lang w:val="en-US" w:eastAsia="zh-CN"/>
        </w:rPr>
        <w:t>0.6万元，</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控制接待次数</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降低接待规模</w:t>
      </w:r>
      <w:r>
        <w:rPr>
          <w:rFonts w:hint="eastAsia" w:ascii="仿宋_GB2312" w:hAnsi="仿宋_GB2312" w:eastAsia="仿宋_GB2312" w:cs="仿宋_GB2312"/>
          <w:color w:val="auto"/>
          <w:sz w:val="32"/>
          <w:szCs w:val="32"/>
          <w:lang w:eastAsia="zh-CN"/>
        </w:rPr>
        <w:t>；公务用车费用减少</w:t>
      </w:r>
      <w:r>
        <w:rPr>
          <w:rFonts w:hint="eastAsia" w:ascii="仿宋_GB2312" w:hAnsi="仿宋_GB2312" w:eastAsia="仿宋_GB2312" w:cs="仿宋_GB2312"/>
          <w:color w:val="auto"/>
          <w:sz w:val="32"/>
          <w:szCs w:val="32"/>
          <w:lang w:val="en-US" w:eastAsia="zh-CN"/>
        </w:rPr>
        <w:t>88.7万元，主要原因是：1.公务用车购置减少30万元，2016年7个单位都没有公务用车购置开支；2.公务用车运行维护费减少58.7万元，</w:t>
      </w:r>
      <w:r>
        <w:rPr>
          <w:rFonts w:hint="eastAsia" w:ascii="仿宋_GB2312" w:hAnsi="仿宋_GB2312" w:eastAsia="仿宋_GB2312" w:cs="仿宋_GB2312"/>
          <w:color w:val="auto"/>
          <w:sz w:val="32"/>
          <w:szCs w:val="32"/>
          <w:lang w:eastAsia="zh-CN"/>
        </w:rPr>
        <w:t>主要原因是机关公车改革，局本级处置公务用车</w:t>
      </w:r>
      <w:r>
        <w:rPr>
          <w:rFonts w:hint="eastAsia" w:ascii="仿宋_GB2312" w:hAnsi="仿宋_GB2312" w:eastAsia="仿宋_GB2312" w:cs="仿宋_GB2312"/>
          <w:color w:val="auto"/>
          <w:sz w:val="32"/>
          <w:szCs w:val="32"/>
          <w:lang w:val="en-US" w:eastAsia="zh-CN"/>
        </w:rPr>
        <w:t>5台，费用减少16.8万元，</w:t>
      </w:r>
      <w:r>
        <w:rPr>
          <w:rFonts w:hint="eastAsia" w:ascii="仿宋_GB2312" w:hAnsi="仿宋_GB2312" w:eastAsia="仿宋_GB2312" w:cs="仿宋_GB2312"/>
          <w:color w:val="auto"/>
          <w:sz w:val="32"/>
          <w:szCs w:val="32"/>
          <w:lang w:eastAsia="zh-CN"/>
        </w:rPr>
        <w:t>城管执法支队处置一般公务用车</w:t>
      </w:r>
      <w:r>
        <w:rPr>
          <w:rFonts w:hint="eastAsia" w:ascii="仿宋_GB2312" w:hAnsi="仿宋_GB2312" w:eastAsia="仿宋_GB2312" w:cs="仿宋_GB2312"/>
          <w:color w:val="auto"/>
          <w:sz w:val="32"/>
          <w:szCs w:val="32"/>
          <w:lang w:val="en-US" w:eastAsia="zh-CN"/>
        </w:rPr>
        <w:t>4台，费用减少40万元，其他单位节约支出1.9万元。本局系统</w:t>
      </w:r>
      <w:r>
        <w:rPr>
          <w:rFonts w:hint="eastAsia" w:ascii="仿宋_GB2312" w:hAnsi="仿宋_GB2312" w:eastAsia="仿宋_GB2312" w:cs="仿宋_GB2312"/>
          <w:color w:val="auto"/>
          <w:sz w:val="32"/>
          <w:szCs w:val="32"/>
        </w:rPr>
        <w:t>全年无因公出国（境）</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费用。</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sz w:val="32"/>
          <w:szCs w:val="32"/>
          <w:u w:val="none"/>
          <w:shd w:val="clear" w:color="auto" w:fill="FFFFFF"/>
        </w:rPr>
        <w:t>阳江市城市综合管理局（本部）</w:t>
      </w:r>
      <w:r>
        <w:rPr>
          <w:rFonts w:hint="eastAsia" w:ascii="仿宋_GB2312" w:hAnsi="仿宋_GB2312" w:eastAsia="仿宋_GB2312" w:cs="仿宋_GB2312"/>
          <w:sz w:val="32"/>
          <w:szCs w:val="32"/>
          <w:lang w:eastAsia="zh-CN"/>
        </w:rPr>
        <w:t>2016年</w:t>
      </w:r>
      <w:r>
        <w:rPr>
          <w:rFonts w:hint="eastAsia" w:ascii="仿宋_GB2312" w:hAnsi="仿宋_GB2312" w:eastAsia="仿宋_GB2312" w:cs="仿宋_GB2312"/>
          <w:sz w:val="32"/>
          <w:szCs w:val="32"/>
        </w:rPr>
        <w:t>三公经费预算数为</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万元，其中：因公出国（境内）费0万元，与上一年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万元（其中公务用车购置费0万元，公务用车运行维护费</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万元），与上一年相比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17.8万元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万元，与上一年相比</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增减变化具体原因是</w:t>
      </w:r>
      <w:r>
        <w:rPr>
          <w:rFonts w:hint="eastAsia" w:ascii="仿宋_GB2312" w:hAnsi="仿宋_GB2312" w:eastAsia="仿宋_GB2312" w:cs="仿宋_GB2312"/>
          <w:color w:val="auto"/>
          <w:sz w:val="32"/>
          <w:szCs w:val="32"/>
          <w:lang w:eastAsia="zh-CN"/>
        </w:rPr>
        <w:t>：行政单位公车改革，局本部处置公务用车</w:t>
      </w:r>
      <w:r>
        <w:rPr>
          <w:rFonts w:hint="eastAsia" w:ascii="仿宋_GB2312" w:hAnsi="仿宋_GB2312" w:eastAsia="仿宋_GB2312" w:cs="仿宋_GB2312"/>
          <w:color w:val="auto"/>
          <w:sz w:val="32"/>
          <w:szCs w:val="32"/>
          <w:lang w:val="en-US" w:eastAsia="zh-CN"/>
        </w:rPr>
        <w:t>5台，费用减少16.8万元。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i w:val="0"/>
          <w:snapToGrid/>
          <w:color w:val="auto"/>
          <w:sz w:val="32"/>
          <w:szCs w:val="32"/>
          <w:shd w:val="clear" w:color="auto" w:fill="auto"/>
          <w:lang w:val="en-US" w:eastAsia="zh-CN"/>
        </w:rPr>
        <w:t xml:space="preserve">    （二）阳江市环境卫生管理中心</w:t>
      </w:r>
      <w:r>
        <w:rPr>
          <w:rFonts w:hint="eastAsia" w:ascii="仿宋_GB2312" w:hAnsi="仿宋_GB2312" w:eastAsia="仿宋_GB2312" w:cs="仿宋_GB2312"/>
          <w:sz w:val="32"/>
          <w:szCs w:val="32"/>
          <w:lang w:eastAsia="zh-CN"/>
        </w:rPr>
        <w:t>2016年</w:t>
      </w:r>
      <w:r>
        <w:rPr>
          <w:rFonts w:hint="eastAsia" w:ascii="仿宋_GB2312" w:hAnsi="仿宋_GB2312" w:eastAsia="仿宋_GB2312" w:cs="仿宋_GB2312"/>
          <w:sz w:val="32"/>
          <w:szCs w:val="32"/>
        </w:rPr>
        <w:t>三公经费预算数为18万元，其中：</w:t>
      </w:r>
      <w:r>
        <w:rPr>
          <w:rFonts w:hint="eastAsia" w:ascii="仿宋_GB2312" w:hAnsi="仿宋_GB2312" w:eastAsia="仿宋_GB2312" w:cs="仿宋_GB2312"/>
          <w:sz w:val="32"/>
          <w:szCs w:val="32"/>
          <w:lang w:val="en-US" w:eastAsia="zh-CN"/>
        </w:rPr>
        <w:t>因公出国（境内）费0万元，与上一年相比持平；</w:t>
      </w:r>
      <w:r>
        <w:rPr>
          <w:rFonts w:hint="eastAsia" w:ascii="仿宋_GB2312" w:hAnsi="仿宋_GB2312" w:eastAsia="仿宋_GB2312" w:cs="仿宋_GB2312"/>
          <w:sz w:val="32"/>
          <w:szCs w:val="32"/>
        </w:rPr>
        <w:t>公务用车购置及运行费17万元（其中公务用车运行维护费17万元），与上一年相比</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；公务接待费1万元，与上一年相比</w:t>
      </w:r>
      <w:r>
        <w:rPr>
          <w:rFonts w:hint="eastAsia" w:ascii="仿宋_GB2312" w:hAnsi="仿宋_GB2312" w:eastAsia="仿宋_GB2312" w:cs="仿宋_GB2312"/>
          <w:sz w:val="32"/>
          <w:szCs w:val="32"/>
          <w:lang w:eastAsia="zh-CN"/>
        </w:rPr>
        <w:t>持平</w:t>
      </w:r>
    </w:p>
    <w:p>
      <w:pPr>
        <w:keepNext w:val="0"/>
        <w:keepLines w:val="0"/>
        <w:pageBreakBefore w:val="0"/>
        <w:widowControl w:val="0"/>
        <w:kinsoku/>
        <w:wordWrap/>
        <w:overflowPunct/>
        <w:topLinePunct w:val="0"/>
        <w:autoSpaceDE/>
        <w:autoSpaceDN/>
        <w:bidi w:val="0"/>
        <w:adjustRightInd/>
        <w:spacing w:line="36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snapToGrid/>
          <w:sz w:val="32"/>
          <w:szCs w:val="32"/>
          <w:u w:val="none"/>
          <w:shd w:val="clear" w:color="auto" w:fill="FFFFFF"/>
          <w:lang w:val="en-US" w:eastAsia="zh-CN"/>
        </w:rPr>
        <w:t>（三）</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sz w:val="32"/>
          <w:szCs w:val="32"/>
          <w:lang w:val="en-US" w:eastAsia="zh-CN"/>
        </w:rPr>
        <w:t>2016年三公经费预算数为11.5万元，其中：因公出国（境内）费0万元，与上一年相比</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lang w:val="en-US" w:eastAsia="zh-CN"/>
        </w:rPr>
        <w:t>；公务用车购置及运行费10.5万元（其中公务用车购置费0万元，公务用车运行维护费10.5万元），与上一年相比减少0.5万元；公务接待费1万元，与上一年保持不变。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增减变化具体原因是：</w:t>
      </w:r>
      <w:r>
        <w:rPr>
          <w:rFonts w:hint="eastAsia" w:ascii="仿宋_GB2312" w:hAnsi="仿宋_GB2312" w:eastAsia="仿宋_GB2312" w:cs="仿宋_GB2312"/>
          <w:color w:val="auto"/>
          <w:sz w:val="32"/>
          <w:szCs w:val="32"/>
          <w:lang w:eastAsia="zh-CN"/>
        </w:rPr>
        <w:t>公务用车运行维护费减少，是因为</w:t>
      </w:r>
      <w:r>
        <w:rPr>
          <w:rFonts w:hint="eastAsia" w:ascii="仿宋_GB2312" w:hAnsi="仿宋_GB2312" w:eastAsia="仿宋_GB2312" w:cs="仿宋_GB2312"/>
          <w:sz w:val="32"/>
          <w:szCs w:val="32"/>
        </w:rPr>
        <w:t>单位本着勤俭节约的原则，减少公务用车运行维护费。</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（四）阳江市市政维修管理中心</w:t>
      </w:r>
      <w:r>
        <w:rPr>
          <w:rFonts w:hint="eastAsia" w:ascii="仿宋_GB2312" w:hAnsi="仿宋_GB2312" w:eastAsia="仿宋_GB2312" w:cs="仿宋_GB2312"/>
          <w:color w:val="auto"/>
          <w:sz w:val="32"/>
          <w:szCs w:val="32"/>
          <w:lang w:eastAsia="zh-CN"/>
        </w:rPr>
        <w:t>2016年</w:t>
      </w:r>
      <w:r>
        <w:rPr>
          <w:rFonts w:hint="eastAsia" w:ascii="仿宋_GB2312" w:hAnsi="仿宋_GB2312" w:eastAsia="仿宋_GB2312" w:cs="仿宋_GB2312"/>
          <w:color w:val="auto"/>
          <w:sz w:val="32"/>
          <w:szCs w:val="32"/>
        </w:rPr>
        <w:t>三公经费预算数为</w:t>
      </w:r>
      <w:r>
        <w:rPr>
          <w:rFonts w:hint="eastAsia" w:ascii="仿宋_GB2312" w:hAnsi="仿宋_GB2312" w:eastAsia="仿宋_GB2312" w:cs="仿宋_GB2312"/>
          <w:color w:val="auto"/>
          <w:sz w:val="32"/>
          <w:szCs w:val="32"/>
          <w:u w:val="none"/>
          <w:lang w:val="en-US" w:eastAsia="zh-CN"/>
        </w:rPr>
        <w:t>19</w:t>
      </w:r>
      <w:r>
        <w:rPr>
          <w:rFonts w:hint="eastAsia" w:ascii="仿宋_GB2312" w:hAnsi="仿宋_GB2312" w:eastAsia="仿宋_GB2312" w:cs="仿宋_GB2312"/>
          <w:color w:val="auto"/>
          <w:sz w:val="32"/>
          <w:szCs w:val="32"/>
        </w:rPr>
        <w:t>万元，其中：因公出国（境内）费</w:t>
      </w:r>
      <w:r>
        <w:rPr>
          <w:rFonts w:hint="eastAsia" w:ascii="仿宋_GB2312" w:hAnsi="仿宋_GB2312" w:eastAsia="仿宋_GB2312" w:cs="仿宋_GB2312"/>
          <w:color w:val="auto"/>
          <w:sz w:val="32"/>
          <w:szCs w:val="32"/>
          <w:u w:val="none"/>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与上一年相比</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（其中公务用车购置费0万元，公务用车运行维护费18万元）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与上一年相比减少1万元；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与上一年相比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w:t>
      </w:r>
    </w:p>
    <w:p>
      <w:pPr>
        <w:ind w:firstLine="480" w:firstLineChars="150"/>
        <w:rPr>
          <w:rFonts w:ascii="仿宋_GB2312" w:hAnsi="仿宋" w:eastAsia="仿宋_GB2312"/>
          <w:sz w:val="32"/>
          <w:szCs w:val="32"/>
        </w:rPr>
      </w:pPr>
      <w:r>
        <w:rPr>
          <w:rFonts w:hint="eastAsia" w:ascii="仿宋_GB2312" w:hAnsi="仿宋_GB2312" w:eastAsia="仿宋_GB2312" w:cs="仿宋_GB2312"/>
          <w:color w:val="auto"/>
          <w:sz w:val="32"/>
          <w:szCs w:val="32"/>
        </w:rPr>
        <w:t>增减变化具体原因是：</w:t>
      </w:r>
      <w:r>
        <w:rPr>
          <w:rFonts w:hint="eastAsia" w:ascii="仿宋_GB2312" w:eastAsia="仿宋_GB2312"/>
          <w:sz w:val="32"/>
          <w:szCs w:val="32"/>
        </w:rPr>
        <w:t>认真贯彻落实中央八项规定精神和厉行节约的要求，从严控制“三公”经费开支，三公经费预算有所下降。</w:t>
      </w:r>
    </w:p>
    <w:p>
      <w:pPr>
        <w:ind w:firstLine="640" w:firstLineChars="200"/>
        <w:rPr>
          <w:rFonts w:ascii="仿宋_GB2312" w:hAnsi="仿宋" w:eastAsia="仿宋_GB2312"/>
          <w:sz w:val="32"/>
          <w:szCs w:val="32"/>
        </w:rPr>
      </w:pPr>
      <w:r>
        <w:rPr>
          <w:rFonts w:hint="eastAsia" w:ascii="仿宋_GB2312" w:hAnsi="仿宋_GB2312" w:eastAsia="仿宋_GB2312" w:cs="仿宋_GB2312"/>
          <w:color w:val="auto"/>
          <w:sz w:val="32"/>
          <w:szCs w:val="32"/>
          <w:lang w:val="en-US" w:eastAsia="zh-CN"/>
        </w:rPr>
        <w:t>（五）阳江市城市管理行政执法支队</w:t>
      </w:r>
      <w:r>
        <w:rPr>
          <w:rFonts w:hint="eastAsia" w:ascii="仿宋_GB2312" w:hAnsi="仿宋_GB2312" w:eastAsia="仿宋_GB2312" w:cs="仿宋_GB2312"/>
          <w:color w:val="auto"/>
          <w:sz w:val="32"/>
          <w:szCs w:val="32"/>
          <w:lang w:eastAsia="zh-CN"/>
        </w:rPr>
        <w:t>2016年</w:t>
      </w:r>
      <w:r>
        <w:rPr>
          <w:rFonts w:hint="eastAsia" w:ascii="仿宋_GB2312" w:hAnsi="仿宋_GB2312" w:eastAsia="仿宋_GB2312" w:cs="仿宋_GB2312"/>
          <w:color w:val="auto"/>
          <w:sz w:val="32"/>
          <w:szCs w:val="32"/>
        </w:rPr>
        <w:t>三公经费预算</w:t>
      </w:r>
      <w:r>
        <w:rPr>
          <w:rFonts w:hint="eastAsia" w:ascii="仿宋_GB2312" w:hAnsi="仿宋_GB2312" w:eastAsia="仿宋_GB2312" w:cs="仿宋_GB2312"/>
          <w:sz w:val="32"/>
          <w:szCs w:val="32"/>
        </w:rPr>
        <w:t>数为</w:t>
      </w:r>
      <w:r>
        <w:rPr>
          <w:rFonts w:hint="eastAsia" w:ascii="仿宋_GB2312" w:hAnsi="仿宋" w:eastAsia="仿宋_GB2312"/>
          <w:sz w:val="32"/>
          <w:szCs w:val="32"/>
        </w:rPr>
        <w:t>1</w:t>
      </w:r>
      <w:r>
        <w:rPr>
          <w:rFonts w:hint="eastAsia" w:ascii="仿宋_GB2312" w:hAnsi="仿宋" w:eastAsia="仿宋_GB2312"/>
          <w:sz w:val="32"/>
          <w:szCs w:val="32"/>
          <w:lang w:val="en-US" w:eastAsia="zh-CN"/>
        </w:rPr>
        <w:t>0</w:t>
      </w:r>
      <w:r>
        <w:rPr>
          <w:rFonts w:hint="eastAsia" w:ascii="仿宋_GB2312" w:hAnsi="仿宋" w:eastAsia="仿宋_GB2312"/>
          <w:sz w:val="32"/>
          <w:szCs w:val="32"/>
        </w:rPr>
        <w:t>1</w:t>
      </w:r>
      <w:r>
        <w:rPr>
          <w:rFonts w:hint="eastAsia" w:ascii="仿宋_GB2312" w:hAnsi="仿宋_GB2312" w:eastAsia="仿宋_GB2312" w:cs="仿宋_GB2312"/>
          <w:sz w:val="32"/>
          <w:szCs w:val="32"/>
        </w:rPr>
        <w:t>万元，其中：因公出国（境内）费0万元，与上一年相同；</w:t>
      </w:r>
      <w:r>
        <w:rPr>
          <w:rFonts w:hint="eastAsia" w:ascii="仿宋_GB2312" w:hAnsi="仿宋" w:eastAsia="仿宋_GB2312"/>
          <w:sz w:val="32"/>
          <w:szCs w:val="32"/>
        </w:rPr>
        <w:t>公务用车购置及运行费</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万元（其中公务用车购置费0万元，公务用车运行维护费</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万元），与上一年相比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万元；公务接待费1万元，与上一年相比持平。</w:t>
      </w:r>
    </w:p>
    <w:p>
      <w:pPr>
        <w:ind w:firstLine="480" w:firstLineChars="150"/>
        <w:rPr>
          <w:rFonts w:hint="eastAsia" w:ascii="仿宋_GB2312" w:hAnsi="仿宋_GB2312" w:eastAsia="仿宋_GB2312" w:cs="仿宋_GB2312"/>
          <w:sz w:val="32"/>
          <w:szCs w:val="32"/>
        </w:rPr>
      </w:pPr>
      <w:r>
        <w:rPr>
          <w:rFonts w:hint="eastAsia" w:ascii="仿宋_GB2312" w:hAnsi="仿宋" w:eastAsia="仿宋_GB2312"/>
          <w:sz w:val="32"/>
          <w:szCs w:val="32"/>
        </w:rPr>
        <w:t>增减变化具体原因是：</w:t>
      </w:r>
      <w:r>
        <w:rPr>
          <w:rFonts w:hint="eastAsia" w:ascii="仿宋_GB2312" w:hAnsi="仿宋_GB2312" w:eastAsia="仿宋_GB2312" w:cs="仿宋_GB2312"/>
          <w:color w:val="auto"/>
          <w:sz w:val="32"/>
          <w:szCs w:val="32"/>
          <w:lang w:val="en-US" w:eastAsia="zh-CN"/>
        </w:rPr>
        <w:t>公务用车购置减少30万元，2016年没有公务用车购置开支；公务用车运行维护费减少40万元，</w:t>
      </w:r>
      <w:r>
        <w:rPr>
          <w:rFonts w:hint="eastAsia" w:ascii="仿宋_GB2312" w:hAnsi="仿宋_GB2312" w:eastAsia="仿宋_GB2312" w:cs="仿宋_GB2312"/>
          <w:color w:val="auto"/>
          <w:sz w:val="32"/>
          <w:szCs w:val="32"/>
          <w:lang w:eastAsia="zh-CN"/>
        </w:rPr>
        <w:t>城管执法支队公车改革处置一般公务用车</w:t>
      </w:r>
      <w:r>
        <w:rPr>
          <w:rFonts w:hint="eastAsia" w:ascii="仿宋_GB2312" w:hAnsi="仿宋_GB2312" w:eastAsia="仿宋_GB2312" w:cs="仿宋_GB2312"/>
          <w:color w:val="auto"/>
          <w:sz w:val="32"/>
          <w:szCs w:val="32"/>
          <w:lang w:val="en-US" w:eastAsia="zh-CN"/>
        </w:rPr>
        <w:t>4台及封存8台执法车辆。</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（六）阳江市园林管理中心</w:t>
      </w:r>
      <w:r>
        <w:rPr>
          <w:rFonts w:hint="eastAsia" w:ascii="仿宋_GB2312" w:hAnsi="仿宋_GB2312" w:eastAsia="仿宋_GB2312" w:cs="仿宋_GB2312"/>
          <w:color w:val="auto"/>
          <w:sz w:val="32"/>
          <w:szCs w:val="32"/>
          <w:lang w:eastAsia="zh-CN"/>
        </w:rPr>
        <w:t>2016年</w:t>
      </w:r>
      <w:r>
        <w:rPr>
          <w:rFonts w:hint="eastAsia" w:ascii="仿宋_GB2312" w:hAnsi="仿宋_GB2312" w:eastAsia="仿宋_GB2312" w:cs="仿宋_GB2312"/>
          <w:color w:val="auto"/>
          <w:sz w:val="32"/>
          <w:szCs w:val="32"/>
        </w:rPr>
        <w:t>三公经费预算数为</w:t>
      </w:r>
      <w:r>
        <w:rPr>
          <w:rFonts w:hint="eastAsia" w:ascii="仿宋_GB2312" w:hAnsi="仿宋_GB2312" w:eastAsia="仿宋_GB2312" w:cs="仿宋_GB2312"/>
          <w:sz w:val="32"/>
          <w:szCs w:val="32"/>
        </w:rPr>
        <w:t>12.8万元，其中：因公出国（境内）费0万元，与上一年相比持平；公务用车购置及运行费11.4万元（其中公务用车购置费0万元，公务用车运行维护费11.4万元），与上一年相比减少0.2万元；公务接待费1.4万元，与上一年相比持平。</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增减变化具体原因是：</w:t>
      </w:r>
      <w:r>
        <w:rPr>
          <w:rFonts w:hint="eastAsia" w:ascii="仿宋_GB2312" w:hAnsi="仿宋_GB2312" w:eastAsia="仿宋_GB2312" w:cs="仿宋_GB2312"/>
          <w:color w:val="auto"/>
          <w:sz w:val="32"/>
          <w:szCs w:val="32"/>
          <w:lang w:eastAsia="zh-CN"/>
        </w:rPr>
        <w:t>公务用车运行维护费减少，是因为</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公车管理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严格控制公车运行支出。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（七）阳江市市区公园管理中心</w:t>
      </w:r>
      <w:r>
        <w:rPr>
          <w:rFonts w:hint="eastAsia" w:ascii="仿宋_GB2312" w:hAnsi="仿宋_GB2312" w:eastAsia="仿宋_GB2312" w:cs="仿宋_GB2312"/>
          <w:color w:val="auto"/>
          <w:sz w:val="32"/>
          <w:szCs w:val="32"/>
          <w:lang w:eastAsia="zh-CN"/>
        </w:rPr>
        <w:t>2016年</w:t>
      </w:r>
      <w:r>
        <w:rPr>
          <w:rFonts w:hint="eastAsia" w:ascii="仿宋_GB2312" w:hAnsi="仿宋_GB2312" w:eastAsia="仿宋_GB2312" w:cs="仿宋_GB2312"/>
          <w:color w:val="auto"/>
          <w:sz w:val="32"/>
          <w:szCs w:val="32"/>
        </w:rPr>
        <w:t>三公经费预算数为</w:t>
      </w:r>
      <w:r>
        <w:rPr>
          <w:rFonts w:hint="eastAsia" w:ascii="仿宋_GB2312" w:hAnsi="仿宋_GB2312" w:eastAsia="仿宋_GB2312" w:cs="仿宋_GB2312"/>
          <w:color w:val="auto"/>
          <w:sz w:val="32"/>
          <w:szCs w:val="32"/>
          <w:lang w:val="en-US" w:eastAsia="zh-CN"/>
        </w:rPr>
        <w:t>13.5</w:t>
      </w:r>
      <w:r>
        <w:rPr>
          <w:rFonts w:hint="eastAsia" w:ascii="仿宋_GB2312" w:hAnsi="仿宋_GB2312" w:eastAsia="仿宋_GB2312" w:cs="仿宋_GB2312"/>
          <w:color w:val="auto"/>
          <w:sz w:val="32"/>
          <w:szCs w:val="32"/>
        </w:rPr>
        <w:t>万元，其中：因公出国（境内）费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万元，与上一年相</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万元），与上一年相比减少</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万元，与上一年相比减少</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增减变化具体原因是：</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公务用车运行费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单位本</w:t>
      </w:r>
      <w:r>
        <w:rPr>
          <w:rFonts w:hint="eastAsia" w:ascii="仿宋_GB2312" w:hAnsi="仿宋_GB2312" w:eastAsia="仿宋_GB2312" w:cs="仿宋_GB2312"/>
          <w:sz w:val="32"/>
          <w:szCs w:val="32"/>
          <w:lang w:eastAsia="zh-CN"/>
        </w:rPr>
        <w:t>严格管理和控制公务用车开支。以</w:t>
      </w:r>
      <w:r>
        <w:rPr>
          <w:rFonts w:hint="eastAsia" w:ascii="仿宋_GB2312" w:hAnsi="仿宋_GB2312" w:eastAsia="仿宋_GB2312" w:cs="仿宋_GB2312"/>
          <w:sz w:val="32"/>
          <w:szCs w:val="32"/>
        </w:rPr>
        <w:t>勤俭节约</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减少公务用车运行维护费。</w:t>
      </w:r>
    </w:p>
    <w:p>
      <w:p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eastAsia="zh-CN"/>
        </w:rPr>
        <w:t>2、公务接待费减少，根据2015年决算数，严格按照有关规定</w:t>
      </w:r>
      <w:r>
        <w:rPr>
          <w:rFonts w:hint="eastAsia" w:ascii="仿宋_GB2312" w:hAnsi="仿宋_GB2312" w:eastAsia="仿宋_GB2312" w:cs="仿宋_GB2312"/>
          <w:b w:val="0"/>
          <w:i w:val="0"/>
          <w:snapToGrid/>
          <w:color w:val="auto"/>
          <w:sz w:val="32"/>
          <w:szCs w:val="32"/>
          <w:shd w:val="clear" w:color="auto" w:fill="FFFFFF"/>
        </w:rPr>
        <w:t>控制接待次数</w:t>
      </w:r>
      <w:r>
        <w:rPr>
          <w:rFonts w:hint="eastAsia" w:ascii="仿宋_GB2312" w:hAnsi="仿宋_GB2312" w:eastAsia="仿宋_GB2312" w:cs="仿宋_GB2312"/>
          <w:b w:val="0"/>
          <w:i w:val="0"/>
          <w:snapToGrid/>
          <w:color w:val="auto"/>
          <w:sz w:val="32"/>
          <w:szCs w:val="32"/>
          <w:shd w:val="clear" w:color="auto" w:fill="FFFFFF"/>
          <w:lang w:eastAsia="zh-CN"/>
        </w:rPr>
        <w:t>和</w:t>
      </w:r>
      <w:r>
        <w:rPr>
          <w:rFonts w:hint="eastAsia" w:ascii="仿宋_GB2312" w:hAnsi="仿宋_GB2312" w:eastAsia="仿宋_GB2312" w:cs="仿宋_GB2312"/>
          <w:b w:val="0"/>
          <w:i w:val="0"/>
          <w:snapToGrid/>
          <w:color w:val="auto"/>
          <w:sz w:val="32"/>
          <w:szCs w:val="32"/>
          <w:shd w:val="clear" w:color="auto" w:fill="FFFFFF"/>
        </w:rPr>
        <w:t>接待规模</w:t>
      </w:r>
      <w:r>
        <w:rPr>
          <w:rFonts w:hint="eastAsia" w:ascii="仿宋_GB2312" w:hAnsi="仿宋_GB2312" w:eastAsia="仿宋_GB2312" w:cs="仿宋_GB2312"/>
          <w:color w:val="auto"/>
          <w:sz w:val="32"/>
          <w:szCs w:val="32"/>
        </w:rPr>
        <w:t>。</w:t>
      </w:r>
    </w:p>
    <w:p>
      <w:pPr>
        <w:numPr>
          <w:ilvl w:val="0"/>
          <w:numId w:val="5"/>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ind w:firstLine="800" w:firstLineChars="250"/>
        <w:rPr>
          <w:rFonts w:hint="eastAsia" w:ascii="仿宋_GB2312" w:hAnsi="仿宋_GB2312" w:eastAsia="仿宋_GB2312" w:cs="仿宋_GB2312"/>
          <w:b/>
          <w:sz w:val="32"/>
          <w:szCs w:val="32"/>
        </w:rPr>
      </w:pPr>
      <w:r>
        <w:rPr>
          <w:rFonts w:hint="eastAsia" w:ascii="仿宋_GB2312" w:hAnsi="仿宋_GB2312" w:eastAsia="仿宋_GB2312" w:cs="仿宋_GB2312"/>
          <w:color w:val="333333"/>
          <w:sz w:val="32"/>
          <w:szCs w:val="32"/>
          <w:lang w:eastAsia="zh-CN"/>
        </w:rPr>
        <w:t>2016年</w:t>
      </w:r>
      <w:r>
        <w:rPr>
          <w:rFonts w:hint="eastAsia" w:ascii="仿宋_GB2312" w:hAnsi="仿宋_GB2312" w:eastAsia="仿宋_GB2312" w:cs="仿宋_GB2312"/>
          <w:color w:val="333333"/>
          <w:sz w:val="32"/>
          <w:szCs w:val="32"/>
        </w:rPr>
        <w:t>本部门的机关运行经费预算</w:t>
      </w:r>
      <w:r>
        <w:rPr>
          <w:rFonts w:hint="eastAsia" w:ascii="仿宋_GB2312" w:hAnsi="仿宋_GB2312" w:eastAsia="仿宋_GB2312" w:cs="仿宋_GB2312"/>
          <w:color w:val="333333"/>
          <w:sz w:val="32"/>
          <w:szCs w:val="32"/>
          <w:lang w:val="en-US" w:eastAsia="zh-CN"/>
        </w:rPr>
        <w:t>757.17</w:t>
      </w:r>
      <w:r>
        <w:rPr>
          <w:rFonts w:hint="eastAsia" w:ascii="仿宋_GB2312" w:hAnsi="仿宋_GB2312" w:eastAsia="仿宋_GB2312" w:cs="仿宋_GB2312"/>
          <w:color w:val="333333"/>
          <w:sz w:val="32"/>
          <w:szCs w:val="32"/>
        </w:rPr>
        <w:t>万元，包括办公费</w:t>
      </w:r>
      <w:r>
        <w:rPr>
          <w:rFonts w:hint="eastAsia" w:ascii="仿宋_GB2312" w:hAnsi="仿宋_GB2312" w:eastAsia="仿宋_GB2312" w:cs="仿宋_GB2312"/>
          <w:color w:val="333333"/>
          <w:sz w:val="32"/>
          <w:szCs w:val="32"/>
          <w:lang w:val="en-US" w:eastAsia="zh-CN"/>
        </w:rPr>
        <w:t>55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，印刷费</w:t>
      </w:r>
      <w:r>
        <w:rPr>
          <w:rFonts w:hint="eastAsia" w:ascii="仿宋_GB2312" w:hAnsi="仿宋_GB2312" w:eastAsia="仿宋_GB2312" w:cs="仿宋_GB2312"/>
          <w:color w:val="333333"/>
          <w:sz w:val="32"/>
          <w:szCs w:val="32"/>
          <w:lang w:val="en-US" w:eastAsia="zh-CN"/>
        </w:rPr>
        <w:t>12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咨询费</w:t>
      </w:r>
      <w:r>
        <w:rPr>
          <w:rFonts w:hint="eastAsia" w:ascii="仿宋_GB2312" w:hAnsi="仿宋_GB2312" w:eastAsia="仿宋_GB2312" w:cs="仿宋_GB2312"/>
          <w:color w:val="333333"/>
          <w:sz w:val="32"/>
          <w:szCs w:val="32"/>
          <w:lang w:val="en-US" w:eastAsia="zh-CN"/>
        </w:rPr>
        <w:t>12万元，</w:t>
      </w:r>
      <w:r>
        <w:rPr>
          <w:rFonts w:hint="eastAsia" w:ascii="仿宋_GB2312" w:hAnsi="仿宋_GB2312" w:eastAsia="仿宋_GB2312" w:cs="仿宋_GB2312"/>
          <w:color w:val="333333"/>
          <w:sz w:val="32"/>
          <w:szCs w:val="32"/>
        </w:rPr>
        <w:t>手续费</w:t>
      </w:r>
      <w:r>
        <w:rPr>
          <w:rFonts w:hint="eastAsia" w:ascii="仿宋_GB2312" w:hAnsi="仿宋_GB2312" w:eastAsia="仿宋_GB2312" w:cs="仿宋_GB2312"/>
          <w:color w:val="333333"/>
          <w:sz w:val="32"/>
          <w:szCs w:val="32"/>
          <w:lang w:val="en-US" w:eastAsia="zh-CN"/>
        </w:rPr>
        <w:t>0.8</w:t>
      </w:r>
      <w:r>
        <w:rPr>
          <w:rFonts w:hint="eastAsia" w:ascii="仿宋_GB2312" w:hAnsi="仿宋_GB2312" w:eastAsia="仿宋_GB2312" w:cs="仿宋_GB2312"/>
          <w:color w:val="333333"/>
          <w:sz w:val="32"/>
          <w:szCs w:val="32"/>
        </w:rPr>
        <w:t>万元，水费</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万元，电费</w:t>
      </w:r>
      <w:r>
        <w:rPr>
          <w:rFonts w:hint="eastAsia" w:ascii="仿宋_GB2312" w:hAnsi="仿宋_GB2312" w:eastAsia="仿宋_GB2312" w:cs="仿宋_GB2312"/>
          <w:color w:val="333333"/>
          <w:sz w:val="32"/>
          <w:szCs w:val="32"/>
          <w:lang w:val="en-US" w:eastAsia="zh-CN"/>
        </w:rPr>
        <w:t>27.8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，邮电费</w:t>
      </w:r>
      <w:r>
        <w:rPr>
          <w:rFonts w:hint="eastAsia" w:ascii="仿宋_GB2312" w:hAnsi="仿宋_GB2312" w:eastAsia="仿宋_GB2312" w:cs="仿宋_GB2312"/>
          <w:color w:val="333333"/>
          <w:sz w:val="32"/>
          <w:szCs w:val="32"/>
          <w:lang w:val="en-US" w:eastAsia="zh-CN"/>
        </w:rPr>
        <w:t>12.5</w:t>
      </w:r>
      <w:r>
        <w:rPr>
          <w:rFonts w:hint="eastAsia" w:ascii="仿宋_GB2312" w:hAnsi="仿宋_GB2312" w:eastAsia="仿宋_GB2312" w:cs="仿宋_GB2312"/>
          <w:color w:val="333333"/>
          <w:sz w:val="32"/>
          <w:szCs w:val="32"/>
        </w:rPr>
        <w:t>万元，差旅费</w:t>
      </w:r>
      <w:r>
        <w:rPr>
          <w:rFonts w:hint="eastAsia" w:ascii="仿宋_GB2312" w:hAnsi="仿宋_GB2312" w:eastAsia="仿宋_GB2312" w:cs="仿宋_GB2312"/>
          <w:color w:val="333333"/>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，维修费</w:t>
      </w:r>
      <w:r>
        <w:rPr>
          <w:rFonts w:hint="eastAsia" w:ascii="仿宋_GB2312" w:hAnsi="仿宋_GB2312" w:eastAsia="仿宋_GB2312" w:cs="仿宋_GB2312"/>
          <w:color w:val="333333"/>
          <w:sz w:val="32"/>
          <w:szCs w:val="32"/>
          <w:lang w:val="en-US" w:eastAsia="zh-CN"/>
        </w:rPr>
        <w:t>47</w:t>
      </w:r>
      <w:r>
        <w:rPr>
          <w:rFonts w:hint="eastAsia" w:ascii="仿宋_GB2312" w:hAnsi="仿宋_GB2312" w:eastAsia="仿宋_GB2312" w:cs="仿宋_GB2312"/>
          <w:color w:val="333333"/>
          <w:sz w:val="32"/>
          <w:szCs w:val="32"/>
        </w:rPr>
        <w:t>万元，租赁费</w:t>
      </w:r>
      <w:r>
        <w:rPr>
          <w:rFonts w:hint="eastAsia" w:ascii="仿宋_GB2312" w:hAnsi="仿宋_GB2312" w:eastAsia="仿宋_GB2312" w:cs="仿宋_GB2312"/>
          <w:color w:val="333333"/>
          <w:sz w:val="32"/>
          <w:szCs w:val="32"/>
          <w:lang w:val="en-US" w:eastAsia="zh-CN"/>
        </w:rPr>
        <w:t>40</w:t>
      </w:r>
      <w:r>
        <w:rPr>
          <w:rFonts w:hint="eastAsia" w:ascii="仿宋_GB2312" w:hAnsi="仿宋_GB2312" w:eastAsia="仿宋_GB2312" w:cs="仿宋_GB2312"/>
          <w:color w:val="333333"/>
          <w:sz w:val="32"/>
          <w:szCs w:val="32"/>
        </w:rPr>
        <w:t>万元，会议费</w:t>
      </w:r>
      <w:r>
        <w:rPr>
          <w:rFonts w:hint="eastAsia" w:ascii="仿宋_GB2312" w:hAnsi="仿宋_GB2312" w:eastAsia="仿宋_GB2312" w:cs="仿宋_GB2312"/>
          <w:color w:val="333333"/>
          <w:sz w:val="32"/>
          <w:szCs w:val="32"/>
          <w:lang w:val="en-US" w:eastAsia="zh-CN"/>
        </w:rPr>
        <w:t>2.4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，培训费</w:t>
      </w:r>
      <w:r>
        <w:rPr>
          <w:rFonts w:hint="eastAsia" w:ascii="仿宋_GB2312" w:hAnsi="仿宋_GB2312" w:eastAsia="仿宋_GB2312" w:cs="仿宋_GB2312"/>
          <w:color w:val="333333"/>
          <w:sz w:val="32"/>
          <w:szCs w:val="32"/>
          <w:lang w:val="en-US" w:eastAsia="zh-CN"/>
        </w:rPr>
        <w:t>45</w:t>
      </w:r>
      <w:r>
        <w:rPr>
          <w:rFonts w:hint="eastAsia" w:ascii="仿宋_GB2312" w:hAnsi="仿宋_GB2312" w:eastAsia="仿宋_GB2312" w:cs="仿宋_GB2312"/>
          <w:color w:val="333333"/>
          <w:sz w:val="32"/>
          <w:szCs w:val="32"/>
        </w:rPr>
        <w:t>万元，公务接待费</w:t>
      </w:r>
      <w:r>
        <w:rPr>
          <w:rFonts w:hint="eastAsia" w:ascii="仿宋_GB2312" w:hAnsi="仿宋_GB2312" w:eastAsia="仿宋_GB2312" w:cs="仿宋_GB2312"/>
          <w:color w:val="333333"/>
          <w:sz w:val="32"/>
          <w:szCs w:val="32"/>
          <w:lang w:val="en-US" w:eastAsia="zh-CN"/>
        </w:rPr>
        <w:t>2.5</w:t>
      </w:r>
      <w:r>
        <w:rPr>
          <w:rFonts w:hint="eastAsia" w:ascii="仿宋_GB2312" w:hAnsi="仿宋_GB2312" w:eastAsia="仿宋_GB2312" w:cs="仿宋_GB2312"/>
          <w:color w:val="333333"/>
          <w:sz w:val="32"/>
          <w:szCs w:val="32"/>
        </w:rPr>
        <w:t>万元，专用材料</w:t>
      </w:r>
      <w:r>
        <w:rPr>
          <w:rFonts w:hint="eastAsia" w:ascii="仿宋_GB2312" w:hAnsi="仿宋_GB2312" w:eastAsia="仿宋_GB2312" w:cs="仿宋_GB2312"/>
          <w:color w:val="333333"/>
          <w:sz w:val="32"/>
          <w:szCs w:val="32"/>
          <w:lang w:val="en-US" w:eastAsia="zh-CN"/>
        </w:rPr>
        <w:t>50</w:t>
      </w:r>
      <w:r>
        <w:rPr>
          <w:rFonts w:hint="eastAsia" w:ascii="仿宋_GB2312" w:hAnsi="仿宋_GB2312" w:eastAsia="仿宋_GB2312" w:cs="仿宋_GB2312"/>
          <w:color w:val="333333"/>
          <w:sz w:val="32"/>
          <w:szCs w:val="32"/>
        </w:rPr>
        <w:t>万元，劳务费</w:t>
      </w:r>
      <w:r>
        <w:rPr>
          <w:rFonts w:hint="eastAsia" w:ascii="仿宋_GB2312" w:hAnsi="仿宋_GB2312" w:eastAsia="仿宋_GB2312" w:cs="仿宋_GB2312"/>
          <w:color w:val="333333"/>
          <w:sz w:val="32"/>
          <w:szCs w:val="32"/>
          <w:lang w:val="en-US" w:eastAsia="zh-CN"/>
        </w:rPr>
        <w:t>72.77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，委托业务费</w:t>
      </w:r>
      <w:r>
        <w:rPr>
          <w:rFonts w:hint="eastAsia" w:ascii="仿宋_GB2312" w:hAnsi="仿宋_GB2312" w:eastAsia="仿宋_GB2312" w:cs="仿宋_GB2312"/>
          <w:color w:val="333333"/>
          <w:sz w:val="32"/>
          <w:szCs w:val="32"/>
          <w:lang w:val="en-US" w:eastAsia="zh-CN"/>
        </w:rPr>
        <w:t>21.5</w:t>
      </w:r>
      <w:r>
        <w:rPr>
          <w:rFonts w:hint="eastAsia" w:ascii="仿宋_GB2312" w:hAnsi="仿宋_GB2312" w:eastAsia="仿宋_GB2312" w:cs="仿宋_GB2312"/>
          <w:color w:val="333333"/>
          <w:sz w:val="32"/>
          <w:szCs w:val="32"/>
        </w:rPr>
        <w:t>万元，工会经费</w:t>
      </w:r>
      <w:r>
        <w:rPr>
          <w:rFonts w:hint="eastAsia" w:ascii="仿宋_GB2312" w:hAnsi="仿宋_GB2312" w:eastAsia="仿宋_GB2312" w:cs="仿宋_GB2312"/>
          <w:color w:val="333333"/>
          <w:sz w:val="32"/>
          <w:szCs w:val="32"/>
          <w:lang w:val="en-US" w:eastAsia="zh-CN"/>
        </w:rPr>
        <w:t>21.2</w:t>
      </w:r>
      <w:r>
        <w:rPr>
          <w:rFonts w:hint="eastAsia" w:ascii="仿宋_GB2312" w:hAnsi="仿宋_GB2312" w:eastAsia="仿宋_GB2312" w:cs="仿宋_GB2312"/>
          <w:color w:val="333333"/>
          <w:sz w:val="32"/>
          <w:szCs w:val="32"/>
        </w:rPr>
        <w:t>万元，公务用车运行维护费</w:t>
      </w:r>
      <w:r>
        <w:rPr>
          <w:rFonts w:hint="eastAsia" w:ascii="仿宋_GB2312" w:hAnsi="仿宋_GB2312" w:eastAsia="仿宋_GB2312" w:cs="仿宋_GB2312"/>
          <w:color w:val="333333"/>
          <w:sz w:val="32"/>
          <w:szCs w:val="32"/>
          <w:lang w:val="en-US" w:eastAsia="zh-CN"/>
        </w:rPr>
        <w:t>134.2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，其他交通费用</w:t>
      </w:r>
      <w:r>
        <w:rPr>
          <w:rFonts w:hint="eastAsia" w:ascii="仿宋_GB2312" w:hAnsi="仿宋_GB2312" w:eastAsia="仿宋_GB2312" w:cs="仿宋_GB2312"/>
          <w:color w:val="333333"/>
          <w:sz w:val="32"/>
          <w:szCs w:val="32"/>
          <w:lang w:val="en-US" w:eastAsia="zh-CN"/>
        </w:rPr>
        <w:t>88.5</w:t>
      </w:r>
      <w:r>
        <w:rPr>
          <w:rFonts w:hint="eastAsia" w:ascii="仿宋_GB2312" w:hAnsi="仿宋_GB2312" w:eastAsia="仿宋_GB2312" w:cs="仿宋_GB2312"/>
          <w:color w:val="333333"/>
          <w:sz w:val="32"/>
          <w:szCs w:val="32"/>
        </w:rPr>
        <w:t>万元，其他</w:t>
      </w:r>
      <w:r>
        <w:rPr>
          <w:rFonts w:hint="eastAsia" w:ascii="仿宋_GB2312" w:hAnsi="仿宋_GB2312" w:eastAsia="仿宋_GB2312" w:cs="仿宋_GB2312"/>
          <w:color w:val="333333"/>
          <w:sz w:val="32"/>
          <w:szCs w:val="32"/>
          <w:lang w:eastAsia="zh-CN"/>
        </w:rPr>
        <w:t>商品服务支出</w:t>
      </w:r>
      <w:r>
        <w:rPr>
          <w:rFonts w:hint="eastAsia" w:ascii="仿宋_GB2312" w:hAnsi="仿宋_GB2312" w:eastAsia="仿宋_GB2312" w:cs="仿宋_GB2312"/>
          <w:color w:val="333333"/>
          <w:sz w:val="32"/>
          <w:szCs w:val="32"/>
          <w:lang w:val="en-US" w:eastAsia="zh-CN"/>
        </w:rPr>
        <w:t>29</w:t>
      </w:r>
      <w:r>
        <w:rPr>
          <w:rFonts w:hint="eastAsia" w:ascii="仿宋_GB2312" w:hAnsi="仿宋_GB2312" w:eastAsia="仿宋_GB2312" w:cs="仿宋_GB2312"/>
          <w:sz w:val="32"/>
          <w:szCs w:val="32"/>
        </w:rPr>
        <w:t>万元，办公设备购置经费</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w:t>
      </w:r>
    </w:p>
    <w:p>
      <w:pPr>
        <w:ind w:firstLine="800" w:firstLineChars="250"/>
        <w:rPr>
          <w:rFonts w:hint="eastAsia" w:ascii="仿宋_GB2312" w:hAnsi="仿宋_GB2312" w:eastAsia="仿宋_GB2312" w:cs="仿宋_GB2312"/>
          <w:b/>
          <w:sz w:val="32"/>
          <w:szCs w:val="32"/>
        </w:rPr>
      </w:pPr>
      <w:r>
        <w:rPr>
          <w:rFonts w:hint="eastAsia" w:ascii="仿宋_GB2312" w:hAnsi="仿宋_GB2312" w:eastAsia="仿宋_GB2312" w:cs="仿宋_GB2312"/>
          <w:color w:val="333333"/>
          <w:sz w:val="32"/>
          <w:szCs w:val="32"/>
          <w:lang w:eastAsia="zh-CN"/>
        </w:rPr>
        <w:t>（一）2016年</w:t>
      </w:r>
      <w:r>
        <w:rPr>
          <w:rFonts w:hint="eastAsia" w:ascii="仿宋_GB2312" w:hAnsi="仿宋_GB2312" w:eastAsia="仿宋_GB2312" w:cs="仿宋_GB2312"/>
          <w:snapToGrid/>
          <w:sz w:val="32"/>
          <w:szCs w:val="32"/>
          <w:u w:val="none"/>
          <w:shd w:val="clear" w:color="auto" w:fill="FFFFFF"/>
        </w:rPr>
        <w:t>阳江市城市综合管理局（本部）</w:t>
      </w:r>
      <w:r>
        <w:rPr>
          <w:rFonts w:hint="eastAsia" w:ascii="仿宋_GB2312" w:hAnsi="仿宋_GB2312" w:eastAsia="仿宋_GB2312" w:cs="仿宋_GB2312"/>
          <w:color w:val="333333"/>
          <w:sz w:val="32"/>
          <w:szCs w:val="32"/>
        </w:rPr>
        <w:t>的机关运行经费预算</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333333"/>
          <w:sz w:val="32"/>
          <w:szCs w:val="32"/>
        </w:rPr>
        <w:t>万元，包括办公费</w:t>
      </w:r>
      <w:r>
        <w:rPr>
          <w:rFonts w:hint="eastAsia" w:ascii="仿宋_GB2312" w:hAnsi="仿宋_GB2312" w:eastAsia="仿宋_GB2312" w:cs="仿宋_GB2312"/>
          <w:color w:val="333333"/>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，印刷费</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咨询费</w:t>
      </w:r>
      <w:r>
        <w:rPr>
          <w:rFonts w:hint="eastAsia" w:ascii="仿宋_GB2312" w:hAnsi="仿宋_GB2312" w:eastAsia="仿宋_GB2312" w:cs="仿宋_GB2312"/>
          <w:color w:val="333333"/>
          <w:sz w:val="32"/>
          <w:szCs w:val="32"/>
          <w:lang w:val="en-US" w:eastAsia="zh-CN"/>
        </w:rPr>
        <w:t>12万元，</w:t>
      </w:r>
      <w:r>
        <w:rPr>
          <w:rFonts w:hint="eastAsia" w:ascii="仿宋_GB2312" w:hAnsi="仿宋_GB2312" w:eastAsia="仿宋_GB2312" w:cs="仿宋_GB2312"/>
          <w:color w:val="333333"/>
          <w:sz w:val="32"/>
          <w:szCs w:val="32"/>
        </w:rPr>
        <w:t>手续费</w:t>
      </w:r>
      <w:r>
        <w:rPr>
          <w:rFonts w:hint="eastAsia" w:ascii="仿宋_GB2312" w:hAnsi="仿宋_GB2312" w:eastAsia="仿宋_GB2312" w:cs="仿宋_GB2312"/>
          <w:color w:val="333333"/>
          <w:sz w:val="32"/>
          <w:szCs w:val="32"/>
          <w:lang w:val="en-US" w:eastAsia="zh-CN"/>
        </w:rPr>
        <w:t>0.5</w:t>
      </w:r>
      <w:r>
        <w:rPr>
          <w:rFonts w:hint="eastAsia" w:ascii="仿宋_GB2312" w:hAnsi="仿宋_GB2312" w:eastAsia="仿宋_GB2312" w:cs="仿宋_GB2312"/>
          <w:color w:val="333333"/>
          <w:sz w:val="32"/>
          <w:szCs w:val="32"/>
        </w:rPr>
        <w:t>万元，水费</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万元，电费</w:t>
      </w:r>
      <w:r>
        <w:rPr>
          <w:rFonts w:hint="eastAsia" w:ascii="仿宋_GB2312" w:hAnsi="仿宋_GB2312" w:eastAsia="仿宋_GB2312" w:cs="仿宋_GB2312"/>
          <w:color w:val="333333"/>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，邮电费</w:t>
      </w:r>
      <w:r>
        <w:rPr>
          <w:rFonts w:hint="eastAsia" w:ascii="仿宋_GB2312" w:hAnsi="仿宋_GB2312" w:eastAsia="仿宋_GB2312" w:cs="仿宋_GB2312"/>
          <w:color w:val="333333"/>
          <w:sz w:val="32"/>
          <w:szCs w:val="32"/>
          <w:lang w:val="en-US" w:eastAsia="zh-CN"/>
        </w:rPr>
        <w:t>8</w:t>
      </w:r>
      <w:r>
        <w:rPr>
          <w:rFonts w:hint="eastAsia" w:ascii="仿宋_GB2312" w:hAnsi="仿宋_GB2312" w:eastAsia="仿宋_GB2312" w:cs="仿宋_GB2312"/>
          <w:color w:val="333333"/>
          <w:sz w:val="32"/>
          <w:szCs w:val="32"/>
        </w:rPr>
        <w:t>万元，差旅费</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，维修费</w:t>
      </w:r>
      <w:r>
        <w:rPr>
          <w:rFonts w:hint="eastAsia" w:ascii="仿宋_GB2312" w:hAnsi="仿宋_GB2312" w:eastAsia="仿宋_GB2312" w:cs="仿宋_GB2312"/>
          <w:color w:val="333333"/>
          <w:sz w:val="32"/>
          <w:szCs w:val="32"/>
          <w:lang w:val="en-US" w:eastAsia="zh-CN"/>
        </w:rPr>
        <w:t>25</w:t>
      </w:r>
      <w:r>
        <w:rPr>
          <w:rFonts w:hint="eastAsia" w:ascii="仿宋_GB2312" w:hAnsi="仿宋_GB2312" w:eastAsia="仿宋_GB2312" w:cs="仿宋_GB2312"/>
          <w:color w:val="333333"/>
          <w:sz w:val="32"/>
          <w:szCs w:val="32"/>
        </w:rPr>
        <w:t>万元，会议费</w:t>
      </w:r>
      <w:r>
        <w:rPr>
          <w:rFonts w:hint="eastAsia" w:ascii="仿宋_GB2312" w:hAnsi="仿宋_GB2312" w:eastAsia="仿宋_GB2312" w:cs="仿宋_GB2312"/>
          <w:color w:val="333333"/>
          <w:sz w:val="32"/>
          <w:szCs w:val="32"/>
          <w:lang w:val="en-US" w:eastAsia="zh-CN"/>
        </w:rPr>
        <w:t>1.2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，培训费</w:t>
      </w:r>
      <w:r>
        <w:rPr>
          <w:rFonts w:hint="eastAsia" w:ascii="仿宋_GB2312" w:hAnsi="仿宋_GB2312" w:eastAsia="仿宋_GB2312" w:cs="仿宋_GB2312"/>
          <w:color w:val="333333"/>
          <w:sz w:val="32"/>
          <w:szCs w:val="32"/>
          <w:lang w:val="en-US" w:eastAsia="zh-CN"/>
        </w:rPr>
        <w:t>25</w:t>
      </w:r>
      <w:r>
        <w:rPr>
          <w:rFonts w:hint="eastAsia" w:ascii="仿宋_GB2312" w:hAnsi="仿宋_GB2312" w:eastAsia="仿宋_GB2312" w:cs="仿宋_GB2312"/>
          <w:color w:val="333333"/>
          <w:sz w:val="32"/>
          <w:szCs w:val="32"/>
        </w:rPr>
        <w:t>万元，公务接待费</w:t>
      </w:r>
      <w:r>
        <w:rPr>
          <w:rFonts w:hint="eastAsia" w:ascii="仿宋_GB2312" w:hAnsi="仿宋_GB2312" w:eastAsia="仿宋_GB2312" w:cs="仿宋_GB2312"/>
          <w:color w:val="333333"/>
          <w:sz w:val="32"/>
          <w:szCs w:val="32"/>
          <w:lang w:val="en-US" w:eastAsia="zh-CN"/>
        </w:rPr>
        <w:t>1.5</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专用材料费</w:t>
      </w:r>
      <w:r>
        <w:rPr>
          <w:rFonts w:hint="eastAsia" w:ascii="仿宋_GB2312" w:hAnsi="仿宋_GB2312" w:eastAsia="仿宋_GB2312" w:cs="仿宋_GB2312"/>
          <w:color w:val="333333"/>
          <w:sz w:val="32"/>
          <w:szCs w:val="32"/>
          <w:lang w:val="en-US" w:eastAsia="zh-CN"/>
        </w:rPr>
        <w:t>20万元，</w:t>
      </w:r>
      <w:r>
        <w:rPr>
          <w:rFonts w:hint="eastAsia" w:ascii="仿宋_GB2312" w:hAnsi="仿宋_GB2312" w:eastAsia="仿宋_GB2312" w:cs="仿宋_GB2312"/>
          <w:color w:val="333333"/>
          <w:sz w:val="32"/>
          <w:szCs w:val="32"/>
        </w:rPr>
        <w:t>劳务费</w:t>
      </w:r>
      <w:r>
        <w:rPr>
          <w:rFonts w:hint="eastAsia" w:ascii="仿宋_GB2312" w:hAnsi="仿宋_GB2312" w:eastAsia="仿宋_GB2312" w:cs="仿宋_GB2312"/>
          <w:color w:val="333333"/>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，委托业务费</w:t>
      </w:r>
      <w:r>
        <w:rPr>
          <w:rFonts w:hint="eastAsia" w:ascii="仿宋_GB2312" w:hAnsi="仿宋_GB2312" w:eastAsia="仿宋_GB2312" w:cs="仿宋_GB2312"/>
          <w:color w:val="333333"/>
          <w:sz w:val="32"/>
          <w:szCs w:val="32"/>
          <w:lang w:val="en-US" w:eastAsia="zh-CN"/>
        </w:rPr>
        <w:t>14</w:t>
      </w:r>
      <w:r>
        <w:rPr>
          <w:rFonts w:hint="eastAsia" w:ascii="仿宋_GB2312" w:hAnsi="仿宋_GB2312" w:eastAsia="仿宋_GB2312" w:cs="仿宋_GB2312"/>
          <w:color w:val="333333"/>
          <w:sz w:val="32"/>
          <w:szCs w:val="32"/>
        </w:rPr>
        <w:t>万元，工会经费</w:t>
      </w:r>
      <w:r>
        <w:rPr>
          <w:rFonts w:hint="eastAsia" w:ascii="仿宋_GB2312" w:hAnsi="仿宋_GB2312" w:eastAsia="仿宋_GB2312" w:cs="仿宋_GB2312"/>
          <w:color w:val="333333"/>
          <w:sz w:val="32"/>
          <w:szCs w:val="32"/>
          <w:lang w:val="en-US" w:eastAsia="zh-CN"/>
        </w:rPr>
        <w:t>6.2</w:t>
      </w:r>
      <w:r>
        <w:rPr>
          <w:rFonts w:hint="eastAsia" w:ascii="仿宋_GB2312" w:hAnsi="仿宋_GB2312" w:eastAsia="仿宋_GB2312" w:cs="仿宋_GB2312"/>
          <w:color w:val="333333"/>
          <w:sz w:val="32"/>
          <w:szCs w:val="32"/>
        </w:rPr>
        <w:t>万元，公务用车运行维护费</w:t>
      </w:r>
      <w:r>
        <w:rPr>
          <w:rFonts w:hint="eastAsia" w:ascii="仿宋_GB2312" w:hAnsi="仿宋_GB2312" w:eastAsia="仿宋_GB2312" w:cs="仿宋_GB2312"/>
          <w:color w:val="333333"/>
          <w:sz w:val="32"/>
          <w:szCs w:val="32"/>
          <w:lang w:val="en-US" w:eastAsia="zh-CN"/>
        </w:rPr>
        <w:t>104.2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333333"/>
          <w:sz w:val="32"/>
          <w:szCs w:val="32"/>
        </w:rPr>
        <w:t>，其他交通费用</w:t>
      </w:r>
      <w:r>
        <w:rPr>
          <w:rFonts w:hint="eastAsia" w:ascii="仿宋_GB2312" w:hAnsi="仿宋_GB2312" w:eastAsia="仿宋_GB2312" w:cs="仿宋_GB2312"/>
          <w:color w:val="333333"/>
          <w:sz w:val="32"/>
          <w:szCs w:val="32"/>
          <w:lang w:val="en-US" w:eastAsia="zh-CN"/>
        </w:rPr>
        <w:t>21.4</w:t>
      </w:r>
      <w:r>
        <w:rPr>
          <w:rFonts w:hint="eastAsia" w:ascii="仿宋_GB2312" w:hAnsi="仿宋_GB2312" w:eastAsia="仿宋_GB2312" w:cs="仿宋_GB2312"/>
          <w:color w:val="333333"/>
          <w:sz w:val="32"/>
          <w:szCs w:val="32"/>
        </w:rPr>
        <w:t>万元，其他</w:t>
      </w:r>
      <w:r>
        <w:rPr>
          <w:rFonts w:hint="eastAsia" w:ascii="仿宋_GB2312" w:hAnsi="仿宋_GB2312" w:eastAsia="仿宋_GB2312" w:cs="仿宋_GB2312"/>
          <w:color w:val="333333"/>
          <w:sz w:val="32"/>
          <w:szCs w:val="32"/>
          <w:lang w:eastAsia="zh-CN"/>
        </w:rPr>
        <w:t>商品服务支出</w:t>
      </w:r>
      <w:r>
        <w:rPr>
          <w:rFonts w:hint="eastAsia" w:ascii="仿宋_GB2312" w:hAnsi="仿宋_GB2312" w:eastAsia="仿宋_GB2312" w:cs="仿宋_GB2312"/>
          <w:color w:val="333333"/>
          <w:sz w:val="32"/>
          <w:szCs w:val="32"/>
          <w:lang w:val="en-US" w:eastAsia="zh-CN"/>
        </w:rPr>
        <w:t>14</w:t>
      </w:r>
      <w:r>
        <w:rPr>
          <w:rFonts w:hint="eastAsia" w:ascii="仿宋_GB2312" w:hAnsi="仿宋_GB2312" w:eastAsia="仿宋_GB2312" w:cs="仿宋_GB2312"/>
          <w:sz w:val="32"/>
          <w:szCs w:val="32"/>
        </w:rPr>
        <w:t>万元，办公设备购置经费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（二）</w:t>
      </w:r>
      <w:r>
        <w:rPr>
          <w:rFonts w:hint="eastAsia" w:ascii="仿宋_GB2312" w:hAnsi="仿宋_GB2312" w:eastAsia="仿宋_GB2312" w:cs="仿宋_GB2312"/>
          <w:color w:val="333333"/>
          <w:sz w:val="32"/>
          <w:szCs w:val="32"/>
          <w:lang w:eastAsia="zh-CN"/>
        </w:rPr>
        <w:t>2016年</w:t>
      </w:r>
      <w:r>
        <w:rPr>
          <w:rFonts w:hint="eastAsia" w:ascii="仿宋_GB2312" w:hAnsi="仿宋_GB2312" w:eastAsia="仿宋_GB2312" w:cs="仿宋_GB2312"/>
          <w:color w:val="333333"/>
          <w:sz w:val="32"/>
          <w:szCs w:val="32"/>
          <w:lang w:val="en-US" w:eastAsia="zh-CN"/>
        </w:rPr>
        <w:t>阳江市城市管理行政执法支队</w:t>
      </w:r>
      <w:r>
        <w:rPr>
          <w:rFonts w:hint="eastAsia" w:ascii="仿宋_GB2312" w:hAnsi="仿宋_GB2312" w:eastAsia="仿宋_GB2312" w:cs="仿宋_GB2312"/>
          <w:color w:val="333333"/>
          <w:sz w:val="32"/>
          <w:szCs w:val="32"/>
        </w:rPr>
        <w:t>的机关运行经费预算</w:t>
      </w:r>
      <w:r>
        <w:rPr>
          <w:rFonts w:hint="eastAsia" w:ascii="仿宋_GB2312" w:hAnsi="仿宋" w:eastAsia="仿宋_GB2312"/>
          <w:color w:val="333333"/>
          <w:sz w:val="32"/>
          <w:szCs w:val="32"/>
        </w:rPr>
        <w:t>457.17万元，包括办公费20</w:t>
      </w:r>
      <w:r>
        <w:rPr>
          <w:rFonts w:hint="eastAsia" w:ascii="仿宋_GB2312" w:hAnsi="仿宋" w:eastAsia="仿宋_GB2312"/>
          <w:sz w:val="32"/>
          <w:szCs w:val="32"/>
        </w:rPr>
        <w:t>万元</w:t>
      </w:r>
      <w:r>
        <w:rPr>
          <w:rFonts w:hint="eastAsia" w:ascii="仿宋_GB2312" w:hAnsi="仿宋" w:eastAsia="仿宋_GB2312"/>
          <w:color w:val="333333"/>
          <w:sz w:val="32"/>
          <w:szCs w:val="32"/>
        </w:rPr>
        <w:t>，印刷费2</w:t>
      </w:r>
      <w:r>
        <w:rPr>
          <w:rFonts w:hint="eastAsia" w:ascii="仿宋_GB2312" w:hAnsi="仿宋" w:eastAsia="仿宋_GB2312"/>
          <w:sz w:val="32"/>
          <w:szCs w:val="32"/>
        </w:rPr>
        <w:t>万元</w:t>
      </w:r>
      <w:r>
        <w:rPr>
          <w:rFonts w:hint="eastAsia" w:ascii="仿宋_GB2312" w:hAnsi="仿宋" w:eastAsia="仿宋_GB2312"/>
          <w:color w:val="333333"/>
          <w:sz w:val="32"/>
          <w:szCs w:val="32"/>
        </w:rPr>
        <w:t>，手续费0.3万元，水费2万元，电费12.8</w:t>
      </w:r>
      <w:r>
        <w:rPr>
          <w:rFonts w:hint="eastAsia" w:ascii="仿宋_GB2312" w:hAnsi="仿宋" w:eastAsia="仿宋_GB2312"/>
          <w:sz w:val="32"/>
          <w:szCs w:val="32"/>
        </w:rPr>
        <w:t>万元</w:t>
      </w:r>
      <w:r>
        <w:rPr>
          <w:rFonts w:hint="eastAsia" w:ascii="仿宋_GB2312" w:hAnsi="仿宋" w:eastAsia="仿宋_GB2312"/>
          <w:color w:val="333333"/>
          <w:sz w:val="32"/>
          <w:szCs w:val="32"/>
        </w:rPr>
        <w:t>，邮电费4.5万元，差旅费15</w:t>
      </w:r>
      <w:r>
        <w:rPr>
          <w:rFonts w:hint="eastAsia" w:ascii="仿宋_GB2312" w:hAnsi="仿宋" w:eastAsia="仿宋_GB2312"/>
          <w:sz w:val="32"/>
          <w:szCs w:val="32"/>
        </w:rPr>
        <w:t>万元</w:t>
      </w:r>
      <w:r>
        <w:rPr>
          <w:rFonts w:hint="eastAsia" w:ascii="仿宋_GB2312" w:hAnsi="仿宋" w:eastAsia="仿宋_GB2312"/>
          <w:color w:val="333333"/>
          <w:sz w:val="32"/>
          <w:szCs w:val="32"/>
        </w:rPr>
        <w:t>，维修费22万元，租赁费40万元，会议费1.2</w:t>
      </w:r>
      <w:r>
        <w:rPr>
          <w:rFonts w:hint="eastAsia" w:ascii="仿宋_GB2312" w:hAnsi="仿宋" w:eastAsia="仿宋_GB2312"/>
          <w:sz w:val="32"/>
          <w:szCs w:val="32"/>
        </w:rPr>
        <w:t>万元</w:t>
      </w:r>
      <w:r>
        <w:rPr>
          <w:rFonts w:hint="eastAsia" w:ascii="仿宋_GB2312" w:hAnsi="仿宋" w:eastAsia="仿宋_GB2312"/>
          <w:color w:val="333333"/>
          <w:sz w:val="32"/>
          <w:szCs w:val="32"/>
        </w:rPr>
        <w:t>，培训费20万元，公务接待费1万元，专用材料30万元，劳务费57.77</w:t>
      </w:r>
      <w:r>
        <w:rPr>
          <w:rFonts w:hint="eastAsia" w:ascii="仿宋_GB2312" w:hAnsi="仿宋" w:eastAsia="仿宋_GB2312"/>
          <w:sz w:val="32"/>
          <w:szCs w:val="32"/>
        </w:rPr>
        <w:t>万元</w:t>
      </w:r>
      <w:r>
        <w:rPr>
          <w:rFonts w:hint="eastAsia" w:ascii="仿宋_GB2312" w:hAnsi="仿宋" w:eastAsia="仿宋_GB2312"/>
          <w:color w:val="333333"/>
          <w:sz w:val="32"/>
          <w:szCs w:val="32"/>
        </w:rPr>
        <w:t>，委托业务费7.5万元，工会经费15万元，公务用车运行维护费100</w:t>
      </w:r>
      <w:r>
        <w:rPr>
          <w:rFonts w:hint="eastAsia" w:ascii="仿宋_GB2312" w:hAnsi="仿宋" w:eastAsia="仿宋_GB2312"/>
          <w:sz w:val="32"/>
          <w:szCs w:val="32"/>
        </w:rPr>
        <w:t>万元</w:t>
      </w:r>
      <w:r>
        <w:rPr>
          <w:rFonts w:hint="eastAsia" w:ascii="仿宋_GB2312" w:hAnsi="仿宋" w:eastAsia="仿宋_GB2312"/>
          <w:color w:val="333333"/>
          <w:sz w:val="32"/>
          <w:szCs w:val="32"/>
        </w:rPr>
        <w:t>，其他交通费用67.1万元，其他</w:t>
      </w:r>
      <w:r>
        <w:rPr>
          <w:rFonts w:hint="eastAsia" w:ascii="仿宋_GB2312" w:hAnsi="仿宋" w:eastAsia="仿宋_GB2312"/>
          <w:color w:val="333333"/>
          <w:sz w:val="32"/>
          <w:szCs w:val="32"/>
          <w:lang w:eastAsia="zh-CN"/>
        </w:rPr>
        <w:t>商品和服务支出</w:t>
      </w:r>
      <w:r>
        <w:rPr>
          <w:rFonts w:hint="eastAsia" w:ascii="仿宋_GB2312" w:hAnsi="仿宋" w:eastAsia="仿宋_GB2312"/>
          <w:color w:val="333333"/>
          <w:sz w:val="32"/>
          <w:szCs w:val="32"/>
        </w:rPr>
        <w:t>9</w:t>
      </w:r>
      <w:r>
        <w:rPr>
          <w:rFonts w:hint="eastAsia" w:ascii="仿宋_GB2312" w:hAnsi="仿宋" w:eastAsia="仿宋_GB2312"/>
          <w:sz w:val="32"/>
          <w:szCs w:val="32"/>
        </w:rPr>
        <w:t>万元，办公设备购置经费30万元</w:t>
      </w:r>
      <w:r>
        <w:rPr>
          <w:rFonts w:hint="eastAsia" w:ascii="仿宋_GB2312" w:hAnsi="仿宋" w:eastAsia="仿宋_GB2312"/>
          <w:color w:val="333333"/>
          <w:sz w:val="32"/>
          <w:szCs w:val="32"/>
        </w:rPr>
        <w:t>。</w:t>
      </w:r>
    </w:p>
    <w:p>
      <w:pPr>
        <w:numPr>
          <w:ilvl w:val="0"/>
          <w:numId w:val="0"/>
        </w:numPr>
        <w:shd w:val="solid" w:color="FFFFFF" w:fill="auto"/>
        <w:kinsoku/>
        <w:autoSpaceDE/>
        <w:autoSpaceDN w:val="0"/>
        <w:spacing w:line="408" w:lineRule="auto"/>
        <w:jc w:val="lef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val="0"/>
          <w:i w:val="0"/>
          <w:snapToGrid/>
          <w:color w:val="auto"/>
          <w:sz w:val="32"/>
          <w:szCs w:val="32"/>
          <w:shd w:val="clear" w:color="auto" w:fill="auto"/>
          <w:lang w:val="en-US" w:eastAsia="zh-CN"/>
        </w:rPr>
        <w:t xml:space="preserve">    （三）阳江市环境卫生管理中心、</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b w:val="0"/>
          <w:snapToGrid/>
          <w:sz w:val="32"/>
          <w:szCs w:val="32"/>
          <w:u w:val="none"/>
          <w:shd w:val="clear" w:color="auto" w:fill="FFFFFF"/>
          <w:lang w:eastAsia="zh-CN"/>
        </w:rPr>
        <w:t>、</w:t>
      </w:r>
      <w:r>
        <w:rPr>
          <w:rFonts w:hint="eastAsia" w:ascii="仿宋_GB2312" w:hAnsi="仿宋_GB2312" w:eastAsia="仿宋_GB2312" w:cs="仿宋_GB2312"/>
          <w:color w:val="auto"/>
          <w:sz w:val="32"/>
          <w:szCs w:val="32"/>
          <w:lang w:val="en-US" w:eastAsia="zh-CN"/>
        </w:rPr>
        <w:t>阳江市市政维修管理中心、</w:t>
      </w:r>
      <w:r>
        <w:rPr>
          <w:rFonts w:hint="eastAsia" w:ascii="仿宋_GB2312" w:hAnsi="仿宋_GB2312" w:eastAsia="仿宋_GB2312" w:cs="仿宋_GB2312"/>
          <w:sz w:val="32"/>
          <w:szCs w:val="32"/>
          <w:lang w:val="en-US" w:eastAsia="zh-CN"/>
        </w:rPr>
        <w:t>阳江市园林管理中心、</w:t>
      </w:r>
      <w:r>
        <w:rPr>
          <w:rFonts w:hint="eastAsia" w:ascii="仿宋_GB2312" w:hAnsi="仿宋_GB2312" w:eastAsia="仿宋_GB2312" w:cs="仿宋_GB2312"/>
          <w:color w:val="auto"/>
          <w:sz w:val="32"/>
          <w:szCs w:val="32"/>
          <w:lang w:val="en-US" w:eastAsia="zh-CN"/>
        </w:rPr>
        <w:t>阳江市市区公园管理中心五个单位为</w:t>
      </w:r>
      <w:r>
        <w:rPr>
          <w:rFonts w:hint="eastAsia" w:ascii="仿宋_GB2312" w:hAnsi="仿宋_GB2312" w:eastAsia="仿宋_GB2312" w:cs="仿宋_GB2312"/>
          <w:color w:val="333333"/>
          <w:sz w:val="32"/>
          <w:szCs w:val="32"/>
        </w:rPr>
        <w:t>公益二类事业单位</w:t>
      </w:r>
      <w:r>
        <w:rPr>
          <w:rFonts w:hint="eastAsia" w:ascii="仿宋_GB2312" w:hAnsi="仿宋_GB2312" w:eastAsia="仿宋_GB2312" w:cs="仿宋_GB2312"/>
          <w:color w:val="333333"/>
          <w:sz w:val="32"/>
          <w:szCs w:val="32"/>
          <w:lang w:eastAsia="zh-CN"/>
        </w:rPr>
        <w:t>，无机关运行经费预算。</w:t>
      </w:r>
    </w:p>
    <w:p>
      <w:pPr>
        <w:numPr>
          <w:ilvl w:val="0"/>
          <w:numId w:val="5"/>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ind w:firstLine="800" w:firstLineChars="25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333333"/>
          <w:sz w:val="32"/>
          <w:szCs w:val="32"/>
          <w:lang w:eastAsia="zh-CN"/>
        </w:rPr>
        <w:t>2016年</w:t>
      </w:r>
      <w:r>
        <w:rPr>
          <w:rFonts w:hint="eastAsia" w:ascii="仿宋_GB2312" w:hAnsi="仿宋_GB2312" w:eastAsia="仿宋_GB2312" w:cs="仿宋_GB2312"/>
          <w:color w:val="333333"/>
          <w:sz w:val="32"/>
          <w:szCs w:val="32"/>
        </w:rPr>
        <w:t>，本部门政府采购预算总额</w:t>
      </w:r>
      <w:r>
        <w:rPr>
          <w:rFonts w:hint="eastAsia" w:ascii="仿宋_GB2312" w:hAnsi="仿宋_GB2312" w:eastAsia="仿宋_GB2312" w:cs="仿宋_GB2312"/>
          <w:color w:val="333333"/>
          <w:sz w:val="32"/>
          <w:szCs w:val="32"/>
          <w:lang w:val="en-US" w:eastAsia="zh-CN"/>
        </w:rPr>
        <w:t>115</w:t>
      </w:r>
      <w:r>
        <w:rPr>
          <w:rFonts w:hint="eastAsia" w:ascii="仿宋_GB2312" w:hAnsi="仿宋_GB2312" w:eastAsia="仿宋_GB2312" w:cs="仿宋_GB2312"/>
          <w:color w:val="333333"/>
          <w:sz w:val="32"/>
          <w:szCs w:val="32"/>
        </w:rPr>
        <w:t>万元，其中：政府采购货物预算</w:t>
      </w:r>
      <w:r>
        <w:rPr>
          <w:rFonts w:hint="eastAsia" w:ascii="仿宋_GB2312" w:hAnsi="仿宋_GB2312" w:eastAsia="仿宋_GB2312" w:cs="仿宋_GB2312"/>
          <w:color w:val="333333"/>
          <w:sz w:val="32"/>
          <w:szCs w:val="32"/>
          <w:lang w:val="en-US" w:eastAsia="zh-CN"/>
        </w:rPr>
        <w:t>80</w:t>
      </w:r>
      <w:r>
        <w:rPr>
          <w:rFonts w:hint="eastAsia" w:ascii="仿宋_GB2312" w:hAnsi="仿宋_GB2312" w:eastAsia="仿宋_GB2312" w:cs="仿宋_GB2312"/>
          <w:color w:val="333333"/>
          <w:sz w:val="32"/>
          <w:szCs w:val="32"/>
        </w:rPr>
        <w:t>万元，占</w:t>
      </w:r>
      <w:r>
        <w:rPr>
          <w:rFonts w:hint="eastAsia" w:ascii="仿宋_GB2312" w:hAnsi="仿宋_GB2312" w:eastAsia="仿宋_GB2312" w:cs="仿宋_GB2312"/>
          <w:color w:val="333333"/>
          <w:sz w:val="32"/>
          <w:szCs w:val="32"/>
          <w:lang w:val="en-US" w:eastAsia="zh-CN"/>
        </w:rPr>
        <w:t>69.57</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政府采购工程预算</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万元，占</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%；政府采购服务预算</w:t>
      </w:r>
      <w:r>
        <w:rPr>
          <w:rFonts w:hint="eastAsia" w:ascii="仿宋_GB2312" w:hAnsi="仿宋_GB2312" w:eastAsia="仿宋_GB2312" w:cs="仿宋_GB2312"/>
          <w:color w:val="333333"/>
          <w:sz w:val="32"/>
          <w:szCs w:val="32"/>
          <w:lang w:val="en-US" w:eastAsia="zh-CN"/>
        </w:rPr>
        <w:t>35</w:t>
      </w:r>
      <w:r>
        <w:rPr>
          <w:rFonts w:hint="eastAsia" w:ascii="仿宋_GB2312" w:hAnsi="仿宋_GB2312" w:eastAsia="仿宋_GB2312" w:cs="仿宋_GB2312"/>
          <w:color w:val="333333"/>
          <w:sz w:val="32"/>
          <w:szCs w:val="32"/>
        </w:rPr>
        <w:t>万元，占</w:t>
      </w:r>
      <w:r>
        <w:rPr>
          <w:rFonts w:hint="eastAsia" w:ascii="仿宋_GB2312" w:hAnsi="仿宋_GB2312" w:eastAsia="仿宋_GB2312" w:cs="仿宋_GB2312"/>
          <w:color w:val="333333"/>
          <w:sz w:val="32"/>
          <w:szCs w:val="32"/>
          <w:lang w:val="en-US" w:eastAsia="zh-CN"/>
        </w:rPr>
        <w:t>30.43</w:t>
      </w:r>
      <w:r>
        <w:rPr>
          <w:rFonts w:hint="eastAsia" w:ascii="仿宋_GB2312" w:hAnsi="仿宋_GB2312" w:eastAsia="仿宋_GB2312" w:cs="仿宋_GB2312"/>
          <w:color w:val="333333"/>
          <w:sz w:val="32"/>
          <w:szCs w:val="32"/>
        </w:rPr>
        <w:t>%。</w:t>
      </w:r>
    </w:p>
    <w:p>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napToGrid/>
          <w:sz w:val="32"/>
          <w:szCs w:val="32"/>
          <w:u w:val="none"/>
          <w:shd w:val="clear" w:color="auto" w:fill="FFFFFF"/>
          <w:lang w:val="en-US" w:eastAsia="zh-CN"/>
        </w:rPr>
        <w:t xml:space="preserve">    （一）</w:t>
      </w:r>
      <w:r>
        <w:rPr>
          <w:rFonts w:hint="eastAsia" w:ascii="仿宋_GB2312" w:hAnsi="仿宋_GB2312" w:eastAsia="仿宋_GB2312" w:cs="仿宋_GB2312"/>
          <w:b w:val="0"/>
          <w:bCs/>
          <w:snapToGrid/>
          <w:sz w:val="32"/>
          <w:szCs w:val="32"/>
          <w:u w:val="none"/>
          <w:shd w:val="clear" w:color="auto" w:fill="FFFFFF"/>
        </w:rPr>
        <w:t>阳江市城市综合管理局（本</w:t>
      </w:r>
      <w:r>
        <w:rPr>
          <w:rFonts w:hint="eastAsia" w:ascii="仿宋_GB2312" w:hAnsi="仿宋_GB2312" w:eastAsia="仿宋_GB2312" w:cs="仿宋_GB2312"/>
          <w:b w:val="0"/>
          <w:bCs/>
          <w:snapToGrid/>
          <w:sz w:val="32"/>
          <w:szCs w:val="32"/>
          <w:u w:val="none"/>
          <w:shd w:val="clear" w:color="auto" w:fill="FFFFFF"/>
          <w:lang w:eastAsia="zh-CN"/>
        </w:rPr>
        <w:t>部</w:t>
      </w:r>
      <w:r>
        <w:rPr>
          <w:rFonts w:hint="eastAsia" w:ascii="仿宋_GB2312" w:hAnsi="仿宋_GB2312" w:eastAsia="仿宋_GB2312" w:cs="仿宋_GB2312"/>
          <w:b w:val="0"/>
          <w:bCs/>
          <w:snapToGrid/>
          <w:sz w:val="32"/>
          <w:szCs w:val="32"/>
          <w:u w:val="none"/>
          <w:shd w:val="clear" w:color="auto" w:fill="FFFFFF"/>
        </w:rPr>
        <w:t>）</w:t>
      </w:r>
      <w:r>
        <w:rPr>
          <w:rFonts w:hint="eastAsia" w:ascii="仿宋_GB2312" w:hAnsi="仿宋_GB2312" w:eastAsia="仿宋_GB2312" w:cs="仿宋_GB2312"/>
          <w:b w:val="0"/>
          <w:bCs/>
          <w:color w:val="333333"/>
          <w:sz w:val="32"/>
          <w:szCs w:val="32"/>
        </w:rPr>
        <w:t>政府采购预算总额</w:t>
      </w:r>
      <w:r>
        <w:rPr>
          <w:rFonts w:hint="eastAsia" w:ascii="仿宋_GB2312" w:hAnsi="仿宋_GB2312" w:eastAsia="仿宋_GB2312" w:cs="仿宋_GB2312"/>
          <w:b w:val="0"/>
          <w:bCs/>
          <w:color w:val="333333"/>
          <w:sz w:val="32"/>
          <w:szCs w:val="32"/>
          <w:lang w:val="en-US" w:eastAsia="zh-CN"/>
        </w:rPr>
        <w:t>50</w:t>
      </w:r>
      <w:r>
        <w:rPr>
          <w:rFonts w:hint="eastAsia" w:ascii="仿宋_GB2312" w:hAnsi="仿宋_GB2312" w:eastAsia="仿宋_GB2312" w:cs="仿宋_GB2312"/>
          <w:b w:val="0"/>
          <w:bCs/>
          <w:color w:val="333333"/>
          <w:sz w:val="32"/>
          <w:szCs w:val="32"/>
        </w:rPr>
        <w:t>万元，其中：政府采购货物预算</w:t>
      </w:r>
      <w:r>
        <w:rPr>
          <w:rFonts w:hint="eastAsia" w:ascii="仿宋_GB2312" w:hAnsi="仿宋_GB2312" w:eastAsia="仿宋_GB2312" w:cs="仿宋_GB2312"/>
          <w:b w:val="0"/>
          <w:bCs/>
          <w:color w:val="333333"/>
          <w:sz w:val="32"/>
          <w:szCs w:val="32"/>
          <w:lang w:val="en-US" w:eastAsia="zh-CN"/>
        </w:rPr>
        <w:t>50</w:t>
      </w:r>
      <w:r>
        <w:rPr>
          <w:rFonts w:hint="eastAsia" w:ascii="仿宋_GB2312" w:hAnsi="仿宋_GB2312" w:eastAsia="仿宋_GB2312" w:cs="仿宋_GB2312"/>
          <w:b w:val="0"/>
          <w:bCs/>
          <w:color w:val="333333"/>
          <w:sz w:val="32"/>
          <w:szCs w:val="32"/>
        </w:rPr>
        <w:t>万元，占</w:t>
      </w:r>
      <w:r>
        <w:rPr>
          <w:rFonts w:hint="eastAsia" w:ascii="仿宋_GB2312" w:hAnsi="仿宋_GB2312" w:eastAsia="仿宋_GB2312" w:cs="仿宋_GB2312"/>
          <w:b w:val="0"/>
          <w:bCs/>
          <w:color w:val="333333"/>
          <w:sz w:val="32"/>
          <w:szCs w:val="32"/>
          <w:lang w:val="en-US" w:eastAsia="zh-CN"/>
        </w:rPr>
        <w:t>100</w:t>
      </w: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w:t>
      </w:r>
      <w:r>
        <w:rPr>
          <w:rFonts w:hint="eastAsia" w:ascii="仿宋_GB2312" w:hAnsi="仿宋_GB2312" w:eastAsia="仿宋_GB2312" w:cs="仿宋_GB2312"/>
          <w:b w:val="0"/>
          <w:bCs/>
          <w:color w:val="333333"/>
          <w:sz w:val="32"/>
          <w:szCs w:val="32"/>
        </w:rPr>
        <w:t>政府采购工程预算</w:t>
      </w:r>
      <w:r>
        <w:rPr>
          <w:rFonts w:hint="eastAsia" w:ascii="仿宋_GB2312" w:hAnsi="仿宋_GB2312" w:eastAsia="仿宋_GB2312" w:cs="仿宋_GB2312"/>
          <w:b w:val="0"/>
          <w:bCs/>
          <w:color w:val="333333"/>
          <w:sz w:val="32"/>
          <w:szCs w:val="32"/>
          <w:lang w:val="en-US" w:eastAsia="zh-CN"/>
        </w:rPr>
        <w:t>0</w:t>
      </w:r>
      <w:r>
        <w:rPr>
          <w:rFonts w:hint="eastAsia" w:ascii="仿宋_GB2312" w:hAnsi="仿宋_GB2312" w:eastAsia="仿宋_GB2312" w:cs="仿宋_GB2312"/>
          <w:b w:val="0"/>
          <w:bCs/>
          <w:color w:val="333333"/>
          <w:sz w:val="32"/>
          <w:szCs w:val="32"/>
        </w:rPr>
        <w:t>万元，占</w:t>
      </w:r>
      <w:r>
        <w:rPr>
          <w:rFonts w:hint="eastAsia" w:ascii="仿宋_GB2312" w:hAnsi="仿宋_GB2312" w:eastAsia="仿宋_GB2312" w:cs="仿宋_GB2312"/>
          <w:b w:val="0"/>
          <w:bCs/>
          <w:color w:val="333333"/>
          <w:sz w:val="32"/>
          <w:szCs w:val="32"/>
          <w:lang w:val="en-US" w:eastAsia="zh-CN"/>
        </w:rPr>
        <w:t>0</w:t>
      </w:r>
      <w:r>
        <w:rPr>
          <w:rFonts w:hint="eastAsia" w:ascii="仿宋_GB2312" w:hAnsi="仿宋_GB2312" w:eastAsia="仿宋_GB2312" w:cs="仿宋_GB2312"/>
          <w:b w:val="0"/>
          <w:bCs/>
          <w:color w:val="333333"/>
          <w:sz w:val="32"/>
          <w:szCs w:val="32"/>
        </w:rPr>
        <w:t>%；政府采购服务预算</w:t>
      </w:r>
      <w:r>
        <w:rPr>
          <w:rFonts w:hint="eastAsia" w:ascii="仿宋_GB2312" w:hAnsi="仿宋_GB2312" w:eastAsia="仿宋_GB2312" w:cs="仿宋_GB2312"/>
          <w:b w:val="0"/>
          <w:bCs/>
          <w:color w:val="333333"/>
          <w:sz w:val="32"/>
          <w:szCs w:val="32"/>
          <w:lang w:val="en-US" w:eastAsia="zh-CN"/>
        </w:rPr>
        <w:t>0</w:t>
      </w:r>
      <w:r>
        <w:rPr>
          <w:rFonts w:hint="eastAsia" w:ascii="仿宋_GB2312" w:hAnsi="仿宋_GB2312" w:eastAsia="仿宋_GB2312" w:cs="仿宋_GB2312"/>
          <w:b w:val="0"/>
          <w:bCs/>
          <w:color w:val="333333"/>
          <w:sz w:val="32"/>
          <w:szCs w:val="32"/>
        </w:rPr>
        <w:t>万元，占</w:t>
      </w:r>
      <w:r>
        <w:rPr>
          <w:rFonts w:hint="eastAsia" w:ascii="仿宋_GB2312" w:hAnsi="仿宋_GB2312" w:eastAsia="仿宋_GB2312" w:cs="仿宋_GB2312"/>
          <w:b w:val="0"/>
          <w:bCs/>
          <w:color w:val="333333"/>
          <w:sz w:val="32"/>
          <w:szCs w:val="32"/>
          <w:lang w:val="en-US" w:eastAsia="zh-CN"/>
        </w:rPr>
        <w:t>0</w:t>
      </w:r>
      <w:r>
        <w:rPr>
          <w:rFonts w:hint="eastAsia" w:ascii="仿宋_GB2312" w:hAnsi="仿宋_GB2312" w:eastAsia="仿宋_GB2312" w:cs="仿宋_GB2312"/>
          <w:b w:val="0"/>
          <w:bCs/>
          <w:color w:val="333333"/>
          <w:sz w:val="32"/>
          <w:szCs w:val="32"/>
        </w:rPr>
        <w:t>%。</w:t>
      </w:r>
    </w:p>
    <w:p>
      <w:pPr>
        <w:numPr>
          <w:ilvl w:val="0"/>
          <w:numId w:val="7"/>
        </w:numPr>
        <w:ind w:firstLine="640"/>
        <w:rPr>
          <w:rFonts w:hint="eastAsia" w:ascii="仿宋_GB2312" w:hAnsi="仿宋_GB2312" w:eastAsia="仿宋_GB2312" w:cs="仿宋_GB2312"/>
          <w:sz w:val="32"/>
          <w:szCs w:val="32"/>
        </w:rPr>
      </w:pPr>
      <w:r>
        <w:rPr>
          <w:rFonts w:hint="eastAsia" w:ascii="仿宋_GB2312" w:hAnsi="仿宋_GB2312" w:eastAsia="仿宋_GB2312" w:cs="仿宋_GB2312"/>
          <w:b w:val="0"/>
          <w:bCs/>
          <w:i w:val="0"/>
          <w:snapToGrid/>
          <w:color w:val="auto"/>
          <w:sz w:val="32"/>
          <w:szCs w:val="32"/>
          <w:shd w:val="clear" w:color="auto" w:fill="auto"/>
          <w:lang w:val="en-US" w:eastAsia="zh-CN"/>
        </w:rPr>
        <w:t>阳江市环境卫生管理中心</w:t>
      </w:r>
      <w:r>
        <w:rPr>
          <w:rFonts w:hint="eastAsia" w:ascii="仿宋_GB2312" w:hAnsi="仿宋_GB2312" w:eastAsia="仿宋_GB2312" w:cs="仿宋_GB2312"/>
          <w:sz w:val="32"/>
          <w:szCs w:val="32"/>
        </w:rPr>
        <w:t>政府采购安排0万元，其中：货物类采购预算0万元，工程类采购预算0万元，服务类采购预算0万</w:t>
      </w:r>
    </w:p>
    <w:p>
      <w:pPr>
        <w:numPr>
          <w:ilvl w:val="0"/>
          <w:numId w:val="0"/>
        </w:numPr>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snapToGrid/>
          <w:sz w:val="32"/>
          <w:szCs w:val="32"/>
          <w:u w:val="none"/>
          <w:shd w:val="clear" w:color="auto" w:fill="FFFFFF"/>
          <w:lang w:val="en-US" w:eastAsia="zh-CN"/>
        </w:rPr>
        <w:t xml:space="preserve">    （三）</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sz w:val="32"/>
          <w:szCs w:val="32"/>
        </w:rPr>
        <w:t>政府采购安排0万元，其中：货物类采购预算0万元，工程类采购预算0万元，服务类采购预算0万</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（四）阳江市市政维修管理中心</w:t>
      </w:r>
      <w:r>
        <w:rPr>
          <w:rFonts w:hint="eastAsia" w:ascii="仿宋_GB2312" w:hAnsi="仿宋_GB2312" w:eastAsia="仿宋_GB2312" w:cs="仿宋_GB2312"/>
          <w:b w:val="0"/>
          <w:bCs/>
          <w:color w:val="333333"/>
          <w:sz w:val="32"/>
          <w:szCs w:val="32"/>
        </w:rPr>
        <w:t>政府采购</w:t>
      </w:r>
      <w:r>
        <w:rPr>
          <w:rFonts w:hint="eastAsia" w:ascii="仿宋_GB2312" w:hAnsi="仿宋_GB2312" w:eastAsia="仿宋_GB2312" w:cs="仿宋_GB2312"/>
          <w:sz w:val="32"/>
          <w:szCs w:val="32"/>
        </w:rPr>
        <w:t>安排0万元，其中：货物类采购预算0万元，工程类采购预算0万元，服务类采购预算0万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color w:val="auto"/>
          <w:sz w:val="32"/>
          <w:szCs w:val="32"/>
          <w:lang w:val="en-US" w:eastAsia="zh-CN"/>
        </w:rPr>
        <w:t xml:space="preserve">    </w:t>
      </w:r>
    </w:p>
    <w:p>
      <w:pPr>
        <w:ind w:firstLine="64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auto"/>
          <w:sz w:val="32"/>
          <w:szCs w:val="32"/>
          <w:lang w:val="en-US" w:eastAsia="zh-CN"/>
        </w:rPr>
        <w:t>（五）阳江市城市管理行政执法支队</w:t>
      </w:r>
      <w:r>
        <w:rPr>
          <w:rFonts w:hint="eastAsia" w:ascii="仿宋_GB2312" w:hAnsi="仿宋_GB2312" w:eastAsia="仿宋_GB2312" w:cs="仿宋_GB2312"/>
          <w:color w:val="333333"/>
          <w:sz w:val="32"/>
          <w:szCs w:val="32"/>
        </w:rPr>
        <w:t>政府采购预算总额</w:t>
      </w:r>
      <w:r>
        <w:rPr>
          <w:rFonts w:hint="eastAsia" w:ascii="仿宋_GB2312" w:hAnsi="仿宋_GB2312" w:eastAsia="仿宋_GB2312" w:cs="仿宋_GB2312"/>
          <w:color w:val="333333"/>
          <w:sz w:val="32"/>
          <w:szCs w:val="32"/>
          <w:lang w:val="en-US" w:eastAsia="zh-CN"/>
        </w:rPr>
        <w:t>30</w:t>
      </w:r>
      <w:r>
        <w:rPr>
          <w:rFonts w:hint="eastAsia" w:ascii="仿宋_GB2312" w:hAnsi="仿宋_GB2312" w:eastAsia="仿宋_GB2312" w:cs="仿宋_GB2312"/>
          <w:color w:val="333333"/>
          <w:sz w:val="32"/>
          <w:szCs w:val="32"/>
        </w:rPr>
        <w:t>万元，其中：政府采购货物预算</w:t>
      </w:r>
      <w:r>
        <w:rPr>
          <w:rFonts w:hint="eastAsia" w:ascii="仿宋_GB2312" w:hAnsi="仿宋_GB2312" w:eastAsia="仿宋_GB2312" w:cs="仿宋_GB2312"/>
          <w:color w:val="333333"/>
          <w:sz w:val="32"/>
          <w:szCs w:val="32"/>
          <w:lang w:val="en-US" w:eastAsia="zh-CN"/>
        </w:rPr>
        <w:t>30</w:t>
      </w:r>
      <w:r>
        <w:rPr>
          <w:rFonts w:hint="eastAsia" w:ascii="仿宋_GB2312" w:hAnsi="仿宋_GB2312" w:eastAsia="仿宋_GB2312" w:cs="仿宋_GB2312"/>
          <w:color w:val="333333"/>
          <w:sz w:val="32"/>
          <w:szCs w:val="32"/>
        </w:rPr>
        <w:t>万元，占</w:t>
      </w:r>
      <w:r>
        <w:rPr>
          <w:rFonts w:hint="eastAsia" w:ascii="仿宋_GB2312" w:hAnsi="仿宋" w:eastAsia="仿宋_GB2312"/>
          <w:color w:val="333333"/>
          <w:sz w:val="32"/>
          <w:szCs w:val="32"/>
          <w:lang w:val="en-US" w:eastAsia="zh-CN"/>
        </w:rPr>
        <w:t>100</w:t>
      </w:r>
      <w:r>
        <w:rPr>
          <w:rFonts w:hint="eastAsia" w:ascii="仿宋_GB2312" w:hAnsi="仿宋" w:eastAsia="仿宋_GB2312"/>
          <w:color w:val="333333"/>
          <w:sz w:val="32"/>
          <w:szCs w:val="32"/>
        </w:rPr>
        <w:t>%</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政府采购工程预算</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万元，占</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%；政府采购服务预算</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万元，占</w:t>
      </w:r>
      <w:r>
        <w:rPr>
          <w:rFonts w:hint="eastAsia" w:ascii="仿宋_GB2312" w:hAnsi="仿宋" w:eastAsia="仿宋_GB2312"/>
          <w:color w:val="333333"/>
          <w:sz w:val="32"/>
          <w:szCs w:val="32"/>
          <w:lang w:val="en-US" w:eastAsia="zh-CN"/>
        </w:rPr>
        <w:t>0</w:t>
      </w:r>
      <w:r>
        <w:rPr>
          <w:rFonts w:hint="eastAsia" w:ascii="仿宋_GB2312" w:hAnsi="仿宋" w:eastAsia="仿宋_GB2312"/>
          <w:color w:val="333333"/>
          <w:sz w:val="32"/>
          <w:szCs w:val="32"/>
        </w:rPr>
        <w:t>%</w:t>
      </w:r>
      <w:r>
        <w:rPr>
          <w:rFonts w:hint="eastAsia" w:ascii="仿宋_GB2312" w:hAnsi="仿宋_GB2312" w:eastAsia="仿宋_GB2312" w:cs="仿宋_GB2312"/>
          <w:color w:val="333333"/>
          <w:sz w:val="32"/>
          <w:szCs w:val="32"/>
        </w:rPr>
        <w:t>。</w:t>
      </w:r>
    </w:p>
    <w:p>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 xml:space="preserve">    （六）阳江市园林管理中心</w:t>
      </w:r>
      <w:r>
        <w:rPr>
          <w:rFonts w:hint="eastAsia" w:ascii="仿宋_GB2312" w:hAnsi="仿宋_GB2312" w:eastAsia="仿宋_GB2312" w:cs="仿宋_GB2312"/>
          <w:b w:val="0"/>
          <w:bCs/>
          <w:color w:val="333333"/>
          <w:sz w:val="32"/>
          <w:szCs w:val="32"/>
        </w:rPr>
        <w:t>政府采购</w:t>
      </w:r>
      <w:r>
        <w:rPr>
          <w:rFonts w:hint="eastAsia" w:ascii="仿宋_GB2312" w:hAnsi="仿宋_GB2312" w:eastAsia="仿宋_GB2312" w:cs="仿宋_GB2312"/>
          <w:sz w:val="32"/>
          <w:szCs w:val="32"/>
        </w:rPr>
        <w:t>安排0万元，其中：货物类采购预算0万元，工程类采购预算0万元，服务类采购预算0万</w:t>
      </w:r>
      <w:r>
        <w:rPr>
          <w:rFonts w:hint="eastAsia" w:ascii="仿宋_GB2312" w:hAnsi="仿宋_GB2312" w:eastAsia="仿宋_GB2312" w:cs="仿宋_GB2312"/>
          <w:sz w:val="32"/>
          <w:szCs w:val="32"/>
          <w:lang w:eastAsia="zh-CN"/>
        </w:rPr>
        <w:t>元。</w:t>
      </w:r>
    </w:p>
    <w:p>
      <w:pPr>
        <w:rPr>
          <w:rFonts w:ascii="仿宋_GB2312" w:hAnsi="仿宋" w:eastAsia="仿宋_GB2312" w:cs="仿宋_GB2312"/>
          <w:sz w:val="30"/>
          <w:szCs w:val="30"/>
        </w:rPr>
      </w:pPr>
      <w:r>
        <w:rPr>
          <w:rFonts w:hint="eastAsia" w:ascii="仿宋_GB2312" w:hAnsi="仿宋_GB2312" w:eastAsia="仿宋_GB2312" w:cs="仿宋_GB2312"/>
          <w:color w:val="auto"/>
          <w:sz w:val="32"/>
          <w:szCs w:val="32"/>
          <w:lang w:val="en-US" w:eastAsia="zh-CN"/>
        </w:rPr>
        <w:t xml:space="preserve">    （七）阳江市市区公园管理中心</w:t>
      </w:r>
      <w:r>
        <w:rPr>
          <w:rFonts w:hint="eastAsia" w:ascii="仿宋_GB2312" w:hAnsi="仿宋_GB2312" w:eastAsia="仿宋_GB2312" w:cs="仿宋_GB2312"/>
          <w:b w:val="0"/>
          <w:bCs/>
          <w:color w:val="333333"/>
          <w:sz w:val="32"/>
          <w:szCs w:val="32"/>
        </w:rPr>
        <w:t>政府采购</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万元，其中：货物类采购预算0万元，工程类采购预算0万元，服务类采购预算</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numPr>
          <w:ilvl w:val="0"/>
          <w:numId w:val="5"/>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（一）阳江城市综合管理局（本部）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辆，其中，一般公务用车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辆。单位50万元以上通用设备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单位100万元以上通用设备</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2016年</w:t>
      </w:r>
      <w:r>
        <w:rPr>
          <w:rFonts w:hint="eastAsia" w:ascii="仿宋_GB2312" w:hAnsi="仿宋_GB2312" w:eastAsia="仿宋_GB2312" w:cs="仿宋_GB2312"/>
          <w:color w:val="auto"/>
          <w:sz w:val="32"/>
          <w:szCs w:val="32"/>
        </w:rPr>
        <w:t>无预算安排购置车辆或设备</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i w:val="0"/>
          <w:snapToGrid/>
          <w:color w:val="auto"/>
          <w:sz w:val="32"/>
          <w:szCs w:val="32"/>
          <w:shd w:val="clear" w:color="auto" w:fill="auto"/>
          <w:lang w:val="en-US" w:eastAsia="zh-CN"/>
        </w:rPr>
        <w:t xml:space="preserve">    （二）阳江市环境卫生管理中心</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auto"/>
          <w:sz w:val="32"/>
          <w:szCs w:val="32"/>
        </w:rPr>
        <w:t>辆，其中，一般公务用车</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辆。单位100万元以上通用设备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台（套）。</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2016年</w:t>
      </w:r>
      <w:r>
        <w:rPr>
          <w:rFonts w:hint="eastAsia" w:ascii="仿宋_GB2312" w:hAnsi="仿宋_GB2312" w:eastAsia="仿宋_GB2312" w:cs="仿宋_GB2312"/>
          <w:color w:val="auto"/>
          <w:sz w:val="32"/>
          <w:szCs w:val="32"/>
        </w:rPr>
        <w:t>无预算安排购置车辆或设备</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i w:val="0"/>
          <w:snapToGrid/>
          <w:color w:val="auto"/>
          <w:sz w:val="32"/>
          <w:szCs w:val="32"/>
          <w:shd w:val="clear" w:color="auto" w:fill="auto"/>
          <w:lang w:val="en-US" w:eastAsia="zh-CN"/>
        </w:rPr>
        <w:t xml:space="preserve">    （三）阳江市路灯管理中心</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辆，其中，一般公务用车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单位50万元以上通用设备</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单位100万元以上通用设备。</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2016年</w:t>
      </w:r>
      <w:r>
        <w:rPr>
          <w:rFonts w:hint="eastAsia" w:ascii="仿宋_GB2312" w:hAnsi="仿宋_GB2312" w:eastAsia="仿宋_GB2312" w:cs="仿宋_GB2312"/>
          <w:color w:val="auto"/>
          <w:sz w:val="32"/>
          <w:szCs w:val="32"/>
        </w:rPr>
        <w:t>无预算安排购置车辆或设备</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i w:val="0"/>
          <w:snapToGrid/>
          <w:color w:val="auto"/>
          <w:sz w:val="32"/>
          <w:szCs w:val="32"/>
          <w:shd w:val="clear" w:color="auto" w:fill="auto"/>
          <w:lang w:val="en-US" w:eastAsia="zh-CN"/>
        </w:rPr>
        <w:t>（四）阳江市市政维修管理中心</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辆，其中，一般公务用车</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单位50万元以上通用设备</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单位100万元以上通用设备。</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2016年</w:t>
      </w:r>
      <w:r>
        <w:rPr>
          <w:rFonts w:hint="eastAsia" w:ascii="仿宋_GB2312" w:hAnsi="仿宋_GB2312" w:eastAsia="仿宋_GB2312" w:cs="仿宋_GB2312"/>
          <w:color w:val="auto"/>
          <w:sz w:val="32"/>
          <w:szCs w:val="32"/>
        </w:rPr>
        <w:t>无预算安排购置车辆或设备</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i w:val="0"/>
          <w:snapToGrid/>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lang w:val="en-US" w:eastAsia="zh-CN"/>
        </w:rPr>
        <w:t>（五）阳江市城市管理行政执法支队</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辆，其中，一般公务用车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辆，一般执法执勤用车</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单位50万元以上通用设备</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单位100万元以上通用设备。</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2016年</w:t>
      </w:r>
      <w:r>
        <w:rPr>
          <w:rFonts w:hint="eastAsia" w:ascii="仿宋_GB2312" w:hAnsi="仿宋_GB2312" w:eastAsia="仿宋_GB2312" w:cs="仿宋_GB2312"/>
          <w:color w:val="auto"/>
          <w:sz w:val="32"/>
          <w:szCs w:val="32"/>
        </w:rPr>
        <w:t>无预算安排购置车辆或设备</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i w:val="0"/>
          <w:snapToGrid/>
          <w:color w:val="auto"/>
          <w:sz w:val="32"/>
          <w:szCs w:val="32"/>
          <w:shd w:val="clear" w:color="auto" w:fill="auto"/>
          <w:lang w:val="en-US" w:eastAsia="zh-CN"/>
        </w:rPr>
        <w:t xml:space="preserve">    （六）阳江市园林管理中心</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辆，其中，一般公务用车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单位50万元以上通用设备</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单位100万元以上通用设备。</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2016年</w:t>
      </w:r>
      <w:r>
        <w:rPr>
          <w:rFonts w:hint="eastAsia" w:ascii="仿宋_GB2312" w:hAnsi="仿宋_GB2312" w:eastAsia="仿宋_GB2312" w:cs="仿宋_GB2312"/>
          <w:color w:val="auto"/>
          <w:sz w:val="32"/>
          <w:szCs w:val="32"/>
        </w:rPr>
        <w:t>无预算安排购置车辆或设备</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（七）阳江市市区公园管理中心</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辆，其中，一般公务用车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单位50万元以上通用设备</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单位100万元以上通用设备</w:t>
      </w:r>
      <w:r>
        <w:rPr>
          <w:rFonts w:hint="eastAsia" w:ascii="仿宋_GB2312" w:hAnsi="仿宋_GB2312" w:eastAsia="仿宋_GB2312" w:cs="仿宋_GB2312"/>
          <w:color w:val="auto"/>
          <w:sz w:val="32"/>
          <w:szCs w:val="32"/>
          <w:lang w:eastAsia="zh-CN"/>
        </w:rPr>
        <w:t>。</w:t>
      </w:r>
    </w:p>
    <w:p>
      <w:pPr>
        <w:ind w:firstLine="640" w:firstLineChars="200"/>
        <w:rPr>
          <w:rFonts w:hint="eastAsia" w:ascii="黑体" w:hAnsi="黑体" w:eastAsia="黑体" w:cs="黑体"/>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2016年</w:t>
      </w:r>
      <w:r>
        <w:rPr>
          <w:rFonts w:hint="eastAsia" w:ascii="仿宋_GB2312" w:hAnsi="仿宋_GB2312" w:eastAsia="仿宋_GB2312" w:cs="仿宋_GB2312"/>
          <w:color w:val="auto"/>
          <w:sz w:val="32"/>
          <w:szCs w:val="32"/>
        </w:rPr>
        <w:t>无预算安排购置车辆或设备</w:t>
      </w:r>
      <w:r>
        <w:rPr>
          <w:rFonts w:hint="eastAsia" w:ascii="仿宋_GB2312" w:hAnsi="仿宋_GB2312" w:eastAsia="仿宋_GB2312" w:cs="仿宋_GB2312"/>
          <w:color w:val="auto"/>
          <w:sz w:val="32"/>
          <w:szCs w:val="32"/>
          <w:lang w:eastAsia="zh-CN"/>
        </w:rPr>
        <w:t>。</w:t>
      </w:r>
    </w:p>
    <w:p>
      <w:pPr>
        <w:numPr>
          <w:ilvl w:val="0"/>
          <w:numId w:val="5"/>
        </w:numPr>
        <w:ind w:firstLine="640" w:firstLineChars="200"/>
        <w:rPr>
          <w:rFonts w:hint="eastAsia" w:ascii="黑体" w:hAnsi="黑体" w:eastAsia="黑体" w:cs="黑体"/>
          <w:sz w:val="32"/>
          <w:szCs w:val="32"/>
        </w:rPr>
      </w:pPr>
      <w:r>
        <w:rPr>
          <w:rFonts w:hint="eastAsia" w:ascii="黑体" w:hAnsi="黑体" w:eastAsia="黑体" w:cs="黑体"/>
          <w:sz w:val="32"/>
          <w:szCs w:val="32"/>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2016年</w:t>
      </w:r>
      <w:r>
        <w:rPr>
          <w:rFonts w:hint="eastAsia" w:ascii="仿宋_GB2312" w:hAnsi="仿宋_GB2312" w:eastAsia="仿宋_GB2312" w:cs="仿宋_GB2312"/>
          <w:color w:val="000000"/>
          <w:sz w:val="32"/>
          <w:szCs w:val="32"/>
        </w:rPr>
        <w:t>，本部门</w:t>
      </w:r>
      <w:r>
        <w:rPr>
          <w:rFonts w:hint="eastAsia" w:ascii="仿宋_GB2312" w:hAnsi="仿宋_GB2312" w:eastAsia="仿宋_GB2312" w:cs="仿宋_GB2312"/>
          <w:sz w:val="32"/>
          <w:szCs w:val="32"/>
          <w:lang w:val="en-US" w:eastAsia="zh-CN"/>
        </w:rPr>
        <w:t>没有预算绩效信息公开的有关工作情况。</w:t>
      </w:r>
    </w:p>
    <w:p>
      <w:pPr>
        <w:rPr>
          <w:rFonts w:hint="eastAsia" w:ascii="仿宋_GB2312" w:hAnsi="仿宋_GB2312" w:eastAsia="仿宋_GB2312" w:cs="仿宋_GB2312"/>
          <w:color w:val="333333"/>
          <w:sz w:val="32"/>
          <w:szCs w:val="32"/>
          <w:lang w:eastAsia="zh-CN"/>
        </w:rPr>
      </w:pPr>
    </w:p>
    <w:p>
      <w:pPr>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第四部分  名词解释</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（一）财政拨款收入：指单位本年度从本级财政部门取得的财政拨款。</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（二）财政专户管理资金拨款：指单位本年度从本级财政部门取得的财政专户管理的教育收费等资金的收入。</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（三）事业收入：指事业单位开展专业业务活动及辅助活动所取得的收入。</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 xml:space="preserve"> (四)事业单位经营收入：指事业单位在专业业务活动及其辅助活动之外开展非独立核算经营活动取得的收入。</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（五）上级补助收入：指事业单位从主管部门和上级单位取得的非财政补助收入。</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（六）附属单位上缴收入：指事业单位附属独立核算单位按照有关规定上缴的收入。</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（七）其他收入：指除上述“财政拨款收入”、“事业收入”、“事业单位经营收入”、“上级补助收入”等以外的收入。</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八）用事业基金弥补收支差额：指事业单位在预计用当年的“财政拨款收入”、“事业收入”、“事业单位经营收入”、“其他收入”等收入不足以安排当年支出的情况下，使用以前年度积累的事业基金（事业单位当年收支相抵后按国家规定提取、用于弥补以后年度收支差额的基金）弥补本年度收支缺口的资金。</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（九）上年结转：指以前年度尚未完成、结转到本年仍按原规定用途继续使用的资金。</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（十）结转下年：指以前年度预算安排、因客观条件发生变化无法按原计划实施，需延迟到以后年度按原规定用途继续使用的资金。</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（十一）基本支出：指为保障机构正常运转、完成日常工作任务而发生的人员支出和公用支出。</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（十二）项目支出：指在基本支出之外为完成特定行政任务和事业发展目标所发生的支出。</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（十三）上缴上级支出：指附属单位上缴上级的支出。</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（十四）事业单位经营支出：指事业单位在专业业务活动及其辅助活动之外开展非独立核算经营活动发生的支出。</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（十五）对附属单位补助支出：指对附属单位补助发生的支出。</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b w:val="0"/>
          <w:i w:val="0"/>
          <w:snapToGrid/>
          <w:sz w:val="32"/>
          <w:szCs w:val="32"/>
          <w:u w:val="none"/>
          <w:shd w:val="clear" w:color="auto" w:fill="FFFFFF"/>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hd w:val="solid" w:color="FFFFFF" w:fill="auto"/>
        <w:kinsoku/>
        <w:autoSpaceDE/>
        <w:autoSpaceDN w:val="0"/>
        <w:spacing w:line="408" w:lineRule="auto"/>
        <w:ind w:leftChars="0" w:firstLine="6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i w:val="0"/>
          <w:snapToGrid/>
          <w:sz w:val="32"/>
          <w:szCs w:val="32"/>
          <w:u w:val="none"/>
          <w:shd w:val="clear" w:color="auto" w:fill="FFFFFF"/>
          <w:lang w:eastAsia="zh-CN"/>
        </w:rPr>
        <w:t>（十八）</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其他一般公共服务支出</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其他一般公共服务支出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b w:val="0"/>
          <w:i w:val="0"/>
          <w:snapToGrid/>
          <w:sz w:val="32"/>
          <w:szCs w:val="32"/>
          <w:u w:val="none"/>
          <w:shd w:val="clear" w:color="auto" w:fill="FFFFFF"/>
          <w:lang w:val="en-US" w:eastAsia="zh-CN"/>
        </w:rPr>
        <w:t>201999</w:t>
      </w:r>
      <w:r>
        <w:rPr>
          <w:rFonts w:hint="eastAsia" w:ascii="仿宋_GB2312" w:hAnsi="仿宋_GB2312" w:eastAsia="仿宋_GB2312" w:cs="仿宋_GB2312"/>
          <w:sz w:val="32"/>
          <w:szCs w:val="32"/>
          <w:lang w:eastAsia="zh-CN"/>
        </w:rPr>
        <w:t>：反映除上述项目以外的其他一般公共服务支出。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行政事业单位离退休</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归口管理的行政单位离退休</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2080501：反映实行归口管理的行政单位（包括实行公务员管理的事业单位）开支的离退休经费。</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行政事业单位离退休</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事业单位离退休</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2080502：反映实行归口管理的事业单位开支的离退休经费。</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医疗卫生与计划生育</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计划生育事务</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 xml:space="preserve"> 其他计划生育事务支出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2100799：反映除上述项目以外其他用于计划生育管理事务方面的支出。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医疗卫生与计划生育</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行政事业单位医疗</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行政单位医疗</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2101101：反映财政部门集中安排的行政单位基本医疗保险缴费经费。</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城乡社区管理事务</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行政运行</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2120101</w:t>
      </w:r>
      <w:r>
        <w:rPr>
          <w:rFonts w:hint="eastAsia" w:ascii="仿宋_GB2312" w:hAnsi="仿宋_GB2312" w:eastAsia="仿宋_GB2312" w:cs="仿宋_GB2312"/>
          <w:sz w:val="32"/>
          <w:szCs w:val="32"/>
          <w:lang w:eastAsia="zh-CN"/>
        </w:rPr>
        <w:t>：反映行政单位（包括实行公务员管理的事业单位）的基本支出。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城乡社区管理事务</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城管执法</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2120104</w:t>
      </w:r>
      <w:r>
        <w:rPr>
          <w:rFonts w:hint="eastAsia" w:ascii="仿宋_GB2312" w:hAnsi="仿宋_GB2312" w:eastAsia="仿宋_GB2312" w:cs="仿宋_GB2312"/>
          <w:sz w:val="32"/>
          <w:szCs w:val="32"/>
          <w:lang w:eastAsia="zh-CN"/>
        </w:rPr>
        <w:t>：反映城市管理综合行政执法、加强城市市容和环境卫生管理等方面的支出。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城乡社区公共设施</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其他城乡社区公共设施支出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2120399</w:t>
      </w:r>
      <w:r>
        <w:rPr>
          <w:rFonts w:hint="eastAsia" w:ascii="仿宋_GB2312" w:hAnsi="仿宋_GB2312" w:eastAsia="仿宋_GB2312" w:cs="仿宋_GB2312"/>
          <w:sz w:val="32"/>
          <w:szCs w:val="32"/>
          <w:lang w:eastAsia="zh-CN"/>
        </w:rPr>
        <w:t>：反映城乡社区道路、桥涵、燃气、供暖、公共交通（含轮渡、轻轨、地铁）、道路照明灯公共设施建设维护与管理方面的支出。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城乡社区环境卫生</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城乡社区环境卫生</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2120501：反映城乡社区道路清扫、垃圾清运与处理、公厕建设与维护、园林绿化等方面的支出。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color w:val="000000"/>
          <w:sz w:val="32"/>
          <w:szCs w:val="32"/>
        </w:rPr>
        <w:t>国有土地使用权出让收入及对应专项债务收入安排的支出</w:t>
      </w:r>
      <w:r>
        <w:rPr>
          <w:rFonts w:hint="eastAsia" w:ascii="仿宋_GB2312" w:hAnsi="仿宋_GB2312" w:eastAsia="仿宋_GB2312" w:cs="仿宋_GB2312"/>
          <w:color w:val="000000"/>
          <w:sz w:val="32"/>
          <w:szCs w:val="32"/>
          <w:lang w:eastAsia="zh-CN"/>
        </w:rPr>
        <w:t>（款）</w:t>
      </w:r>
      <w:r>
        <w:rPr>
          <w:rFonts w:hint="eastAsia" w:ascii="仿宋_GB2312" w:hAnsi="仿宋_GB2312" w:eastAsia="仿宋_GB2312" w:cs="仿宋_GB2312"/>
          <w:sz w:val="32"/>
          <w:szCs w:val="32"/>
        </w:rPr>
        <w:t>城市建设支出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2120803：反映土地出让收入用于完善国有土地使用功能的配套设施建设和城市基础设施建设支出。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城市基础设施配套费及对应专项债务</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城市环境卫生</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2121302：反映城市基础设施配套费安排用于道路清扫、垃圾清运与处理、污水处理、园林绿化等方面的支出。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城市基础设施配套费及对应专项债务</w:t>
      </w:r>
      <w:r>
        <w:rPr>
          <w:rFonts w:hint="eastAsia" w:ascii="仿宋_GB2312" w:hAnsi="仿宋_GB2312" w:eastAsia="仿宋_GB2312" w:cs="仿宋_GB2312"/>
          <w:sz w:val="32"/>
          <w:szCs w:val="32"/>
          <w:lang w:eastAsia="zh-CN"/>
        </w:rPr>
        <w:t>（款）其他</w:t>
      </w:r>
      <w:r>
        <w:rPr>
          <w:rFonts w:hint="eastAsia" w:ascii="仿宋_GB2312" w:hAnsi="仿宋_GB2312" w:eastAsia="仿宋_GB2312" w:cs="仿宋_GB2312"/>
          <w:sz w:val="32"/>
          <w:szCs w:val="32"/>
        </w:rPr>
        <w:t>城市基础设施配套费安排的支出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2121399：反映上述项目以外的城市基础设施配套费支出。</w:t>
      </w:r>
    </w:p>
    <w:p>
      <w:pPr>
        <w:numPr>
          <w:ilvl w:val="0"/>
          <w:numId w:val="8"/>
        </w:numPr>
        <w:shd w:val="solid" w:color="FFFFFF" w:fill="auto"/>
        <w:kinsoku/>
        <w:autoSpaceDE/>
        <w:autoSpaceDN w:val="0"/>
        <w:spacing w:line="408" w:lineRule="auto"/>
        <w:ind w:leftChars="0" w:firstLine="620"/>
        <w:jc w:val="left"/>
        <w:rPr>
          <w:rFonts w:hint="eastAsia" w:ascii="仿宋_GB2312" w:hAnsi="仿宋_GB2312" w:eastAsia="仿宋_GB2312" w:cs="仿宋_GB2312"/>
          <w:b w:val="0"/>
          <w:i w:val="0"/>
          <w:snapToGrid/>
          <w:sz w:val="32"/>
          <w:szCs w:val="32"/>
          <w:u w:val="none"/>
          <w:shd w:val="clear" w:color="auto" w:fill="FFFFFF"/>
        </w:rPr>
      </w:pP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住房改革支出</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2210201：反映行政事业单位按人力资源和社会保障部、财政部规定的基本工资和津贴补贴以及规定比例为职工缴纳的住房公积金。</w:t>
      </w:r>
    </w:p>
    <w:p>
      <w:pPr>
        <w:ind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住房改革支出</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购房补贴</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2210203：反映按房改政策规定，行政事业单位向符合条件职工（含离退休人员）、军队（含武警）向转役复员离退休人员发放的用于购买住房的补贴。</w:t>
      </w:r>
    </w:p>
    <w:p>
      <w:pPr>
        <w:ind w:firstLine="480" w:firstLineChars="150"/>
        <w:rPr>
          <w:rFonts w:hint="eastAsia" w:ascii="仿宋_GB2312" w:hAnsi="仿宋_GB2312" w:eastAsia="仿宋_GB2312" w:cs="仿宋_GB2312"/>
          <w:sz w:val="32"/>
          <w:szCs w:val="32"/>
          <w:lang w:val="en-US" w:eastAsia="zh-CN"/>
        </w:rPr>
      </w:pPr>
    </w:p>
    <w:p>
      <w:pPr>
        <w:ind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snapToGrid/>
          <w:sz w:val="32"/>
          <w:szCs w:val="32"/>
          <w:u w:val="none"/>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9"/>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rPr>
        <w:rFonts w:cs="Times New Roman"/>
      </w:rPr>
    </w:lvl>
  </w:abstractNum>
  <w:abstractNum w:abstractNumId="2">
    <w:nsid w:val="5A5F2384"/>
    <w:multiLevelType w:val="singleLevel"/>
    <w:tmpl w:val="5A5F2384"/>
    <w:lvl w:ilvl="0" w:tentative="0">
      <w:start w:val="1"/>
      <w:numFmt w:val="chineseCounting"/>
      <w:suff w:val="nothing"/>
      <w:lvlText w:val="%1、"/>
      <w:lvlJc w:val="left"/>
      <w:rPr>
        <w:rFonts w:cs="Times New Roman"/>
      </w:rPr>
    </w:lvl>
  </w:abstractNum>
  <w:abstractNum w:abstractNumId="3">
    <w:nsid w:val="5A5F2A51"/>
    <w:multiLevelType w:val="singleLevel"/>
    <w:tmpl w:val="5A5F2A51"/>
    <w:lvl w:ilvl="0" w:tentative="0">
      <w:start w:val="1"/>
      <w:numFmt w:val="chineseCounting"/>
      <w:suff w:val="nothing"/>
      <w:lvlText w:val="%1、"/>
      <w:lvlJc w:val="left"/>
      <w:rPr>
        <w:rFonts w:cs="Times New Roman"/>
      </w:rPr>
    </w:lvl>
  </w:abstractNum>
  <w:abstractNum w:abstractNumId="4">
    <w:nsid w:val="5A600927"/>
    <w:multiLevelType w:val="singleLevel"/>
    <w:tmpl w:val="5A600927"/>
    <w:lvl w:ilvl="0" w:tentative="0">
      <w:start w:val="1"/>
      <w:numFmt w:val="chineseCounting"/>
      <w:suff w:val="nothing"/>
      <w:lvlText w:val="%1、"/>
      <w:lvlJc w:val="left"/>
      <w:rPr>
        <w:rFonts w:cs="Times New Roman"/>
      </w:rPr>
    </w:lvl>
  </w:abstractNum>
  <w:abstractNum w:abstractNumId="5">
    <w:nsid w:val="5AC2DA9D"/>
    <w:multiLevelType w:val="singleLevel"/>
    <w:tmpl w:val="5AC2DA9D"/>
    <w:lvl w:ilvl="0" w:tentative="0">
      <w:start w:val="7"/>
      <w:numFmt w:val="decimal"/>
      <w:suff w:val="nothing"/>
      <w:lvlText w:val="（%1）"/>
      <w:lvlJc w:val="left"/>
    </w:lvl>
  </w:abstractNum>
  <w:abstractNum w:abstractNumId="6">
    <w:nsid w:val="5AC99856"/>
    <w:multiLevelType w:val="singleLevel"/>
    <w:tmpl w:val="5AC99856"/>
    <w:lvl w:ilvl="0" w:tentative="0">
      <w:start w:val="2"/>
      <w:numFmt w:val="chineseCounting"/>
      <w:suff w:val="nothing"/>
      <w:lvlText w:val="（%1）"/>
      <w:lvlJc w:val="left"/>
    </w:lvl>
  </w:abstractNum>
  <w:abstractNum w:abstractNumId="7">
    <w:nsid w:val="5AC9E635"/>
    <w:multiLevelType w:val="singleLevel"/>
    <w:tmpl w:val="5AC9E635"/>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5"/>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dit="forms"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dlNjBmMThmMzkyZjUxMmQwMGQ4OWVlYjQxMzgifQ=="/>
  </w:docVars>
  <w:rsids>
    <w:rsidRoot w:val="00C279BE"/>
    <w:rsid w:val="0001525F"/>
    <w:rsid w:val="0009195E"/>
    <w:rsid w:val="00142CB4"/>
    <w:rsid w:val="0015682F"/>
    <w:rsid w:val="001C427D"/>
    <w:rsid w:val="001D36A7"/>
    <w:rsid w:val="001E7822"/>
    <w:rsid w:val="00265DCB"/>
    <w:rsid w:val="002B6F5A"/>
    <w:rsid w:val="002D4214"/>
    <w:rsid w:val="0035255D"/>
    <w:rsid w:val="003A3C3E"/>
    <w:rsid w:val="003C32A5"/>
    <w:rsid w:val="003F61CD"/>
    <w:rsid w:val="003F7AC7"/>
    <w:rsid w:val="004178F4"/>
    <w:rsid w:val="004A0841"/>
    <w:rsid w:val="004B6A48"/>
    <w:rsid w:val="00526C6B"/>
    <w:rsid w:val="00531A7C"/>
    <w:rsid w:val="00560DF5"/>
    <w:rsid w:val="006118D9"/>
    <w:rsid w:val="00662D5E"/>
    <w:rsid w:val="00710458"/>
    <w:rsid w:val="00741298"/>
    <w:rsid w:val="0074514E"/>
    <w:rsid w:val="007725D6"/>
    <w:rsid w:val="00776441"/>
    <w:rsid w:val="007C4F52"/>
    <w:rsid w:val="007C6C41"/>
    <w:rsid w:val="007D3970"/>
    <w:rsid w:val="007E06C7"/>
    <w:rsid w:val="0080258B"/>
    <w:rsid w:val="00802F9D"/>
    <w:rsid w:val="00856DB9"/>
    <w:rsid w:val="00902CFF"/>
    <w:rsid w:val="00953D0A"/>
    <w:rsid w:val="009B79DF"/>
    <w:rsid w:val="009C09B6"/>
    <w:rsid w:val="009D14E1"/>
    <w:rsid w:val="009F2E50"/>
    <w:rsid w:val="009F7DC2"/>
    <w:rsid w:val="00A238C9"/>
    <w:rsid w:val="00A25173"/>
    <w:rsid w:val="00A27064"/>
    <w:rsid w:val="00AF6C0B"/>
    <w:rsid w:val="00B964B5"/>
    <w:rsid w:val="00C2360D"/>
    <w:rsid w:val="00C279BE"/>
    <w:rsid w:val="00C42C05"/>
    <w:rsid w:val="00CC358A"/>
    <w:rsid w:val="00CF225D"/>
    <w:rsid w:val="00D56253"/>
    <w:rsid w:val="00DB25E4"/>
    <w:rsid w:val="00E76E1C"/>
    <w:rsid w:val="00FA714B"/>
    <w:rsid w:val="00FD6F44"/>
    <w:rsid w:val="01070B0C"/>
    <w:rsid w:val="011B5FF2"/>
    <w:rsid w:val="01AB5F68"/>
    <w:rsid w:val="0243429F"/>
    <w:rsid w:val="02843B29"/>
    <w:rsid w:val="03456638"/>
    <w:rsid w:val="03BE4EDD"/>
    <w:rsid w:val="040A4C45"/>
    <w:rsid w:val="04516DA0"/>
    <w:rsid w:val="05270CD9"/>
    <w:rsid w:val="057F67A3"/>
    <w:rsid w:val="068663A2"/>
    <w:rsid w:val="06ED1057"/>
    <w:rsid w:val="08172473"/>
    <w:rsid w:val="084D5BF0"/>
    <w:rsid w:val="08B056F1"/>
    <w:rsid w:val="090D7877"/>
    <w:rsid w:val="0A065DD4"/>
    <w:rsid w:val="0AA85F4E"/>
    <w:rsid w:val="0AB6228C"/>
    <w:rsid w:val="0B286B03"/>
    <w:rsid w:val="0C460800"/>
    <w:rsid w:val="0C4A234D"/>
    <w:rsid w:val="0CB54DAC"/>
    <w:rsid w:val="0D1A5F8D"/>
    <w:rsid w:val="0D1F6FE7"/>
    <w:rsid w:val="0D497E75"/>
    <w:rsid w:val="0DA77E6E"/>
    <w:rsid w:val="0DD2603D"/>
    <w:rsid w:val="0DE959DD"/>
    <w:rsid w:val="0FF76D09"/>
    <w:rsid w:val="11CD7FBD"/>
    <w:rsid w:val="12E703BD"/>
    <w:rsid w:val="13016A31"/>
    <w:rsid w:val="13862CC3"/>
    <w:rsid w:val="13CB67B3"/>
    <w:rsid w:val="141041D6"/>
    <w:rsid w:val="1465461C"/>
    <w:rsid w:val="147A5C3E"/>
    <w:rsid w:val="15030226"/>
    <w:rsid w:val="15A67B12"/>
    <w:rsid w:val="1626666E"/>
    <w:rsid w:val="16930DB0"/>
    <w:rsid w:val="16F772A3"/>
    <w:rsid w:val="17206F9F"/>
    <w:rsid w:val="17DB5052"/>
    <w:rsid w:val="1A603940"/>
    <w:rsid w:val="1AF4511E"/>
    <w:rsid w:val="1C2F32A2"/>
    <w:rsid w:val="1C426C54"/>
    <w:rsid w:val="1E056B2F"/>
    <w:rsid w:val="1F181EFD"/>
    <w:rsid w:val="203665C0"/>
    <w:rsid w:val="20EE6A13"/>
    <w:rsid w:val="22525582"/>
    <w:rsid w:val="231F00F5"/>
    <w:rsid w:val="244960E3"/>
    <w:rsid w:val="24C14A17"/>
    <w:rsid w:val="24D72C67"/>
    <w:rsid w:val="24DF6A81"/>
    <w:rsid w:val="265024F2"/>
    <w:rsid w:val="26EE1C72"/>
    <w:rsid w:val="278A4D61"/>
    <w:rsid w:val="28C20B4B"/>
    <w:rsid w:val="28F5120F"/>
    <w:rsid w:val="2C182509"/>
    <w:rsid w:val="2C2E1ED5"/>
    <w:rsid w:val="2C9E182C"/>
    <w:rsid w:val="2D68440E"/>
    <w:rsid w:val="2DC973BA"/>
    <w:rsid w:val="2DCC37D5"/>
    <w:rsid w:val="2E120D7C"/>
    <w:rsid w:val="2EC23A52"/>
    <w:rsid w:val="2F665917"/>
    <w:rsid w:val="2FA63C5F"/>
    <w:rsid w:val="2FFE4025"/>
    <w:rsid w:val="307723AF"/>
    <w:rsid w:val="31AF23F8"/>
    <w:rsid w:val="31D163A9"/>
    <w:rsid w:val="34092D0D"/>
    <w:rsid w:val="35065A57"/>
    <w:rsid w:val="35B32E19"/>
    <w:rsid w:val="36E602DD"/>
    <w:rsid w:val="37082C0A"/>
    <w:rsid w:val="370F4078"/>
    <w:rsid w:val="391E1677"/>
    <w:rsid w:val="39FE3CBF"/>
    <w:rsid w:val="3B4C1177"/>
    <w:rsid w:val="3D1E0626"/>
    <w:rsid w:val="3D96162E"/>
    <w:rsid w:val="3DFC0C8D"/>
    <w:rsid w:val="3E403135"/>
    <w:rsid w:val="3E5017F2"/>
    <w:rsid w:val="3E944AE7"/>
    <w:rsid w:val="3EBD6867"/>
    <w:rsid w:val="403023D9"/>
    <w:rsid w:val="40F62261"/>
    <w:rsid w:val="40F97D48"/>
    <w:rsid w:val="41CF2A99"/>
    <w:rsid w:val="422C7919"/>
    <w:rsid w:val="43615253"/>
    <w:rsid w:val="43D67D83"/>
    <w:rsid w:val="44F34ED3"/>
    <w:rsid w:val="45351481"/>
    <w:rsid w:val="46133D8B"/>
    <w:rsid w:val="481973F0"/>
    <w:rsid w:val="48587E53"/>
    <w:rsid w:val="48907709"/>
    <w:rsid w:val="493250BF"/>
    <w:rsid w:val="49456785"/>
    <w:rsid w:val="4A3A10D6"/>
    <w:rsid w:val="4B017B3B"/>
    <w:rsid w:val="4CAD5D9E"/>
    <w:rsid w:val="4D9A336B"/>
    <w:rsid w:val="4F267C1F"/>
    <w:rsid w:val="4FB91337"/>
    <w:rsid w:val="500670F0"/>
    <w:rsid w:val="50CB6A87"/>
    <w:rsid w:val="527A4DAC"/>
    <w:rsid w:val="52E331CE"/>
    <w:rsid w:val="53974271"/>
    <w:rsid w:val="53FE0198"/>
    <w:rsid w:val="54A044A0"/>
    <w:rsid w:val="55941E5A"/>
    <w:rsid w:val="561B396C"/>
    <w:rsid w:val="57DB7667"/>
    <w:rsid w:val="584B29C1"/>
    <w:rsid w:val="59755B54"/>
    <w:rsid w:val="59A04A49"/>
    <w:rsid w:val="5B174F49"/>
    <w:rsid w:val="5B762298"/>
    <w:rsid w:val="5ED43336"/>
    <w:rsid w:val="5F827F5D"/>
    <w:rsid w:val="6010085B"/>
    <w:rsid w:val="60E37A9B"/>
    <w:rsid w:val="61810A50"/>
    <w:rsid w:val="6206236B"/>
    <w:rsid w:val="62CA7923"/>
    <w:rsid w:val="62D921AC"/>
    <w:rsid w:val="63DB4567"/>
    <w:rsid w:val="64546F5C"/>
    <w:rsid w:val="65BA7030"/>
    <w:rsid w:val="66D06120"/>
    <w:rsid w:val="67075B1D"/>
    <w:rsid w:val="67152313"/>
    <w:rsid w:val="67907B41"/>
    <w:rsid w:val="69D65AE3"/>
    <w:rsid w:val="6B446601"/>
    <w:rsid w:val="6D9B07DA"/>
    <w:rsid w:val="6EAF345F"/>
    <w:rsid w:val="703A122D"/>
    <w:rsid w:val="703D1C25"/>
    <w:rsid w:val="71EF702F"/>
    <w:rsid w:val="72947FED"/>
    <w:rsid w:val="731D14F2"/>
    <w:rsid w:val="746867D8"/>
    <w:rsid w:val="746F732D"/>
    <w:rsid w:val="74DC1DE6"/>
    <w:rsid w:val="74EB75FD"/>
    <w:rsid w:val="76464C1C"/>
    <w:rsid w:val="76AD1481"/>
    <w:rsid w:val="773701E6"/>
    <w:rsid w:val="7A3D118F"/>
    <w:rsid w:val="7AF669B5"/>
    <w:rsid w:val="7B9930A7"/>
    <w:rsid w:val="7C0F2DC3"/>
    <w:rsid w:val="7C350DD9"/>
    <w:rsid w:val="7CE6320F"/>
    <w:rsid w:val="7D552C4F"/>
    <w:rsid w:val="7DC62765"/>
    <w:rsid w:val="7E444C12"/>
    <w:rsid w:val="7E574CEA"/>
    <w:rsid w:val="7F01352E"/>
    <w:rsid w:val="7F085C52"/>
    <w:rsid w:val="7F4C0C9E"/>
    <w:rsid w:val="7F5651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kern w:val="2"/>
      <w:sz w:val="18"/>
      <w:szCs w:val="18"/>
    </w:rPr>
  </w:style>
  <w:style w:type="character" w:customStyle="1" w:styleId="7">
    <w:name w:val="页脚 Char"/>
    <w:basedOn w:val="5"/>
    <w:link w:val="2"/>
    <w:semiHidden/>
    <w:qFormat/>
    <w:uiPriority w:val="99"/>
    <w:rPr>
      <w:rFonts w:ascii="Calibri" w:hAnsi="Calibri"/>
      <w:kern w:val="2"/>
      <w:sz w:val="18"/>
      <w:szCs w:val="18"/>
    </w:rPr>
  </w:style>
  <w:style w:type="character" w:customStyle="1" w:styleId="8">
    <w:name w:val="font11"/>
    <w:basedOn w:val="5"/>
    <w:qFormat/>
    <w:uiPriority w:val="0"/>
    <w:rPr>
      <w:rFonts w:hint="eastAsia" w:ascii="宋体" w:hAnsi="宋体" w:eastAsia="宋体" w:cs="宋体"/>
      <w:color w:val="000000"/>
      <w:sz w:val="24"/>
      <w:szCs w:val="24"/>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15163</Words>
  <Characters>21969</Characters>
  <Lines>98</Lines>
  <Paragraphs>27</Paragraphs>
  <TotalTime>1</TotalTime>
  <ScaleCrop>false</ScaleCrop>
  <LinksUpToDate>false</LinksUpToDate>
  <CharactersWithSpaces>24016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浩</cp:lastModifiedBy>
  <cp:lastPrinted>2018-04-08T01:55:00Z</cp:lastPrinted>
  <dcterms:modified xsi:type="dcterms:W3CDTF">2022-07-19T07:47:02Z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948EC8F4B330427ABF228A65192D1D1F</vt:lpwstr>
  </property>
</Properties>
</file>