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eastAsia="黑体"/>
          <w:sz w:val="32"/>
          <w:szCs w:val="32"/>
        </w:rPr>
      </w:pPr>
      <w:bookmarkStart w:id="0" w:name="_GoBack"/>
      <w:bookmarkEnd w:id="0"/>
      <w:r>
        <w:rPr>
          <w:rFonts w:hint="eastAsia" w:ascii="黑体" w:eastAsia="黑体"/>
          <w:sz w:val="32"/>
          <w:szCs w:val="32"/>
        </w:rPr>
        <w:t>附件3：</w:t>
      </w:r>
    </w:p>
    <w:p>
      <w:pPr>
        <w:spacing w:line="56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关于报送年度评估资料的法规规定（摘录）</w:t>
      </w:r>
    </w:p>
    <w:p>
      <w:pPr>
        <w:spacing w:line="560" w:lineRule="exact"/>
        <w:jc w:val="center"/>
        <w:rPr>
          <w:rFonts w:hint="eastAsia" w:ascii="仿宋_GB2312" w:eastAsia="仿宋_GB2312"/>
          <w:color w:val="000000"/>
          <w:sz w:val="32"/>
          <w:szCs w:val="32"/>
        </w:rPr>
      </w:pPr>
    </w:p>
    <w:p>
      <w:pPr>
        <w:pStyle w:val="6"/>
        <w:spacing w:after="0" w:afterLines="0" w:line="56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一、《放射性同位素与射线装置安全和防护条例》</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第三十条 生产、销售、使用放射性同位素和射线装置的单位，应当对本单位的放射性同位素、射线装置的安全和防护状况进行年度评估。发现安全隐患的，应当立即进行整改。</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（一）未按照规定对本单位的放射性同位素、射线装置安全和防护状况进行评估或者发现安全隐患不及时整改的；</w:t>
      </w:r>
    </w:p>
    <w:p>
      <w:pPr>
        <w:shd w:val="clear" w:color="auto" w:fill="FFFFFF"/>
        <w:spacing w:line="56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二、《放射性同位素与射线装置安全和防护管理办法》</w:t>
      </w:r>
    </w:p>
    <w:p>
      <w:pPr>
        <w:shd w:val="clear" w:color="auto" w:fill="FFFFFF"/>
        <w:spacing w:line="560" w:lineRule="exact"/>
        <w:ind w:firstLine="640" w:firstLineChars="200"/>
        <w:rPr>
          <w:rFonts w:eastAsia="方正仿宋简体"/>
          <w:color w:val="000000"/>
          <w:kern w:val="0"/>
          <w:sz w:val="32"/>
          <w:szCs w:val="32"/>
        </w:rPr>
      </w:pPr>
      <w:r>
        <w:rPr>
          <w:rFonts w:eastAsia="方正仿宋简体"/>
          <w:bCs/>
          <w:color w:val="000000"/>
          <w:kern w:val="0"/>
          <w:sz w:val="32"/>
          <w:szCs w:val="32"/>
        </w:rPr>
        <w:t>第十二条</w:t>
      </w:r>
      <w:r>
        <w:rPr>
          <w:rFonts w:eastAsia="方正仿宋简体"/>
          <w:color w:val="000000"/>
          <w:kern w:val="0"/>
          <w:sz w:val="32"/>
          <w:szCs w:val="32"/>
        </w:rPr>
        <w:t>　生产、销售、使用放射性同位素与射线装置的单位，应当对本单位的放射性同位素与射线装置的安全和防护状况进行年度评估，并于每年1月31日前向发证机关提交上一年度的评估报告。</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安全和防护状况年度评估报告应当包括下列内容：</w:t>
      </w:r>
    </w:p>
    <w:p>
      <w:pPr>
        <w:widowControl/>
        <w:shd w:val="clear" w:color="auto" w:fill="FFFFFF"/>
        <w:spacing w:line="560" w:lineRule="exact"/>
        <w:ind w:firstLine="480"/>
        <w:jc w:val="left"/>
        <w:rPr>
          <w:rFonts w:eastAsia="方正仿宋简体"/>
          <w:color w:val="000000"/>
          <w:kern w:val="0"/>
          <w:sz w:val="32"/>
          <w:szCs w:val="32"/>
        </w:rPr>
      </w:pPr>
      <w:r>
        <w:rPr>
          <w:rFonts w:eastAsia="方正仿宋简体"/>
          <w:color w:val="000000"/>
          <w:kern w:val="0"/>
          <w:sz w:val="32"/>
          <w:szCs w:val="32"/>
        </w:rPr>
        <w:t>（一）辐射安全和防护设施的运行与维护情况；</w:t>
      </w:r>
    </w:p>
    <w:p>
      <w:pPr>
        <w:widowControl/>
        <w:shd w:val="clear" w:color="auto" w:fill="FFFFFF"/>
        <w:spacing w:line="560" w:lineRule="exact"/>
        <w:ind w:firstLine="480"/>
        <w:jc w:val="left"/>
        <w:rPr>
          <w:rFonts w:eastAsia="方正仿宋简体"/>
          <w:color w:val="000000"/>
          <w:kern w:val="0"/>
          <w:sz w:val="32"/>
          <w:szCs w:val="32"/>
        </w:rPr>
      </w:pPr>
      <w:r>
        <w:rPr>
          <w:rFonts w:eastAsia="方正仿宋简体"/>
          <w:color w:val="000000"/>
          <w:kern w:val="0"/>
          <w:sz w:val="32"/>
          <w:szCs w:val="32"/>
        </w:rPr>
        <w:t>（二）辐射安全和防护制度及措施的制定与落实情况；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（三）辐射工作人员变动及接受辐射安全和防护知识教育培训（以下简称“辐射安全培训”）情况；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（四）放射性同位素进出口、转让或者送贮情况以及放射性同位素、射线装置台账；</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（五）场所辐射环境监测和个人剂量监测情况及监测数据；</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（六）辐射事故及应急响应情况；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（七）核技术利用项目新建、改建、扩建和退役情况；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（八）存在的安全隐患及其整改情况；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（九）其他有关法律、法规规定的落实情况。</w:t>
      </w:r>
    </w:p>
    <w:p>
      <w:pPr>
        <w:widowControl/>
        <w:shd w:val="clear" w:color="auto" w:fill="FFFFFF"/>
        <w:spacing w:line="560" w:lineRule="exact"/>
        <w:ind w:firstLine="640" w:firstLineChars="200"/>
        <w:jc w:val="left"/>
        <w:rPr>
          <w:rFonts w:eastAsia="方正仿宋简体"/>
          <w:color w:val="000000"/>
          <w:kern w:val="0"/>
          <w:sz w:val="32"/>
          <w:szCs w:val="32"/>
        </w:rPr>
      </w:pPr>
      <w:r>
        <w:rPr>
          <w:rFonts w:eastAsia="方正仿宋简体"/>
          <w:color w:val="000000"/>
          <w:kern w:val="0"/>
          <w:sz w:val="32"/>
          <w:szCs w:val="32"/>
        </w:rPr>
        <w:t>年度评估发现安全隐患的，应当立即整改。</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第五十五条　违反本办法规定，生产、销售、使用放射性同位素与射线装置的单位有下列行为之一的，由原辐射安全许可证发证机关给予警告，责令限期改正；逾期不改正的，处1万元以上3万元以下的罚款：</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（一）未按规定对相关场所进行辐射监测的；</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（二）未按规定时间报送安全和防护状况年度评估报告的；</w:t>
      </w:r>
    </w:p>
    <w:p>
      <w:pPr>
        <w:pStyle w:val="6"/>
        <w:spacing w:after="0" w:afterLines="0" w:line="560" w:lineRule="exact"/>
        <w:ind w:firstLine="640" w:firstLineChars="200"/>
        <w:rPr>
          <w:rFonts w:eastAsia="方正仿宋简体"/>
          <w:color w:val="000000"/>
          <w:kern w:val="0"/>
          <w:sz w:val="32"/>
          <w:szCs w:val="32"/>
        </w:rPr>
      </w:pPr>
      <w:r>
        <w:rPr>
          <w:rFonts w:eastAsia="方正仿宋简体"/>
          <w:color w:val="000000"/>
          <w:kern w:val="0"/>
          <w:sz w:val="32"/>
          <w:szCs w:val="32"/>
        </w:rPr>
        <w:t>（三）未按规定对辐射工作人员进行辐射安全培训的；</w:t>
      </w:r>
    </w:p>
    <w:p>
      <w:pPr>
        <w:pStyle w:val="6"/>
        <w:spacing w:after="0" w:afterLines="0" w:line="560" w:lineRule="exact"/>
        <w:rPr>
          <w:rFonts w:eastAsia="方正仿宋简体"/>
          <w:color w:val="000000"/>
          <w:kern w:val="0"/>
          <w:sz w:val="32"/>
          <w:szCs w:val="32"/>
        </w:rPr>
      </w:pPr>
      <w:r>
        <w:rPr>
          <w:rFonts w:eastAsia="方正仿宋简体"/>
          <w:color w:val="000000"/>
          <w:kern w:val="0"/>
          <w:sz w:val="32"/>
          <w:szCs w:val="32"/>
        </w:rPr>
        <w:t xml:space="preserve">    （四）未按规定开展个人剂量监测的；</w:t>
      </w:r>
    </w:p>
    <w:p>
      <w:pPr>
        <w:pStyle w:val="6"/>
        <w:spacing w:after="0" w:afterLines="0" w:line="560" w:lineRule="exact"/>
        <w:ind w:firstLine="640" w:firstLineChars="200"/>
        <w:rPr>
          <w:rFonts w:eastAsia="方正仿宋简体"/>
          <w:color w:val="000000"/>
          <w:sz w:val="32"/>
          <w:szCs w:val="32"/>
        </w:rPr>
      </w:pPr>
      <w:r>
        <w:rPr>
          <w:rFonts w:eastAsia="方正仿宋简体"/>
          <w:color w:val="000000"/>
          <w:kern w:val="0"/>
          <w:sz w:val="32"/>
          <w:szCs w:val="32"/>
        </w:rPr>
        <w:t>（五）发现个人剂量监测结果异常，未进行核实与调查，并未将有关情况及时报告原辐射安全许可证发证机关的。</w:t>
      </w:r>
      <w:r>
        <w:rPr>
          <w:rFonts w:eastAsia="方正仿宋简体"/>
          <w:color w:val="000000"/>
          <w:sz w:val="32"/>
          <w:szCs w:val="32"/>
        </w:rPr>
        <w:t xml:space="preserve"> </w:t>
      </w:r>
    </w:p>
    <w:p/>
    <w:sectPr>
      <w:footerReference r:id="rId3" w:type="default"/>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CD403-BE0A-45C2-8166-F737137C8B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A900A7-EEE5-4B44-A36D-0C5C6A519B99}"/>
  </w:font>
  <w:font w:name="方正小标宋简体">
    <w:panose1 w:val="02000000000000000000"/>
    <w:charset w:val="86"/>
    <w:family w:val="auto"/>
    <w:pitch w:val="default"/>
    <w:sig w:usb0="00000001" w:usb1="080E0000" w:usb2="00000000" w:usb3="00000000" w:csb0="00040000" w:csb1="00000000"/>
    <w:embedRegular r:id="rId3" w:fontKey="{535F0052-1A62-45EB-9F4F-1EB14042D84E}"/>
  </w:font>
  <w:font w:name="仿宋_GB2312">
    <w:altName w:val="仿宋"/>
    <w:panose1 w:val="02010609030101010101"/>
    <w:charset w:val="86"/>
    <w:family w:val="modern"/>
    <w:pitch w:val="default"/>
    <w:sig w:usb0="00000000" w:usb1="00000000" w:usb2="00000010" w:usb3="00000000" w:csb0="00040000" w:csb1="00000000"/>
    <w:embedRegular r:id="rId4" w:fontKey="{4E3F2879-5E4B-4AE9-B4F1-5853E892DE88}"/>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embedRegular r:id="rId5" w:fontKey="{BA66FE06-1070-42DA-BCC2-72CB8E193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rPr>
    </w:pPr>
    <w:r>
      <w:rPr>
        <w:rStyle w:val="5"/>
        <w:rFonts w:hint="eastAsia"/>
        <w:sz w:val="28"/>
      </w:rPr>
      <w:t>—</w:t>
    </w:r>
    <w:r>
      <w:rPr>
        <w:rStyle w:val="5"/>
        <w:sz w:val="28"/>
      </w:rPr>
      <w:t xml:space="preserve"> </w:t>
    </w:r>
    <w:r>
      <w:rPr>
        <w:rFonts w:hint="eastAsia" w:ascii="宋体" w:hAnsi="宋体"/>
        <w:sz w:val="28"/>
      </w:rPr>
      <w:fldChar w:fldCharType="begin"/>
    </w:r>
    <w:r>
      <w:rPr>
        <w:rStyle w:val="5"/>
        <w:rFonts w:hint="eastAsia" w:ascii="宋体" w:hAnsi="宋体"/>
        <w:sz w:val="28"/>
      </w:rPr>
      <w:instrText xml:space="preserve">PAGE  </w:instrText>
    </w:r>
    <w:r>
      <w:rPr>
        <w:rFonts w:hint="eastAsia" w:ascii="宋体" w:hAnsi="宋体"/>
        <w:sz w:val="28"/>
      </w:rPr>
      <w:fldChar w:fldCharType="separate"/>
    </w:r>
    <w:r>
      <w:rPr>
        <w:rStyle w:val="5"/>
        <w:rFonts w:ascii="宋体" w:hAnsi="宋体"/>
        <w:sz w:val="28"/>
      </w:rPr>
      <w:t>11</w:t>
    </w:r>
    <w:r>
      <w:rPr>
        <w:rFonts w:hint="eastAsia" w:ascii="宋体" w:hAnsi="宋体"/>
        <w:sz w:val="28"/>
      </w:rPr>
      <w:fldChar w:fldCharType="end"/>
    </w:r>
    <w:r>
      <w:rPr>
        <w:rStyle w:val="5"/>
        <w:sz w:val="28"/>
      </w:rPr>
      <w:t xml:space="preserve"> </w:t>
    </w:r>
    <w:r>
      <w:rPr>
        <w:rStyle w:val="5"/>
        <w:rFonts w:hint="eastAsia"/>
        <w:sz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60F50"/>
    <w:rsid w:val="393B4677"/>
    <w:rsid w:val="39DF0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2"/>
      <w:sz w:val="18"/>
      <w:szCs w:val="18"/>
    </w:rPr>
  </w:style>
  <w:style w:type="character" w:styleId="5">
    <w:name w:val="page number"/>
    <w:qFormat/>
    <w:uiPriority w:val="0"/>
  </w:style>
  <w:style w:type="paragraph" w:customStyle="1" w:styleId="6">
    <w:name w:val="主题词"/>
    <w:basedOn w:val="1"/>
    <w:uiPriority w:val="0"/>
    <w:pPr>
      <w:spacing w:after="15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2022-01-28T08:13:13Z</dcterms:created>
  <dc:creator>Administrator</dc:creator>
  <cp:lastModifiedBy>　</cp:lastModifiedBy>
  <dcterms:modified xsi:type="dcterms:W3CDTF">2022-01-28T08:20:56Z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8039D40F15204E02B2F434918A7CBD72</vt:lpwstr>
  </property>
</Properties>
</file>