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tbl>
      <w:tblPr>
        <w:tblStyle w:val="2"/>
        <w:tblW w:w="8949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1605"/>
        <w:gridCol w:w="2760"/>
        <w:gridCol w:w="1080"/>
        <w:gridCol w:w="1710"/>
        <w:gridCol w:w="13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8949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 w:val="0"/>
                <w:bCs/>
                <w:kern w:val="0"/>
                <w:sz w:val="36"/>
                <w:szCs w:val="36"/>
                <w:lang w:bidi="ar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kern w:val="0"/>
                <w:sz w:val="36"/>
                <w:szCs w:val="36"/>
                <w:lang w:bidi="ar"/>
              </w:rPr>
              <w:t>2021年阳江市合金材料与五金刀剪重点产业人才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kern w:val="0"/>
                <w:sz w:val="36"/>
                <w:szCs w:val="36"/>
                <w:lang w:bidi="ar"/>
              </w:rPr>
              <w:t>振兴计划项目计划安排表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项目编号</w:t>
            </w:r>
          </w:p>
        </w:tc>
        <w:tc>
          <w:tcPr>
            <w:tcW w:w="2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项目（单位）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安排资金（万元）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9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lang w:bidi="ar"/>
              </w:rPr>
              <w:t>专题</w:t>
            </w:r>
            <w:r>
              <w:rPr>
                <w:rFonts w:ascii="宋体" w:hAnsi="宋体" w:cs="宋体"/>
                <w:b/>
                <w:kern w:val="0"/>
                <w:sz w:val="22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2"/>
                <w:lang w:bidi="ar"/>
              </w:rPr>
              <w:t>：工程技术研究中心认定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RCZX2021001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阳江市甬金超宽极薄精密光亮不锈钢工程技术研究中心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董赵勇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广东甬金金属科技有限公司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RCZX2021002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阳江市宝轩厨用制品工程技术研究中心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张铭立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阳江市阳东宝轩工贸有限公司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RCZX2021003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阳江市安骐工贸五金制品工程技术研究中心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梁缉辉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阳江市安骐工贸有限公司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RCZX2021004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阳江市科能金属铸件工程技术研究中心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区锦添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阳春市科能实业有限公司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RCZX2021005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阳江市力王酒店刀具工程技术研究中心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陈自力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广东力王厨房用品有限公司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RCZX2021006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阳江市广海五金刀剪智能加工装备工程技术研究中心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黄大海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阳江市广海机械有限公司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RCZX2021007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阳江市粤钢高端紧固件材料工程技术研究中心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郑国兰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广东省粤钢新材料科技有限公司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RCZX2021008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广东省高品质镍合金（翌川）工程技术研究中心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王建聪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阳江翌川金属科技有限公司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7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bidi="ar"/>
              </w:rPr>
              <w:t>小计：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89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  <w:t>专题</w:t>
            </w:r>
            <w:r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  <w:t>：引进创新科研团队项目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RCZX2021009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五金刀剪抛磨智能装备关键技术研究与应用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邓汝荣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阳江市广海机械有限公司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RCZX2021010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阳江市引进创新科研团队项目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王学敏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阳江合金材料实验室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7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  <w:t>小计：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9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  <w:t>专题</w:t>
            </w:r>
            <w:r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  <w:t>：阳江市企业重点实验室认定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RCZX2021011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阳江市高品位镍合金冶炼企业重点实验室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习雪康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广东世纪青山镍业有限公司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RCZX2021012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阳江十八子高端刀剪制备技术集成应用重点实验室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李积回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阳江十八子刀剪制品有限公司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RCZX2021013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阳江市宽幅极薄精密光亮不锈钢企业重点实验室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李飙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广东甬金金属科技有限公司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  <w:t>小计：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9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  <w:t>专题</w:t>
            </w:r>
            <w:r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bidi="ar"/>
              </w:rPr>
              <w:t>：企业科技特派员后补助项目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企业科技特派员（陈月娥 燕山大学）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郑海发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广东凯利德科技有限公司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RCZX202101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企业科技特派员（郭福建 阳江合金材料实验室）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钟银转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广东百创源科技股份有限公司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7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bidi="ar"/>
              </w:rPr>
              <w:t>小计：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64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bidi="ar"/>
              </w:rPr>
              <w:t>总计</w:t>
            </w:r>
          </w:p>
        </w:tc>
        <w:tc>
          <w:tcPr>
            <w:tcW w:w="13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szCs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64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32"/>
                <w:szCs w:val="32"/>
              </w:rPr>
            </w:pPr>
          </w:p>
        </w:tc>
        <w:tc>
          <w:tcPr>
            <w:tcW w:w="13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32"/>
                <w:szCs w:val="32"/>
              </w:rPr>
            </w:pPr>
          </w:p>
        </w:tc>
      </w:tr>
    </w:tbl>
    <w:p>
      <w:pPr>
        <w:spacing w:line="400" w:lineRule="exact"/>
        <w:rPr>
          <w:rFonts w:ascii="黑体" w:hAnsi="黑体" w:eastAsia="黑体" w:cs="黑体"/>
          <w:sz w:val="32"/>
          <w:szCs w:val="32"/>
        </w:rPr>
      </w:pPr>
    </w:p>
    <w:p/>
    <w:p/>
    <w:p/>
    <w:sectPr>
      <w:pgSz w:w="11906" w:h="16838"/>
      <w:pgMar w:top="2098" w:right="1474" w:bottom="1928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D5CA3"/>
    <w:rsid w:val="277D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2021-12-20T01:30:00Z</dcterms:created>
  <dc:creator>陈婉宁</dc:creator>
  <cp:lastModifiedBy>陈婉宁</cp:lastModifiedBy>
  <dcterms:modified xsi:type="dcterms:W3CDTF">2021-12-20T01:31:53Z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