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rPr>
          <w:rFonts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ascii="方正小标宋简体" w:hAnsi="华文中宋" w:eastAsia="方正小标宋简体" w:cs="华文中宋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sz w:val="44"/>
          <w:szCs w:val="44"/>
        </w:rPr>
        <w:t>阳江市保密技术检查中心（涉密载体销毁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ascii="方正小标宋简体" w:hAnsi="华文中宋" w:eastAsia="方正小标宋简体" w:cs="华文中宋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sz w:val="44"/>
          <w:szCs w:val="44"/>
        </w:rPr>
        <w:t>中心）2021年公开招聘高校应届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20" w:lineRule="exact"/>
        <w:ind w:firstLine="480"/>
        <w:jc w:val="center"/>
        <w:textAlignment w:val="auto"/>
        <w:rPr>
          <w:rFonts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华文中宋" w:eastAsia="方正小标宋简体" w:cs="华文中宋"/>
          <w:sz w:val="44"/>
          <w:szCs w:val="44"/>
        </w:rPr>
        <w:t>毕业生面试考生疫情防控须知</w:t>
      </w:r>
    </w:p>
    <w:p>
      <w:pPr>
        <w:pStyle w:val="7"/>
        <w:widowControl/>
        <w:spacing w:beforeAutospacing="0" w:afterAutospacing="0" w:line="480" w:lineRule="exact"/>
        <w:ind w:firstLine="480"/>
        <w:jc w:val="center"/>
        <w:rPr>
          <w:rFonts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为保障广大考生和考务工作人员生命安全和身体健康，确保</w:t>
      </w:r>
      <w:r>
        <w:rPr>
          <w:rFonts w:hint="eastAsia" w:eastAsia="仿宋_GB2312"/>
          <w:sz w:val="32"/>
          <w:szCs w:val="32"/>
          <w:lang w:eastAsia="zh-CN"/>
        </w:rPr>
        <w:t>阳江市保密技术检查中心（涉密载体销毁中心）</w:t>
      </w:r>
      <w:bookmarkStart w:id="0" w:name="_GoBack"/>
      <w:bookmarkEnd w:id="0"/>
      <w:r>
        <w:rPr>
          <w:rFonts w:eastAsia="仿宋_GB2312"/>
          <w:sz w:val="32"/>
          <w:szCs w:val="32"/>
        </w:rPr>
        <w:t>2021</w:t>
      </w:r>
      <w:r>
        <w:rPr>
          <w:rFonts w:hint="eastAsia" w:eastAsia="仿宋_GB2312"/>
          <w:sz w:val="32"/>
          <w:szCs w:val="32"/>
        </w:rPr>
        <w:t>年公开招聘高校应届毕业生面试工作安全进行，请所有考生知悉、理解、配合、支持我市事业单位公开招聘面试防疫的措施和要求。</w:t>
      </w:r>
    </w:p>
    <w:p>
      <w:pPr>
        <w:spacing w:line="560" w:lineRule="exact"/>
        <w:ind w:firstLine="960" w:firstLineChars="3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一、考生分类管理</w:t>
      </w:r>
    </w:p>
    <w:p>
      <w:pPr>
        <w:spacing w:line="560" w:lineRule="exact"/>
        <w:ind w:firstLine="643" w:firstLineChars="200"/>
        <w:rPr>
          <w:rFonts w:eastAsia="楷体_GB2312"/>
          <w:b/>
          <w:bCs/>
          <w:sz w:val="32"/>
          <w:szCs w:val="32"/>
        </w:rPr>
      </w:pPr>
      <w:r>
        <w:rPr>
          <w:rFonts w:eastAsia="楷体_GB2312"/>
          <w:b/>
          <w:bCs/>
          <w:sz w:val="32"/>
          <w:szCs w:val="32"/>
        </w:rPr>
        <w:t>（一）正常参加</w:t>
      </w:r>
      <w:r>
        <w:rPr>
          <w:rFonts w:hint="eastAsia" w:eastAsia="楷体_GB2312"/>
          <w:b/>
          <w:bCs/>
          <w:sz w:val="32"/>
          <w:szCs w:val="32"/>
        </w:rPr>
        <w:t>面</w:t>
      </w:r>
      <w:r>
        <w:rPr>
          <w:rFonts w:eastAsia="楷体_GB2312"/>
          <w:b/>
          <w:bCs/>
          <w:sz w:val="32"/>
          <w:szCs w:val="32"/>
        </w:rPr>
        <w:t>试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“粤康码”</w:t>
      </w:r>
      <w:r>
        <w:rPr>
          <w:rFonts w:ascii="仿宋_GB2312" w:hAnsi="仿宋_GB2312" w:eastAsia="仿宋_GB2312" w:cs="仿宋_GB2312"/>
          <w:sz w:val="32"/>
          <w:szCs w:val="32"/>
        </w:rPr>
        <w:t>为绿码，通信大数据行程卡正常（</w:t>
      </w:r>
      <w:r>
        <w:rPr>
          <w:rFonts w:hint="eastAsia" w:ascii="仿宋_GB2312" w:hAnsi="仿宋_GB2312" w:eastAsia="仿宋_GB2312" w:cs="仿宋_GB2312"/>
          <w:sz w:val="32"/>
          <w:szCs w:val="32"/>
        </w:rPr>
        <w:t>考前</w:t>
      </w:r>
      <w:r>
        <w:rPr>
          <w:rFonts w:ascii="仿宋_GB2312" w:hAnsi="仿宋_GB2312" w:eastAsia="仿宋_GB2312" w:cs="仿宋_GB2312"/>
          <w:sz w:val="32"/>
          <w:szCs w:val="32"/>
        </w:rPr>
        <w:t>14天内无</w:t>
      </w:r>
      <w:r>
        <w:rPr>
          <w:rFonts w:hint="eastAsia" w:ascii="仿宋_GB2312" w:hAnsi="仿宋_GB2312" w:eastAsia="仿宋_GB2312" w:cs="仿宋_GB2312"/>
          <w:sz w:val="32"/>
          <w:szCs w:val="32"/>
        </w:rPr>
        <w:t>国内</w:t>
      </w:r>
      <w:r>
        <w:rPr>
          <w:rFonts w:ascii="仿宋_GB2312" w:hAnsi="仿宋_GB2312" w:eastAsia="仿宋_GB2312" w:cs="仿宋_GB2312"/>
          <w:sz w:val="32"/>
          <w:szCs w:val="32"/>
        </w:rPr>
        <w:t>中高风险地区及所在</w:t>
      </w:r>
      <w:r>
        <w:rPr>
          <w:rFonts w:hint="eastAsia" w:ascii="仿宋_GB2312" w:hAnsi="仿宋_GB2312" w:eastAsia="仿宋_GB2312" w:cs="仿宋_GB2312"/>
          <w:sz w:val="32"/>
          <w:szCs w:val="32"/>
        </w:rPr>
        <w:t>地市</w:t>
      </w:r>
      <w:r>
        <w:rPr>
          <w:rFonts w:ascii="仿宋_GB2312" w:hAnsi="仿宋_GB2312" w:eastAsia="仿宋_GB2312" w:cs="仿宋_GB2312"/>
          <w:sz w:val="32"/>
          <w:szCs w:val="32"/>
        </w:rPr>
        <w:t>旅居史），凭考前72小时内</w:t>
      </w:r>
      <w:r>
        <w:rPr>
          <w:rFonts w:hint="eastAsia" w:ascii="仿宋_GB2312" w:hAnsi="仿宋_GB2312" w:eastAsia="仿宋_GB2312" w:cs="仿宋_GB2312"/>
          <w:sz w:val="32"/>
          <w:szCs w:val="32"/>
        </w:rPr>
        <w:t>核酸检测阴性证明</w:t>
      </w:r>
      <w:r>
        <w:rPr>
          <w:rFonts w:ascii="仿宋_GB2312" w:hAnsi="仿宋_GB2312" w:eastAsia="仿宋_GB2312" w:cs="仿宋_GB2312"/>
          <w:sz w:val="32"/>
          <w:szCs w:val="32"/>
        </w:rPr>
        <w:t>，经现场测量体温正常（体温&lt;37.3℃）的考生可正常参加</w:t>
      </w:r>
      <w:r>
        <w:rPr>
          <w:rFonts w:hint="eastAsia" w:ascii="仿宋_GB2312" w:hAnsi="仿宋_GB2312" w:eastAsia="仿宋_GB2312" w:cs="仿宋_GB2312"/>
          <w:sz w:val="32"/>
          <w:szCs w:val="32"/>
        </w:rPr>
        <w:t>面</w:t>
      </w:r>
      <w:r>
        <w:rPr>
          <w:rFonts w:ascii="仿宋_GB2312" w:hAnsi="仿宋_GB2312" w:eastAsia="仿宋_GB2312" w:cs="仿宋_GB2312"/>
          <w:sz w:val="32"/>
          <w:szCs w:val="32"/>
        </w:rPr>
        <w:t>试。</w:t>
      </w:r>
    </w:p>
    <w:p>
      <w:pPr>
        <w:spacing w:line="560" w:lineRule="exact"/>
        <w:ind w:firstLine="643" w:firstLineChars="200"/>
        <w:rPr>
          <w:rFonts w:eastAsia="楷体_GB2312"/>
          <w:b/>
          <w:bCs/>
          <w:sz w:val="32"/>
          <w:szCs w:val="32"/>
        </w:rPr>
      </w:pPr>
      <w:r>
        <w:rPr>
          <w:rFonts w:eastAsia="楷体_GB2312"/>
          <w:b/>
          <w:bCs/>
          <w:sz w:val="32"/>
          <w:szCs w:val="32"/>
        </w:rPr>
        <w:t>（二）不得参加</w:t>
      </w:r>
      <w:r>
        <w:rPr>
          <w:rFonts w:hint="eastAsia" w:eastAsia="楷体_GB2312"/>
          <w:b/>
          <w:bCs/>
          <w:sz w:val="32"/>
          <w:szCs w:val="32"/>
        </w:rPr>
        <w:t>面</w:t>
      </w:r>
      <w:r>
        <w:rPr>
          <w:rFonts w:eastAsia="楷体_GB2312"/>
          <w:b/>
          <w:bCs/>
          <w:sz w:val="32"/>
          <w:szCs w:val="32"/>
        </w:rPr>
        <w:t>试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“粤康码”</w:t>
      </w:r>
      <w:r>
        <w:rPr>
          <w:rFonts w:ascii="仿宋_GB2312" w:hAnsi="仿宋_GB2312" w:eastAsia="仿宋_GB2312" w:cs="仿宋_GB2312"/>
          <w:sz w:val="32"/>
          <w:szCs w:val="32"/>
        </w:rPr>
        <w:t>为红码或黄码</w:t>
      </w:r>
      <w:r>
        <w:rPr>
          <w:rFonts w:hint="eastAsia" w:ascii="仿宋_GB2312" w:hAnsi="仿宋_GB2312" w:eastAsia="仿宋_GB2312" w:cs="仿宋_GB2312"/>
          <w:sz w:val="32"/>
          <w:szCs w:val="32"/>
        </w:rPr>
        <w:t>的考生</w:t>
      </w:r>
      <w:r>
        <w:rPr>
          <w:rFonts w:ascii="仿宋_GB2312" w:hAnsi="仿宋_GB2312" w:eastAsia="仿宋_GB2312" w:cs="仿宋_GB2312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.正处于隔离治疗期的确诊病例、无症状感染者，以及隔离期未满的密切接触者、</w:t>
      </w:r>
      <w:r>
        <w:rPr>
          <w:rFonts w:hint="eastAsia" w:ascii="仿宋_GB2312" w:hAnsi="仿宋_GB2312" w:eastAsia="仿宋_GB2312" w:cs="仿宋_GB2312"/>
          <w:sz w:val="32"/>
          <w:szCs w:val="32"/>
        </w:rPr>
        <w:t>次密切接触者</w:t>
      </w:r>
      <w:r>
        <w:rPr>
          <w:rFonts w:ascii="仿宋_GB2312" w:hAnsi="仿宋_GB2312" w:eastAsia="仿宋_GB2312" w:cs="仿宋_GB2312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3.未按照广东防控政策完成健康管理的境外旅居史人员、国内中高风险地区及所在地市（直辖市为区，下同）其他地区的考生；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ascii="仿宋_GB2312" w:hAnsi="仿宋_GB2312" w:eastAsia="仿宋_GB2312" w:cs="仿宋_GB2312"/>
          <w:sz w:val="32"/>
          <w:szCs w:val="32"/>
        </w:rPr>
        <w:t>.不能提供考前72小时内</w:t>
      </w:r>
      <w:r>
        <w:rPr>
          <w:rFonts w:hint="eastAsia" w:ascii="仿宋_GB2312" w:hAnsi="仿宋_GB2312" w:eastAsia="仿宋_GB2312" w:cs="仿宋_GB2312"/>
          <w:sz w:val="32"/>
          <w:szCs w:val="32"/>
        </w:rPr>
        <w:t>核酸检测阴性证明的考生</w:t>
      </w:r>
      <w:r>
        <w:rPr>
          <w:rFonts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5.入场测量体温不正常(体温≥37.3℃)，在临时观察区适当休息后使用水银体温计再次测量体温仍然不正常，由医务人员进行排查不适宜参加面试的。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二、考前准备事项</w:t>
      </w:r>
    </w:p>
    <w:p>
      <w:pPr>
        <w:adjustRightInd w:val="0"/>
        <w:snapToGrid w:val="0"/>
        <w:spacing w:line="560" w:lineRule="exact"/>
        <w:ind w:firstLine="643" w:firstLineChars="200"/>
        <w:rPr>
          <w:rFonts w:eastAsia="楷体_GB2312"/>
          <w:b/>
          <w:bCs/>
          <w:sz w:val="32"/>
          <w:szCs w:val="32"/>
        </w:rPr>
      </w:pPr>
      <w:r>
        <w:rPr>
          <w:rFonts w:eastAsia="楷体_GB2312"/>
          <w:b/>
          <w:bCs/>
          <w:sz w:val="32"/>
          <w:szCs w:val="32"/>
        </w:rPr>
        <w:t>（</w:t>
      </w:r>
      <w:r>
        <w:rPr>
          <w:rFonts w:hint="eastAsia" w:eastAsia="楷体_GB2312"/>
          <w:b/>
          <w:bCs/>
          <w:sz w:val="32"/>
          <w:szCs w:val="32"/>
        </w:rPr>
        <w:t>一</w:t>
      </w:r>
      <w:r>
        <w:rPr>
          <w:rFonts w:eastAsia="楷体_GB2312"/>
          <w:b/>
          <w:bCs/>
          <w:sz w:val="32"/>
          <w:szCs w:val="32"/>
        </w:rPr>
        <w:t>）考生需自备一次性使用医用口罩或以上级别口罩。</w:t>
      </w:r>
    </w:p>
    <w:p>
      <w:pPr>
        <w:adjustRightInd w:val="0"/>
        <w:snapToGrid w:val="0"/>
        <w:spacing w:line="560" w:lineRule="exact"/>
        <w:ind w:firstLine="643" w:firstLineChars="200"/>
        <w:rPr>
          <w:b/>
          <w:bCs/>
        </w:rPr>
      </w:pPr>
      <w:r>
        <w:rPr>
          <w:rFonts w:eastAsia="楷体_GB2312"/>
          <w:b/>
          <w:bCs/>
          <w:sz w:val="32"/>
          <w:szCs w:val="32"/>
        </w:rPr>
        <w:t>（</w:t>
      </w:r>
      <w:r>
        <w:rPr>
          <w:rFonts w:hint="eastAsia" w:eastAsia="楷体_GB2312"/>
          <w:b/>
          <w:bCs/>
          <w:sz w:val="32"/>
          <w:szCs w:val="32"/>
        </w:rPr>
        <w:t>二</w:t>
      </w:r>
      <w:r>
        <w:rPr>
          <w:rFonts w:eastAsia="楷体_GB2312"/>
          <w:b/>
          <w:bCs/>
          <w:sz w:val="32"/>
          <w:szCs w:val="32"/>
        </w:rPr>
        <w:t>）考生须</w:t>
      </w:r>
      <w:r>
        <w:rPr>
          <w:rFonts w:hint="eastAsia" w:eastAsia="楷体_GB2312"/>
          <w:b/>
          <w:bCs/>
          <w:sz w:val="32"/>
          <w:szCs w:val="32"/>
        </w:rPr>
        <w:t>按要求</w:t>
      </w:r>
      <w:r>
        <w:rPr>
          <w:rFonts w:eastAsia="楷体_GB2312"/>
          <w:b/>
          <w:bCs/>
          <w:sz w:val="32"/>
          <w:szCs w:val="32"/>
        </w:rPr>
        <w:t>提前准备相应核酸检测阴性证明。</w:t>
      </w:r>
    </w:p>
    <w:p>
      <w:pPr>
        <w:adjustRightInd w:val="0"/>
        <w:snapToGrid w:val="0"/>
        <w:spacing w:line="560" w:lineRule="exact"/>
        <w:ind w:firstLine="643" w:firstLineChars="200"/>
        <w:rPr>
          <w:rFonts w:eastAsia="楷体_GB2312"/>
          <w:b/>
          <w:bCs/>
          <w:sz w:val="32"/>
          <w:szCs w:val="32"/>
        </w:rPr>
      </w:pPr>
      <w:r>
        <w:rPr>
          <w:rFonts w:eastAsia="楷体_GB2312"/>
          <w:b/>
          <w:bCs/>
          <w:sz w:val="32"/>
          <w:szCs w:val="32"/>
        </w:rPr>
        <w:t>（</w:t>
      </w:r>
      <w:r>
        <w:rPr>
          <w:rFonts w:hint="eastAsia" w:eastAsia="楷体_GB2312"/>
          <w:b/>
          <w:bCs/>
          <w:sz w:val="32"/>
          <w:szCs w:val="32"/>
        </w:rPr>
        <w:t>三</w:t>
      </w:r>
      <w:r>
        <w:rPr>
          <w:rFonts w:eastAsia="楷体_GB2312"/>
          <w:b/>
          <w:bCs/>
          <w:sz w:val="32"/>
          <w:szCs w:val="32"/>
        </w:rPr>
        <w:t>）提前做好出行安排</w:t>
      </w:r>
      <w:r>
        <w:rPr>
          <w:rFonts w:hint="eastAsia" w:eastAsia="楷体_GB2312"/>
          <w:b/>
          <w:bCs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 xml:space="preserve">1. </w:t>
      </w:r>
      <w:r>
        <w:rPr>
          <w:rFonts w:hint="eastAsia" w:ascii="仿宋_GB2312" w:hAnsi="仿宋_GB2312" w:eastAsia="仿宋_GB2312" w:cs="仿宋_GB2312"/>
          <w:sz w:val="32"/>
          <w:szCs w:val="32"/>
        </w:rPr>
        <w:t>本省考生考试前非必要不出省，非必要不出所在地市。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2.中高风险地区所在地市考生要合理安排时间，按照广东防控政策落实健康管理、核酸检测。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ascii="仿宋_GB2312" w:hAnsi="仿宋_GB2312" w:eastAsia="仿宋_GB2312" w:cs="仿宋_GB2312"/>
          <w:sz w:val="32"/>
          <w:szCs w:val="32"/>
        </w:rPr>
        <w:t>. 考生应提前了解考点入口位置和前往路线。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ascii="仿宋_GB2312" w:hAnsi="仿宋_GB2312" w:eastAsia="仿宋_GB2312" w:cs="仿宋_GB2312"/>
          <w:sz w:val="32"/>
          <w:szCs w:val="32"/>
        </w:rPr>
        <w:t>. 因考点内疫情防控管理要求，社会车辆禁止进入考点。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ascii="仿宋_GB2312" w:hAnsi="仿宋_GB2312" w:eastAsia="仿宋_GB2312" w:cs="仿宋_GB2312"/>
          <w:sz w:val="32"/>
          <w:szCs w:val="32"/>
        </w:rPr>
        <w:t>. 因防疫检测要求，考生务必至少在开考前</w:t>
      </w:r>
      <w:r>
        <w:rPr>
          <w:rFonts w:hint="eastAsia" w:ascii="仿宋_GB2312" w:hAnsi="仿宋_GB2312" w:eastAsia="仿宋_GB2312" w:cs="仿宋_GB2312"/>
          <w:sz w:val="32"/>
          <w:szCs w:val="32"/>
        </w:rPr>
        <w:t>40分钟</w:t>
      </w:r>
      <w:r>
        <w:rPr>
          <w:rFonts w:ascii="仿宋_GB2312" w:hAnsi="仿宋_GB2312" w:eastAsia="仿宋_GB2312" w:cs="仿宋_GB2312"/>
          <w:sz w:val="32"/>
          <w:szCs w:val="32"/>
        </w:rPr>
        <w:t>到达考点，验证入场。逾期到场，影响考试的，责任自负。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ascii="仿宋_GB2312" w:hAnsi="仿宋_GB2312" w:eastAsia="仿宋_GB2312" w:cs="仿宋_GB2312"/>
          <w:sz w:val="32"/>
          <w:szCs w:val="32"/>
        </w:rPr>
        <w:t>. 在考点门口入场时，提前准备好身份证、准考证，相关证明，并出示</w:t>
      </w:r>
      <w:r>
        <w:rPr>
          <w:rFonts w:hint="eastAsia" w:ascii="仿宋_GB2312" w:hAnsi="仿宋_GB2312" w:eastAsia="仿宋_GB2312" w:cs="仿宋_GB2312"/>
          <w:sz w:val="32"/>
          <w:szCs w:val="32"/>
        </w:rPr>
        <w:t>“粤康码”</w:t>
      </w:r>
      <w:r>
        <w:rPr>
          <w:rFonts w:ascii="仿宋_GB2312" w:hAnsi="仿宋_GB2312" w:eastAsia="仿宋_GB2312" w:cs="仿宋_GB2312"/>
          <w:sz w:val="32"/>
          <w:szCs w:val="32"/>
        </w:rPr>
        <w:t>、通信大数据行程卡备查。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三、考试期间义务</w:t>
      </w:r>
    </w:p>
    <w:p>
      <w:pPr>
        <w:adjustRightInd w:val="0"/>
        <w:snapToGrid w:val="0"/>
        <w:spacing w:line="560" w:lineRule="exact"/>
        <w:ind w:firstLine="643" w:firstLineChars="200"/>
        <w:rPr>
          <w:rFonts w:eastAsia="楷体_GB2312"/>
          <w:b/>
          <w:bCs/>
          <w:sz w:val="32"/>
          <w:szCs w:val="32"/>
        </w:rPr>
      </w:pPr>
      <w:r>
        <w:rPr>
          <w:rFonts w:eastAsia="楷体_GB2312"/>
          <w:b/>
          <w:bCs/>
          <w:sz w:val="32"/>
          <w:szCs w:val="32"/>
        </w:rPr>
        <w:t>（一）配合和服从防疫管理</w:t>
      </w:r>
      <w:r>
        <w:rPr>
          <w:rFonts w:hint="eastAsia" w:eastAsia="楷体_GB2312"/>
          <w:b/>
          <w:bCs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1. 所有考生在考点考场期间须全程佩戴口罩，进行身份核验时需摘除口罩。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2. 自觉配合完成检测流程后从规定通道进入考点。进考点后在规定区域活动，考后及时离开。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3. 如有相应症状或经检测发现有异常情况的，要按规定服从</w:t>
      </w:r>
      <w:r>
        <w:rPr>
          <w:rFonts w:hint="eastAsia" w:ascii="仿宋_GB2312" w:hAnsi="仿宋_GB2312" w:eastAsia="仿宋_GB2312" w:cs="仿宋_GB2312"/>
          <w:sz w:val="32"/>
          <w:szCs w:val="32"/>
        </w:rPr>
        <w:t>“不得参加考试”或“就诊”</w:t>
      </w:r>
      <w:r>
        <w:rPr>
          <w:rFonts w:ascii="仿宋_GB2312" w:hAnsi="仿宋_GB2312" w:eastAsia="仿宋_GB2312" w:cs="仿宋_GB2312"/>
          <w:sz w:val="32"/>
          <w:szCs w:val="32"/>
        </w:rPr>
        <w:t>等相关处置。</w:t>
      </w:r>
    </w:p>
    <w:p>
      <w:pPr>
        <w:adjustRightInd w:val="0"/>
        <w:snapToGrid w:val="0"/>
        <w:spacing w:line="560" w:lineRule="exact"/>
        <w:ind w:firstLine="643" w:firstLineChars="200"/>
        <w:rPr>
          <w:rFonts w:eastAsia="楷体_GB2312"/>
          <w:b/>
          <w:bCs/>
          <w:sz w:val="32"/>
          <w:szCs w:val="32"/>
        </w:rPr>
      </w:pPr>
      <w:r>
        <w:rPr>
          <w:rFonts w:eastAsia="楷体_GB2312"/>
          <w:b/>
          <w:bCs/>
          <w:sz w:val="32"/>
          <w:szCs w:val="32"/>
        </w:rPr>
        <w:t>（二）关注身体状况</w:t>
      </w:r>
      <w:r>
        <w:rPr>
          <w:rFonts w:hint="eastAsia" w:eastAsia="楷体_GB2312"/>
          <w:b/>
          <w:bCs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考试期间考生出现发热（体温≥37.3℃）、咳嗽、乏力等不适症状，应及时报告并自觉服从考试现场工作人员管理。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由卫生专业人员研判是否具备继续参加考试的条件。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四、有关要求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考生提交和现场出示的所有防疫材料(信息)均真实、有效，积极配合和服从考试防疫相关检查监测，无隐瞒或谎报旅居史、接触史、健康状况等疫情防控信息。如违反相关规定，自愿承担相关责任、接受相应处理。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（二）考生不配合考试防疫工作、不如实报告健康状况，隐瞒或谎报旅居史、接触史、健康状况等疫情防控信息，提供虚假防疫证明材料（信息）的，取消考试资格。造成不良后果的，依法追究其法律责任。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五、其他事项</w:t>
      </w:r>
    </w:p>
    <w:p>
      <w:pPr>
        <w:adjustRightInd w:val="0"/>
        <w:snapToGrid w:val="0"/>
        <w:spacing w:line="560" w:lineRule="exact"/>
        <w:ind w:firstLine="640" w:firstLineChars="200"/>
      </w:pPr>
      <w:r>
        <w:rPr>
          <w:rFonts w:eastAsia="仿宋_GB2312"/>
          <w:sz w:val="32"/>
          <w:szCs w:val="32"/>
        </w:rPr>
        <w:t>因疫情存在动态变化，疫情防控工作要求也将作出相应调整。如考前出现新的疫情变化，将及时发布最新疫情防控要求。</w:t>
      </w:r>
    </w:p>
    <w:p>
      <w:pPr>
        <w:pStyle w:val="2"/>
        <w:widowControl/>
      </w:pPr>
    </w:p>
    <w:p>
      <w:pPr>
        <w:pStyle w:val="7"/>
        <w:widowControl/>
        <w:spacing w:beforeAutospacing="0" w:afterAutospacing="0" w:line="480" w:lineRule="exact"/>
        <w:ind w:firstLine="480"/>
        <w:jc w:val="center"/>
        <w:rPr>
          <w:rFonts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</w:rPr>
      </w:pPr>
    </w:p>
    <w:p>
      <w:pPr>
        <w:rPr>
          <w:rFonts w:ascii="黑体" w:hAnsi="黑体" w:eastAsia="黑体" w:cs="黑体"/>
          <w:sz w:val="32"/>
          <w:szCs w:val="32"/>
        </w:rPr>
      </w:pP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8B3D0"/>
    <w:multiLevelType w:val="singleLevel"/>
    <w:tmpl w:val="0E68B3D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50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603B6"/>
    <w:rsid w:val="000B4FD1"/>
    <w:rsid w:val="002603B6"/>
    <w:rsid w:val="007058E2"/>
    <w:rsid w:val="03B04DC7"/>
    <w:rsid w:val="0AB9722F"/>
    <w:rsid w:val="1DEC57A6"/>
    <w:rsid w:val="2BD0605F"/>
    <w:rsid w:val="36A320DE"/>
    <w:rsid w:val="5BBC33BC"/>
    <w:rsid w:val="67B104D9"/>
    <w:rsid w:val="68F25AB7"/>
    <w:rsid w:val="69B013F1"/>
    <w:rsid w:val="6A88347C"/>
    <w:rsid w:val="77FA69E3"/>
    <w:rsid w:val="7E813419"/>
    <w:rsid w:val="7FC835E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name="header"/>
    <w:lsdException w:qFormat="1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semiHidden="0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cs="宋体"/>
      <w:b/>
      <w:kern w:val="44"/>
      <w:sz w:val="48"/>
      <w:szCs w:val="48"/>
    </w:rPr>
  </w:style>
  <w:style w:type="paragraph" w:styleId="4">
    <w:name w:val="heading 2"/>
    <w:basedOn w:val="1"/>
    <w:next w:val="1"/>
    <w:unhideWhenUsed/>
    <w:qFormat/>
    <w:uiPriority w:val="9"/>
    <w:pPr>
      <w:jc w:val="left"/>
      <w:outlineLvl w:val="1"/>
    </w:pPr>
    <w:rPr>
      <w:rFonts w:ascii="微软雅黑" w:hAnsi="微软雅黑" w:eastAsia="微软雅黑" w:cs="微软雅黑"/>
      <w:b/>
      <w:color w:val="333333"/>
      <w:kern w:val="0"/>
      <w:sz w:val="18"/>
      <w:szCs w:val="1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57"/>
    <w:unhideWhenUsed/>
    <w:qFormat/>
    <w:uiPriority w:val="99"/>
    <w:pPr>
      <w:spacing w:after="120"/>
      <w:ind w:left="420" w:leftChars="200"/>
    </w:pPr>
    <w:rPr>
      <w:rFonts w:ascii="Calibri" w:hAnsi="Calibri"/>
      <w:szCs w:val="24"/>
    </w:rPr>
  </w:style>
  <w:style w:type="paragraph" w:styleId="5">
    <w:name w:val="footer"/>
    <w:basedOn w:val="1"/>
    <w:link w:val="59"/>
    <w:semiHidden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58"/>
    <w:semiHidden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FollowedHyperlink"/>
    <w:basedOn w:val="9"/>
    <w:unhideWhenUsed/>
    <w:qFormat/>
    <w:uiPriority w:val="99"/>
    <w:rPr>
      <w:rFonts w:hint="eastAsia" w:ascii="微软雅黑" w:hAnsi="微软雅黑" w:eastAsia="微软雅黑" w:cs="微软雅黑"/>
      <w:color w:val="333333"/>
      <w:sz w:val="18"/>
      <w:szCs w:val="18"/>
      <w:u w:val="none"/>
    </w:rPr>
  </w:style>
  <w:style w:type="character" w:styleId="12">
    <w:name w:val="Emphasis"/>
    <w:basedOn w:val="9"/>
    <w:qFormat/>
    <w:uiPriority w:val="20"/>
  </w:style>
  <w:style w:type="character" w:styleId="13">
    <w:name w:val="HTML Definition"/>
    <w:basedOn w:val="9"/>
    <w:unhideWhenUsed/>
    <w:qFormat/>
    <w:uiPriority w:val="99"/>
  </w:style>
  <w:style w:type="character" w:styleId="14">
    <w:name w:val="HTML Acronym"/>
    <w:basedOn w:val="9"/>
    <w:unhideWhenUsed/>
    <w:qFormat/>
    <w:uiPriority w:val="99"/>
  </w:style>
  <w:style w:type="character" w:styleId="15">
    <w:name w:val="HTML Variable"/>
    <w:basedOn w:val="9"/>
    <w:unhideWhenUsed/>
    <w:qFormat/>
    <w:uiPriority w:val="99"/>
  </w:style>
  <w:style w:type="character" w:styleId="16">
    <w:name w:val="Hyperlink"/>
    <w:basedOn w:val="9"/>
    <w:unhideWhenUsed/>
    <w:qFormat/>
    <w:uiPriority w:val="99"/>
    <w:rPr>
      <w:rFonts w:hint="eastAsia" w:ascii="微软雅黑" w:hAnsi="微软雅黑" w:eastAsia="微软雅黑" w:cs="微软雅黑"/>
      <w:color w:val="333333"/>
      <w:sz w:val="18"/>
      <w:szCs w:val="18"/>
      <w:u w:val="none"/>
    </w:rPr>
  </w:style>
  <w:style w:type="character" w:styleId="17">
    <w:name w:val="HTML Code"/>
    <w:basedOn w:val="9"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9"/>
    <w:unhideWhenUsed/>
    <w:qFormat/>
    <w:uiPriority w:val="99"/>
  </w:style>
  <w:style w:type="character" w:customStyle="1" w:styleId="19">
    <w:name w:val="bsharetext"/>
    <w:basedOn w:val="9"/>
    <w:qFormat/>
    <w:uiPriority w:val="0"/>
  </w:style>
  <w:style w:type="character" w:customStyle="1" w:styleId="20">
    <w:name w:val="f_l"/>
    <w:basedOn w:val="9"/>
    <w:qFormat/>
    <w:uiPriority w:val="0"/>
  </w:style>
  <w:style w:type="character" w:customStyle="1" w:styleId="21">
    <w:name w:val="ztc"/>
    <w:basedOn w:val="9"/>
    <w:qFormat/>
    <w:uiPriority w:val="0"/>
  </w:style>
  <w:style w:type="character" w:customStyle="1" w:styleId="22">
    <w:name w:val="ib"/>
    <w:basedOn w:val="9"/>
    <w:qFormat/>
    <w:uiPriority w:val="0"/>
  </w:style>
  <w:style w:type="character" w:customStyle="1" w:styleId="23">
    <w:name w:val="dw"/>
    <w:basedOn w:val="9"/>
    <w:qFormat/>
    <w:uiPriority w:val="0"/>
  </w:style>
  <w:style w:type="character" w:customStyle="1" w:styleId="24">
    <w:name w:val="wgk_more"/>
    <w:basedOn w:val="9"/>
    <w:qFormat/>
    <w:uiPriority w:val="0"/>
  </w:style>
  <w:style w:type="character" w:customStyle="1" w:styleId="25">
    <w:name w:val="mt5"/>
    <w:basedOn w:val="9"/>
    <w:qFormat/>
    <w:uiPriority w:val="0"/>
  </w:style>
  <w:style w:type="character" w:customStyle="1" w:styleId="26">
    <w:name w:val="zxfw_1_l_ti_1"/>
    <w:basedOn w:val="9"/>
    <w:qFormat/>
    <w:uiPriority w:val="0"/>
  </w:style>
  <w:style w:type="character" w:customStyle="1" w:styleId="27">
    <w:name w:val="zxfw_1_r_to_ti_1"/>
    <w:basedOn w:val="9"/>
    <w:qFormat/>
    <w:uiPriority w:val="0"/>
  </w:style>
  <w:style w:type="character" w:customStyle="1" w:styleId="28">
    <w:name w:val="serch_b"/>
    <w:basedOn w:val="9"/>
    <w:qFormat/>
    <w:uiPriority w:val="0"/>
  </w:style>
  <w:style w:type="character" w:customStyle="1" w:styleId="29">
    <w:name w:val="na_wz"/>
    <w:basedOn w:val="9"/>
    <w:qFormat/>
    <w:uiPriority w:val="0"/>
    <w:rPr>
      <w:b/>
    </w:rPr>
  </w:style>
  <w:style w:type="character" w:customStyle="1" w:styleId="30">
    <w:name w:val="hdjl_1_r_ti_1"/>
    <w:basedOn w:val="9"/>
    <w:qFormat/>
    <w:uiPriority w:val="0"/>
  </w:style>
  <w:style w:type="character" w:customStyle="1" w:styleId="31">
    <w:name w:val="zxfw_1_m_ti_1"/>
    <w:basedOn w:val="9"/>
    <w:qFormat/>
    <w:uiPriority w:val="0"/>
  </w:style>
  <w:style w:type="character" w:customStyle="1" w:styleId="32">
    <w:name w:val="sj"/>
    <w:basedOn w:val="9"/>
    <w:qFormat/>
    <w:uiPriority w:val="0"/>
  </w:style>
  <w:style w:type="character" w:customStyle="1" w:styleId="33">
    <w:name w:val="zjyj_1_l_ti_1"/>
    <w:basedOn w:val="9"/>
    <w:qFormat/>
    <w:uiPriority w:val="0"/>
  </w:style>
  <w:style w:type="character" w:customStyle="1" w:styleId="34">
    <w:name w:val="hover34"/>
    <w:basedOn w:val="9"/>
    <w:qFormat/>
    <w:uiPriority w:val="0"/>
    <w:rPr>
      <w:color w:val="A50D0D"/>
    </w:rPr>
  </w:style>
  <w:style w:type="character" w:customStyle="1" w:styleId="35">
    <w:name w:val="hover35"/>
    <w:basedOn w:val="9"/>
    <w:qFormat/>
    <w:uiPriority w:val="0"/>
    <w:rPr>
      <w:color w:val="FF0000"/>
    </w:rPr>
  </w:style>
  <w:style w:type="character" w:customStyle="1" w:styleId="36">
    <w:name w:val="xxgk_1_l_ti_1"/>
    <w:basedOn w:val="9"/>
    <w:qFormat/>
    <w:uiPriority w:val="0"/>
  </w:style>
  <w:style w:type="character" w:customStyle="1" w:styleId="37">
    <w:name w:val="xxgk_1_m_ti_1"/>
    <w:basedOn w:val="9"/>
    <w:qFormat/>
    <w:uiPriority w:val="0"/>
  </w:style>
  <w:style w:type="character" w:customStyle="1" w:styleId="38">
    <w:name w:val="hdjl_1_l_ti_1"/>
    <w:basedOn w:val="9"/>
    <w:qFormat/>
    <w:uiPriority w:val="0"/>
  </w:style>
  <w:style w:type="character" w:customStyle="1" w:styleId="39">
    <w:name w:val="fl"/>
    <w:basedOn w:val="9"/>
    <w:qFormat/>
    <w:uiPriority w:val="0"/>
  </w:style>
  <w:style w:type="character" w:customStyle="1" w:styleId="40">
    <w:name w:val="hdjl_1_m_ti_1"/>
    <w:basedOn w:val="9"/>
    <w:qFormat/>
    <w:uiPriority w:val="0"/>
  </w:style>
  <w:style w:type="character" w:customStyle="1" w:styleId="41">
    <w:name w:val="fr"/>
    <w:basedOn w:val="9"/>
    <w:qFormat/>
    <w:uiPriority w:val="0"/>
  </w:style>
  <w:style w:type="character" w:customStyle="1" w:styleId="42">
    <w:name w:val="zxfw_1_r_bo_ti_1"/>
    <w:basedOn w:val="9"/>
    <w:uiPriority w:val="0"/>
  </w:style>
  <w:style w:type="character" w:customStyle="1" w:styleId="43">
    <w:name w:val="sjkf_1_l_tp_ti_1"/>
    <w:basedOn w:val="9"/>
    <w:qFormat/>
    <w:uiPriority w:val="0"/>
  </w:style>
  <w:style w:type="character" w:customStyle="1" w:styleId="44">
    <w:name w:val="tb"/>
    <w:basedOn w:val="9"/>
    <w:qFormat/>
    <w:uiPriority w:val="0"/>
  </w:style>
  <w:style w:type="character" w:customStyle="1" w:styleId="45">
    <w:name w:val="zt"/>
    <w:basedOn w:val="9"/>
    <w:qFormat/>
    <w:uiPriority w:val="0"/>
    <w:rPr>
      <w:color w:val="1378C4"/>
      <w:sz w:val="21"/>
      <w:szCs w:val="21"/>
    </w:rPr>
  </w:style>
  <w:style w:type="character" w:customStyle="1" w:styleId="46">
    <w:name w:val="data"/>
    <w:basedOn w:val="9"/>
    <w:qFormat/>
    <w:uiPriority w:val="0"/>
    <w:rPr>
      <w:color w:val="1378C4"/>
      <w:sz w:val="21"/>
      <w:szCs w:val="21"/>
    </w:rPr>
  </w:style>
  <w:style w:type="character" w:customStyle="1" w:styleId="47">
    <w:name w:val="zhuant"/>
    <w:basedOn w:val="9"/>
    <w:qFormat/>
    <w:uiPriority w:val="0"/>
    <w:rPr>
      <w:color w:val="1378C4"/>
      <w:sz w:val="21"/>
      <w:szCs w:val="21"/>
    </w:rPr>
  </w:style>
  <w:style w:type="character" w:customStyle="1" w:styleId="48">
    <w:name w:val="next"/>
    <w:basedOn w:val="9"/>
    <w:qFormat/>
    <w:uiPriority w:val="0"/>
    <w:rPr>
      <w:sz w:val="24"/>
      <w:szCs w:val="24"/>
    </w:rPr>
  </w:style>
  <w:style w:type="character" w:customStyle="1" w:styleId="49">
    <w:name w:val="wz"/>
    <w:basedOn w:val="9"/>
    <w:qFormat/>
    <w:uiPriority w:val="0"/>
    <w:rPr>
      <w:color w:val="9D9D9D"/>
      <w:sz w:val="24"/>
      <w:szCs w:val="24"/>
    </w:rPr>
  </w:style>
  <w:style w:type="character" w:customStyle="1" w:styleId="50">
    <w:name w:val="dqwz"/>
    <w:basedOn w:val="9"/>
    <w:qFormat/>
    <w:uiPriority w:val="0"/>
    <w:rPr>
      <w:color w:val="9D9D9D"/>
      <w:sz w:val="24"/>
      <w:szCs w:val="24"/>
    </w:rPr>
  </w:style>
  <w:style w:type="character" w:customStyle="1" w:styleId="51">
    <w:name w:val="wgkbd_jcgk"/>
    <w:basedOn w:val="9"/>
    <w:qFormat/>
    <w:uiPriority w:val="0"/>
    <w:rPr>
      <w:color w:val="FFFFFF"/>
      <w:sz w:val="36"/>
      <w:szCs w:val="36"/>
      <w:shd w:val="clear" w:color="auto" w:fill="026EBE"/>
    </w:rPr>
  </w:style>
  <w:style w:type="character" w:customStyle="1" w:styleId="52">
    <w:name w:val="layui-layer-tabnow"/>
    <w:basedOn w:val="9"/>
    <w:qFormat/>
    <w:uiPriority w:val="0"/>
    <w:rPr>
      <w:bdr w:val="single" w:color="CCCCCC" w:sz="6" w:space="0"/>
      <w:shd w:val="clear" w:color="auto" w:fill="FFFFFF"/>
    </w:rPr>
  </w:style>
  <w:style w:type="character" w:customStyle="1" w:styleId="53">
    <w:name w:val="first-child"/>
    <w:basedOn w:val="9"/>
    <w:qFormat/>
    <w:uiPriority w:val="0"/>
  </w:style>
  <w:style w:type="character" w:customStyle="1" w:styleId="54">
    <w:name w:val="hover36"/>
    <w:basedOn w:val="9"/>
    <w:uiPriority w:val="0"/>
    <w:rPr>
      <w:color w:val="FF0000"/>
    </w:rPr>
  </w:style>
  <w:style w:type="character" w:customStyle="1" w:styleId="55">
    <w:name w:val="font71"/>
    <w:basedOn w:val="9"/>
    <w:qFormat/>
    <w:uiPriority w:val="0"/>
    <w:rPr>
      <w:rFonts w:hint="eastAsia" w:ascii="宋体" w:hAnsi="宋体" w:eastAsia="宋体" w:cs="宋体"/>
      <w:color w:val="auto"/>
      <w:sz w:val="20"/>
      <w:szCs w:val="20"/>
      <w:u w:val="none"/>
    </w:rPr>
  </w:style>
  <w:style w:type="character" w:customStyle="1" w:styleId="56">
    <w:name w:val="font51"/>
    <w:basedOn w:val="9"/>
    <w:qFormat/>
    <w:uiPriority w:val="0"/>
    <w:rPr>
      <w:rFonts w:ascii="Arial" w:hAnsi="Arial" w:cs="Arial"/>
      <w:color w:val="auto"/>
      <w:sz w:val="20"/>
      <w:szCs w:val="20"/>
      <w:u w:val="none"/>
    </w:rPr>
  </w:style>
  <w:style w:type="character" w:customStyle="1" w:styleId="57">
    <w:name w:val="正文文本缩进 Char"/>
    <w:basedOn w:val="9"/>
    <w:link w:val="2"/>
    <w:qFormat/>
    <w:uiPriority w:val="0"/>
    <w:rPr>
      <w:rFonts w:hint="default" w:ascii="Calibri" w:hAnsi="Calibri" w:eastAsia="宋体" w:cs="Times New Roman"/>
      <w:kern w:val="2"/>
      <w:sz w:val="21"/>
      <w:szCs w:val="24"/>
    </w:rPr>
  </w:style>
  <w:style w:type="character" w:customStyle="1" w:styleId="58">
    <w:name w:val="页眉 Char"/>
    <w:basedOn w:val="9"/>
    <w:link w:val="6"/>
    <w:semiHidden/>
    <w:uiPriority w:val="0"/>
    <w:rPr>
      <w:kern w:val="2"/>
      <w:sz w:val="18"/>
      <w:szCs w:val="18"/>
    </w:rPr>
  </w:style>
  <w:style w:type="character" w:customStyle="1" w:styleId="59">
    <w:name w:val="页脚 Char"/>
    <w:basedOn w:val="9"/>
    <w:link w:val="5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191</Words>
  <Characters>1090</Characters>
  <Lines>9</Lines>
  <Paragraphs>2</Paragraphs>
  <TotalTime>1</TotalTime>
  <ScaleCrop>false</ScaleCrop>
  <LinksUpToDate>false</LinksUpToDate>
  <CharactersWithSpaces>1279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2021-11-10T07:18:00Z</dcterms:created>
  <dc:creator>FL</dc:creator>
  <cp:lastModifiedBy>Administrator</cp:lastModifiedBy>
  <cp:lastPrinted>2021-11-11T01:55:00Z</cp:lastPrinted>
  <dcterms:modified xsi:type="dcterms:W3CDTF">2021-11-11T06:51:57Z</dcterms:modified>
  <dc:title>阳江市妇女儿童活动中心2021年公开招聘高校应届毕业生面试公告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9E1148FD83AB42FD9768DE5F75FCDD98</vt:lpwstr>
  </property>
</Properties>
</file>