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79" w:lineRule="exact"/>
        <w:jc w:val="center"/>
        <w:rPr>
          <w:rFonts w:eastAsia="方正小标宋简体"/>
          <w:sz w:val="44"/>
        </w:rPr>
      </w:pPr>
      <w:r>
        <w:rPr>
          <w:rFonts w:hint="eastAsia" w:eastAsia="方正小标宋简体"/>
          <w:sz w:val="44"/>
        </w:rPr>
        <w:t>阳江市生态环境局</w:t>
      </w:r>
      <w:r>
        <w:rPr>
          <w:rFonts w:eastAsia="方正小标宋简体"/>
          <w:sz w:val="44"/>
        </w:rPr>
        <w:t>行政处罚决定书</w:t>
      </w:r>
    </w:p>
    <w:p>
      <w:pPr>
        <w:spacing w:line="579" w:lineRule="exact"/>
        <w:jc w:val="center"/>
        <w:rPr>
          <w:rFonts w:eastAsia="方正仿宋简体"/>
          <w:sz w:val="32"/>
          <w:szCs w:val="32"/>
        </w:rPr>
      </w:pPr>
      <w:r>
        <w:rPr>
          <w:rFonts w:eastAsia="方正仿宋简体"/>
          <w:sz w:val="32"/>
          <w:szCs w:val="32"/>
        </w:rPr>
        <w:t>阳环江罚字〔20</w:t>
      </w:r>
      <w:r>
        <w:rPr>
          <w:rFonts w:hint="eastAsia" w:eastAsia="方正仿宋简体"/>
          <w:sz w:val="32"/>
          <w:szCs w:val="32"/>
        </w:rPr>
        <w:t>20</w:t>
      </w:r>
      <w:r>
        <w:rPr>
          <w:rFonts w:eastAsia="方正仿宋简体"/>
          <w:sz w:val="32"/>
          <w:szCs w:val="32"/>
        </w:rPr>
        <w:t>〕</w:t>
      </w:r>
      <w:r>
        <w:rPr>
          <w:rFonts w:hint="eastAsia" w:eastAsia="方正仿宋简体"/>
          <w:sz w:val="32"/>
          <w:szCs w:val="32"/>
          <w:lang w:val="en-US" w:eastAsia="zh-CN"/>
        </w:rPr>
        <w:t>29</w:t>
      </w:r>
      <w:r>
        <w:rPr>
          <w:rFonts w:eastAsia="方正仿宋简体"/>
          <w:sz w:val="32"/>
          <w:szCs w:val="32"/>
        </w:rPr>
        <w:t>号</w:t>
      </w:r>
    </w:p>
    <w:p>
      <w:pPr>
        <w:spacing w:line="579" w:lineRule="exact"/>
        <w:ind w:firstLine="640" w:firstLineChars="200"/>
        <w:rPr>
          <w:rFonts w:eastAsia="方正仿宋简体"/>
          <w:sz w:val="32"/>
          <w:szCs w:val="32"/>
        </w:rPr>
      </w:pPr>
    </w:p>
    <w:p>
      <w:pPr>
        <w:shd w:val="solid" w:color="FFFFFF" w:fill="auto"/>
        <w:autoSpaceDN w:val="0"/>
        <w:spacing w:line="579" w:lineRule="exact"/>
        <w:jc w:val="both"/>
        <w:rPr>
          <w:rFonts w:hint="eastAsia" w:eastAsia="方正仿宋简体"/>
          <w:b w:val="0"/>
          <w:bCs/>
          <w:kern w:val="0"/>
          <w:sz w:val="32"/>
          <w:szCs w:val="32"/>
        </w:rPr>
      </w:pPr>
      <w:r>
        <w:rPr>
          <w:rFonts w:hint="eastAsia" w:eastAsia="方正仿宋简体"/>
          <w:b w:val="0"/>
          <w:bCs/>
          <w:kern w:val="0"/>
          <w:sz w:val="32"/>
          <w:szCs w:val="32"/>
        </w:rPr>
        <w:t>阳江市华佳电镀有限公司:</w:t>
      </w:r>
    </w:p>
    <w:p>
      <w:pPr>
        <w:shd w:val="solid" w:color="FFFFFF" w:fill="auto"/>
        <w:autoSpaceDN w:val="0"/>
        <w:spacing w:line="579" w:lineRule="exact"/>
        <w:jc w:val="both"/>
        <w:rPr>
          <w:rFonts w:hint="eastAsia" w:eastAsia="方正仿宋简体"/>
          <w:b w:val="0"/>
          <w:bCs/>
          <w:kern w:val="0"/>
          <w:sz w:val="32"/>
          <w:szCs w:val="32"/>
        </w:rPr>
      </w:pPr>
      <w:r>
        <w:rPr>
          <w:rFonts w:hint="eastAsia" w:eastAsia="方正仿宋简体"/>
          <w:b w:val="0"/>
          <w:bCs/>
          <w:kern w:val="0"/>
          <w:sz w:val="32"/>
          <w:szCs w:val="32"/>
        </w:rPr>
        <w:t>统一社会信用代码：914417023454904476</w:t>
      </w:r>
    </w:p>
    <w:p>
      <w:pPr>
        <w:shd w:val="solid" w:color="FFFFFF" w:fill="auto"/>
        <w:autoSpaceDN w:val="0"/>
        <w:spacing w:line="579" w:lineRule="exact"/>
        <w:jc w:val="both"/>
        <w:rPr>
          <w:rFonts w:hint="eastAsia" w:eastAsia="方正仿宋简体"/>
          <w:b w:val="0"/>
          <w:bCs/>
          <w:kern w:val="0"/>
          <w:sz w:val="32"/>
          <w:szCs w:val="32"/>
        </w:rPr>
      </w:pPr>
      <w:r>
        <w:rPr>
          <w:rFonts w:hint="eastAsia" w:eastAsia="方正仿宋简体"/>
          <w:b w:val="0"/>
          <w:bCs/>
          <w:spacing w:val="-17"/>
          <w:kern w:val="0"/>
          <w:sz w:val="32"/>
          <w:szCs w:val="32"/>
        </w:rPr>
        <w:t>住所：阳江市环保工业园电镀与电子电路产业基地环保中路东4号之一</w:t>
      </w:r>
    </w:p>
    <w:p>
      <w:pPr>
        <w:shd w:val="solid" w:color="FFFFFF" w:fill="auto"/>
        <w:autoSpaceDN w:val="0"/>
        <w:spacing w:line="579" w:lineRule="exact"/>
        <w:jc w:val="both"/>
        <w:rPr>
          <w:rFonts w:eastAsia="方正仿宋简体"/>
          <w:b w:val="0"/>
          <w:bCs/>
          <w:kern w:val="0"/>
          <w:sz w:val="32"/>
          <w:szCs w:val="32"/>
        </w:rPr>
      </w:pPr>
      <w:r>
        <w:rPr>
          <w:rFonts w:hint="eastAsia" w:eastAsia="方正仿宋简体"/>
          <w:b w:val="0"/>
          <w:bCs/>
          <w:kern w:val="0"/>
          <w:sz w:val="32"/>
          <w:szCs w:val="32"/>
        </w:rPr>
        <w:t>法定代表人：徐冠华</w:t>
      </w:r>
    </w:p>
    <w:p>
      <w:pPr>
        <w:shd w:val="solid" w:color="FFFFFF" w:fill="auto"/>
        <w:autoSpaceDN w:val="0"/>
        <w:spacing w:line="579" w:lineRule="exact"/>
        <w:ind w:firstLine="640" w:firstLineChars="200"/>
        <w:jc w:val="both"/>
        <w:rPr>
          <w:rFonts w:eastAsia="方正仿宋简体"/>
          <w:b/>
          <w:color w:val="000000"/>
          <w:kern w:val="0"/>
          <w:sz w:val="32"/>
          <w:szCs w:val="32"/>
        </w:rPr>
      </w:pPr>
      <w:r>
        <w:rPr>
          <w:rFonts w:eastAsia="黑体"/>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方正仿宋简体"/>
          <w:kern w:val="0"/>
          <w:sz w:val="32"/>
          <w:szCs w:val="32"/>
        </w:rPr>
      </w:pPr>
      <w:r>
        <w:rPr>
          <w:rFonts w:hint="eastAsia" w:eastAsia="方正仿宋简体"/>
          <w:kern w:val="0"/>
          <w:sz w:val="32"/>
          <w:szCs w:val="32"/>
        </w:rPr>
        <w:t>我局执法人员于2020年7月21日对位于阳江市环保工业园电镀与电子电路产业基地环保中路东4号之一的阳江市华佳电镀有限公司（以下简称“你公司”）进行了现场检查：现场检查时你公司正常生产，你公司建设项目为金属制品表面处理及热处理加工，环评类别应列为报告书，该项目于2015年10月开工建设，于2017年5月建成并正式投入生产使用，总投资金额300万元人民币。你公司主体工程是电镀车间，主要生产设备有2条全自动电镀生产线。生产工艺流程：型材上架→酸电解→化学除油→酸电解→冲击镍→光镍→镀铬→下料→包装。该项目主要污染物是废水、废气，已建成需要配套建设的废水、废气污染防治设施，生产过程中产生的废水，包括综合废水、酸碱废水等通过环保园综合废水收集专管对应分类排入环保园污水处理厂处理；产生的废气（酸雾废气）经风槽和集气罩收集后由碱液喷淋洗涤塔处理后通过15米排气筒高空排放；该项目主要产生的危险废物有废滤芯、废铬酐桶、废包装物，废渣，已设置危险废贮存场所。经查，你公司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方正仿宋简体"/>
          <w:kern w:val="0"/>
          <w:sz w:val="32"/>
          <w:szCs w:val="32"/>
        </w:rPr>
      </w:pPr>
      <w:r>
        <w:rPr>
          <w:rFonts w:hint="eastAsia" w:eastAsia="方正仿宋简体"/>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方正仿宋简体"/>
          <w:kern w:val="0"/>
          <w:sz w:val="32"/>
          <w:szCs w:val="32"/>
        </w:rPr>
      </w:pPr>
      <w:r>
        <w:rPr>
          <w:rFonts w:hint="eastAsia" w:eastAsia="方正仿宋简体"/>
          <w:kern w:val="0"/>
          <w:sz w:val="32"/>
          <w:szCs w:val="32"/>
        </w:rPr>
        <w:t>上述事实有我局执法人员2020年7月21日《阳江市生态环境局江城分局现场检查（勘验）笔录》、2020年7月24日《阳江市生态环境局江城分局询问笔录》等证据予以证实。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方正仿宋简体"/>
          <w:kern w:val="0"/>
          <w:sz w:val="32"/>
          <w:szCs w:val="32"/>
        </w:rPr>
      </w:pPr>
      <w:r>
        <w:rPr>
          <w:rFonts w:hint="eastAsia" w:eastAsia="方正仿宋简体"/>
          <w:kern w:val="0"/>
          <w:sz w:val="32"/>
          <w:szCs w:val="32"/>
          <w:lang w:eastAsia="zh-CN"/>
        </w:rPr>
        <w:t>你公司</w:t>
      </w:r>
      <w:r>
        <w:rPr>
          <w:rFonts w:hint="eastAsia" w:eastAsia="方正仿宋简体"/>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方正仿宋简体"/>
          <w:kern w:val="0"/>
          <w:sz w:val="32"/>
          <w:szCs w:val="32"/>
        </w:rPr>
      </w:pPr>
      <w:r>
        <w:rPr>
          <w:rFonts w:hint="eastAsia" w:eastAsia="方正仿宋简体"/>
          <w:kern w:val="0"/>
          <w:sz w:val="32"/>
          <w:szCs w:val="32"/>
          <w:lang w:eastAsia="zh-CN"/>
        </w:rPr>
        <w:t>你公司</w:t>
      </w:r>
      <w:r>
        <w:rPr>
          <w:rFonts w:hint="eastAsia" w:eastAsia="方正仿宋简体"/>
          <w:kern w:val="0"/>
          <w:sz w:val="32"/>
          <w:szCs w:val="32"/>
        </w:rPr>
        <w:t>违法行为事实清楚、证据充分，应当依法予以</w:t>
      </w:r>
      <w:r>
        <w:rPr>
          <w:rFonts w:hint="eastAsia" w:eastAsia="方正仿宋简体"/>
          <w:kern w:val="0"/>
          <w:sz w:val="32"/>
          <w:szCs w:val="32"/>
          <w:lang w:eastAsia="zh-CN"/>
        </w:rPr>
        <w:t>你公司</w:t>
      </w:r>
      <w:r>
        <w:rPr>
          <w:rFonts w:hint="eastAsia" w:eastAsia="方正仿宋简体"/>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黑体"/>
          <w:b w:val="0"/>
          <w:bCs/>
          <w:color w:val="000000"/>
          <w:kern w:val="0"/>
          <w:sz w:val="32"/>
          <w:szCs w:val="32"/>
        </w:rPr>
      </w:pPr>
      <w:r>
        <w:rPr>
          <w:rFonts w:hint="eastAsia" w:eastAsia="方正仿宋简体"/>
          <w:kern w:val="0"/>
          <w:sz w:val="32"/>
          <w:szCs w:val="32"/>
        </w:rPr>
        <w:t>我局于2020年8月7日对</w:t>
      </w:r>
      <w:r>
        <w:rPr>
          <w:rFonts w:hint="eastAsia" w:eastAsia="方正仿宋简体"/>
          <w:kern w:val="0"/>
          <w:sz w:val="32"/>
          <w:szCs w:val="32"/>
          <w:lang w:eastAsia="zh-CN"/>
        </w:rPr>
        <w:t>你公司</w:t>
      </w:r>
      <w:r>
        <w:rPr>
          <w:rFonts w:hint="eastAsia" w:eastAsia="方正仿宋简体"/>
          <w:kern w:val="0"/>
          <w:sz w:val="32"/>
          <w:szCs w:val="32"/>
        </w:rPr>
        <w:t>送达了《行政处罚</w:t>
      </w:r>
      <w:r>
        <w:rPr>
          <w:rFonts w:hint="eastAsia" w:eastAsia="方正仿宋简体"/>
          <w:kern w:val="0"/>
          <w:sz w:val="32"/>
          <w:szCs w:val="32"/>
          <w:lang w:eastAsia="zh-CN"/>
        </w:rPr>
        <w:t>事先</w:t>
      </w:r>
      <w:r>
        <w:rPr>
          <w:rFonts w:hint="eastAsia" w:eastAsia="方正仿宋简体"/>
          <w:kern w:val="0"/>
          <w:sz w:val="32"/>
          <w:szCs w:val="32"/>
        </w:rPr>
        <w:t>告知书》（阳环江</w:t>
      </w:r>
      <w:r>
        <w:rPr>
          <w:rFonts w:hint="eastAsia" w:eastAsia="方正仿宋简体"/>
          <w:kern w:val="0"/>
          <w:sz w:val="32"/>
          <w:szCs w:val="32"/>
          <w:lang w:eastAsia="zh-CN"/>
        </w:rPr>
        <w:t>罚</w:t>
      </w:r>
      <w:r>
        <w:rPr>
          <w:rFonts w:hint="eastAsia" w:eastAsia="方正仿宋简体"/>
          <w:kern w:val="0"/>
          <w:sz w:val="32"/>
          <w:szCs w:val="32"/>
        </w:rPr>
        <w:t>告字〔2020〕4</w:t>
      </w:r>
      <w:r>
        <w:rPr>
          <w:rFonts w:hint="eastAsia" w:eastAsia="方正仿宋简体"/>
          <w:kern w:val="0"/>
          <w:sz w:val="32"/>
          <w:szCs w:val="32"/>
          <w:lang w:val="en-US" w:eastAsia="zh-CN"/>
        </w:rPr>
        <w:t>9</w:t>
      </w:r>
      <w:r>
        <w:rPr>
          <w:rFonts w:hint="eastAsia" w:eastAsia="方正仿宋简体"/>
          <w:kern w:val="0"/>
          <w:sz w:val="32"/>
          <w:szCs w:val="32"/>
        </w:rPr>
        <w:t>号），告知</w:t>
      </w:r>
      <w:r>
        <w:rPr>
          <w:rFonts w:hint="eastAsia" w:eastAsia="方正仿宋简体"/>
          <w:kern w:val="0"/>
          <w:sz w:val="32"/>
          <w:szCs w:val="32"/>
          <w:lang w:eastAsia="zh-CN"/>
        </w:rPr>
        <w:t>你公司</w:t>
      </w:r>
      <w:r>
        <w:rPr>
          <w:rFonts w:hint="eastAsia" w:eastAsia="方正仿宋简体"/>
          <w:kern w:val="0"/>
          <w:sz w:val="32"/>
          <w:szCs w:val="32"/>
        </w:rPr>
        <w:t>违法事实、处罚依据和拟作出的处罚决定，并告知</w:t>
      </w:r>
      <w:r>
        <w:rPr>
          <w:rFonts w:hint="eastAsia" w:eastAsia="方正仿宋简体"/>
          <w:kern w:val="0"/>
          <w:sz w:val="32"/>
          <w:szCs w:val="32"/>
          <w:lang w:eastAsia="zh-CN"/>
        </w:rPr>
        <w:t>你公司</w:t>
      </w:r>
      <w:r>
        <w:rPr>
          <w:rFonts w:hint="eastAsia" w:eastAsia="方正仿宋简体"/>
          <w:kern w:val="0"/>
          <w:sz w:val="32"/>
          <w:szCs w:val="32"/>
        </w:rPr>
        <w:t>享有陈述、申辩权利。</w:t>
      </w:r>
      <w:r>
        <w:rPr>
          <w:rFonts w:hint="eastAsia" w:eastAsia="方正仿宋简体"/>
          <w:kern w:val="0"/>
          <w:sz w:val="32"/>
          <w:szCs w:val="32"/>
          <w:lang w:eastAsia="zh-CN"/>
        </w:rPr>
        <w:t>你公司</w:t>
      </w:r>
      <w:r>
        <w:rPr>
          <w:rFonts w:hint="eastAsia" w:eastAsia="方正仿宋简体"/>
          <w:kern w:val="0"/>
          <w:sz w:val="32"/>
          <w:szCs w:val="32"/>
        </w:rPr>
        <w:t>在法定期限内未向我局提供陈述、申辩意见，因此我局认定</w:t>
      </w:r>
      <w:r>
        <w:rPr>
          <w:rFonts w:hint="eastAsia" w:eastAsia="方正仿宋简体"/>
          <w:kern w:val="0"/>
          <w:sz w:val="32"/>
          <w:szCs w:val="32"/>
          <w:lang w:eastAsia="zh-CN"/>
        </w:rPr>
        <w:t>你公司</w:t>
      </w:r>
      <w:r>
        <w:rPr>
          <w:rFonts w:hint="eastAsia" w:eastAsia="方正仿宋简体"/>
          <w:kern w:val="0"/>
          <w:sz w:val="32"/>
          <w:szCs w:val="32"/>
        </w:rPr>
        <w:t>放弃陈述、申辩的权利</w:t>
      </w:r>
      <w:r>
        <w:rPr>
          <w:rFonts w:eastAsia="方正仿宋简体"/>
          <w:color w:val="000000"/>
          <w:kern w:val="0"/>
          <w:sz w:val="32"/>
          <w:szCs w:val="32"/>
        </w:rPr>
        <w:t>。</w:t>
      </w:r>
    </w:p>
    <w:p>
      <w:pPr>
        <w:shd w:val="solid" w:color="FFFFFF" w:fill="auto"/>
        <w:autoSpaceDN w:val="0"/>
        <w:spacing w:line="579" w:lineRule="exact"/>
        <w:ind w:firstLine="640" w:firstLineChars="200"/>
        <w:jc w:val="both"/>
        <w:rPr>
          <w:rFonts w:eastAsia="黑体"/>
          <w:b/>
          <w:color w:val="000000"/>
          <w:kern w:val="0"/>
          <w:sz w:val="32"/>
          <w:szCs w:val="32"/>
        </w:rPr>
      </w:pPr>
      <w:r>
        <w:rPr>
          <w:rFonts w:eastAsia="黑体"/>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方正仿宋简体"/>
          <w:kern w:val="0"/>
          <w:sz w:val="32"/>
          <w:szCs w:val="32"/>
        </w:rPr>
      </w:pPr>
      <w:r>
        <w:rPr>
          <w:rFonts w:eastAsia="方正仿宋简体"/>
          <w:kern w:val="0"/>
          <w:sz w:val="32"/>
          <w:szCs w:val="32"/>
        </w:rPr>
        <w:t>根据《</w:t>
      </w:r>
      <w:r>
        <w:rPr>
          <w:rFonts w:hint="eastAsia" w:eastAsia="方正仿宋简体"/>
          <w:kern w:val="0"/>
          <w:sz w:val="32"/>
          <w:szCs w:val="32"/>
        </w:rPr>
        <w:t>中华人民共和国固体废物污染环境防治法</w:t>
      </w:r>
      <w:r>
        <w:rPr>
          <w:rFonts w:eastAsia="方正仿宋简体"/>
          <w:kern w:val="0"/>
          <w:sz w:val="32"/>
          <w:szCs w:val="32"/>
        </w:rPr>
        <w:t>》第七十五条</w:t>
      </w:r>
      <w:r>
        <w:rPr>
          <w:rFonts w:hint="eastAsia" w:eastAsia="方正仿宋简体"/>
          <w:kern w:val="0"/>
          <w:sz w:val="32"/>
          <w:szCs w:val="32"/>
        </w:rPr>
        <w:t>：</w:t>
      </w:r>
      <w:r>
        <w:rPr>
          <w:rFonts w:eastAsia="方正仿宋简体"/>
          <w:kern w:val="0"/>
          <w:sz w:val="32"/>
          <w:szCs w:val="32"/>
        </w:rPr>
        <w:t>“违反本法有关危险废物污染环境防治的规定，有下列行为之一的，由县级以上人民政府环境保护行政主管部门责令停止违法行为，限期改正，处以罚款：</w:t>
      </w:r>
      <w:r>
        <w:rPr>
          <w:rFonts w:hint="eastAsia" w:eastAsia="方正仿宋简体"/>
          <w:kern w:val="0"/>
          <w:sz w:val="32"/>
          <w:szCs w:val="32"/>
        </w:rPr>
        <w:t>……</w:t>
      </w:r>
      <w:r>
        <w:rPr>
          <w:rFonts w:eastAsia="方正仿宋简体"/>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方正仿宋简体"/>
          <w:kern w:val="0"/>
          <w:sz w:val="32"/>
          <w:szCs w:val="32"/>
        </w:rPr>
        <w:t>的规定。参照《阳江市环境保护局行政处罚自由裁量细化标准》违法种类十六、法定罚则4、级别</w:t>
      </w:r>
      <w:r>
        <w:rPr>
          <w:rFonts w:hint="eastAsia" w:eastAsia="方正仿宋简体"/>
          <w:kern w:val="0"/>
          <w:sz w:val="32"/>
          <w:szCs w:val="32"/>
          <w:lang w:eastAsia="zh-CN"/>
        </w:rPr>
        <w:t>乙</w:t>
      </w:r>
      <w:r>
        <w:rPr>
          <w:rFonts w:hint="eastAsia" w:eastAsia="方正仿宋简体"/>
          <w:kern w:val="0"/>
          <w:sz w:val="32"/>
          <w:szCs w:val="32"/>
        </w:rPr>
        <w:t>、档次A的标准。</w:t>
      </w:r>
    </w:p>
    <w:p>
      <w:pPr>
        <w:autoSpaceDE w:val="0"/>
        <w:autoSpaceDN w:val="0"/>
        <w:adjustRightInd w:val="0"/>
        <w:spacing w:line="560" w:lineRule="exact"/>
        <w:ind w:firstLine="640" w:firstLineChars="200"/>
        <w:jc w:val="both"/>
        <w:rPr>
          <w:rFonts w:eastAsia="方正仿宋简体"/>
          <w:kern w:val="0"/>
          <w:sz w:val="32"/>
          <w:szCs w:val="32"/>
        </w:rPr>
      </w:pPr>
      <w:r>
        <w:rPr>
          <w:rFonts w:hint="eastAsia" w:eastAsia="方正仿宋简体"/>
          <w:kern w:val="0"/>
          <w:sz w:val="32"/>
          <w:szCs w:val="32"/>
        </w:rPr>
        <w:t>我局决定对</w:t>
      </w:r>
      <w:r>
        <w:rPr>
          <w:rFonts w:hint="eastAsia" w:eastAsia="方正仿宋简体"/>
          <w:kern w:val="0"/>
          <w:sz w:val="32"/>
          <w:szCs w:val="32"/>
          <w:lang w:eastAsia="zh-CN"/>
        </w:rPr>
        <w:t>你公司</w:t>
      </w:r>
      <w:r>
        <w:rPr>
          <w:rFonts w:hint="eastAsia" w:eastAsia="方正仿宋简体"/>
          <w:kern w:val="0"/>
          <w:sz w:val="32"/>
          <w:szCs w:val="32"/>
        </w:rPr>
        <w:t xml:space="preserve">作出如下行政处罚：   </w:t>
      </w:r>
    </w:p>
    <w:p>
      <w:pPr>
        <w:widowControl/>
        <w:spacing w:line="579" w:lineRule="exact"/>
        <w:ind w:firstLine="640" w:firstLineChars="200"/>
        <w:jc w:val="both"/>
        <w:rPr>
          <w:rFonts w:eastAsia="方正仿宋简体"/>
          <w:kern w:val="0"/>
          <w:sz w:val="32"/>
          <w:szCs w:val="32"/>
        </w:rPr>
      </w:pPr>
      <w:r>
        <w:rPr>
          <w:rFonts w:hint="eastAsia" w:eastAsia="方正仿宋简体"/>
          <w:kern w:val="0"/>
          <w:sz w:val="32"/>
          <w:szCs w:val="32"/>
        </w:rPr>
        <w:t>罚款人民币壹万元整（</w:t>
      </w:r>
      <w:r>
        <w:rPr>
          <w:rFonts w:hint="default" w:ascii="Times New Roman" w:hAnsi="Times New Roman" w:eastAsia="方正仿宋简体" w:cs="Times New Roman"/>
          <w:kern w:val="0"/>
          <w:sz w:val="32"/>
          <w:szCs w:val="32"/>
        </w:rPr>
        <w:t>¥</w:t>
      </w:r>
      <w:r>
        <w:rPr>
          <w:rFonts w:hint="eastAsia" w:eastAsia="方正仿宋简体"/>
          <w:kern w:val="0"/>
          <w:sz w:val="32"/>
          <w:szCs w:val="32"/>
        </w:rPr>
        <w:t>10000.00元）。</w:t>
      </w:r>
    </w:p>
    <w:p>
      <w:pPr>
        <w:shd w:val="solid" w:color="FFFFFF" w:fill="auto"/>
        <w:autoSpaceDN w:val="0"/>
        <w:spacing w:line="579" w:lineRule="exact"/>
        <w:ind w:firstLine="640" w:firstLineChars="200"/>
        <w:jc w:val="both"/>
        <w:rPr>
          <w:rFonts w:eastAsia="方正仿宋简体"/>
          <w:color w:val="000000"/>
          <w:kern w:val="0"/>
          <w:sz w:val="32"/>
          <w:szCs w:val="32"/>
        </w:rPr>
      </w:pPr>
      <w:r>
        <w:rPr>
          <w:rFonts w:eastAsia="方正仿宋简体"/>
          <w:kern w:val="0"/>
          <w:sz w:val="32"/>
          <w:szCs w:val="32"/>
        </w:rPr>
        <w:t>根据《行政处罚法》和《罚款决定与</w:t>
      </w:r>
      <w:r>
        <w:rPr>
          <w:rFonts w:eastAsia="方正仿宋简体"/>
          <w:color w:val="000000"/>
          <w:kern w:val="0"/>
          <w:sz w:val="32"/>
          <w:szCs w:val="32"/>
        </w:rPr>
        <w:t>罚款收缴分离实施办法》的规定，</w:t>
      </w:r>
      <w:r>
        <w:rPr>
          <w:rFonts w:hint="eastAsia" w:eastAsia="方正仿宋简体"/>
          <w:color w:val="000000"/>
          <w:sz w:val="32"/>
          <w:szCs w:val="32"/>
          <w:lang w:eastAsia="zh-CN"/>
        </w:rPr>
        <w:t>你公司</w:t>
      </w:r>
      <w:r>
        <w:rPr>
          <w:rFonts w:eastAsia="方正仿宋简体"/>
          <w:color w:val="000000"/>
          <w:kern w:val="0"/>
          <w:sz w:val="32"/>
          <w:szCs w:val="32"/>
        </w:rPr>
        <w:t>应于接到本处罚决定书之日起十五日内，到阳江市</w:t>
      </w:r>
      <w:r>
        <w:rPr>
          <w:rFonts w:hint="eastAsia" w:eastAsia="方正仿宋简体"/>
          <w:color w:val="000000"/>
          <w:kern w:val="0"/>
          <w:sz w:val="32"/>
          <w:szCs w:val="32"/>
        </w:rPr>
        <w:t>生态环境</w:t>
      </w:r>
      <w:r>
        <w:rPr>
          <w:rFonts w:eastAsia="方正仿宋简体"/>
          <w:color w:val="000000"/>
          <w:kern w:val="0"/>
          <w:sz w:val="32"/>
          <w:szCs w:val="32"/>
        </w:rPr>
        <w:t>局</w:t>
      </w:r>
      <w:r>
        <w:rPr>
          <w:rFonts w:hint="eastAsia" w:eastAsia="方正仿宋简体"/>
          <w:color w:val="000000"/>
          <w:kern w:val="0"/>
          <w:sz w:val="32"/>
          <w:szCs w:val="32"/>
          <w:lang w:eastAsia="zh-CN"/>
        </w:rPr>
        <w:t>江城分局</w:t>
      </w:r>
      <w:r>
        <w:rPr>
          <w:rFonts w:eastAsia="方正仿宋简体"/>
          <w:color w:val="000000"/>
          <w:kern w:val="0"/>
          <w:sz w:val="32"/>
          <w:szCs w:val="32"/>
        </w:rPr>
        <w:t>开具</w:t>
      </w:r>
      <w:r>
        <w:rPr>
          <w:rFonts w:hint="eastAsia" w:eastAsia="方正仿宋简体"/>
          <w:color w:val="000000"/>
          <w:kern w:val="0"/>
          <w:sz w:val="32"/>
          <w:szCs w:val="32"/>
        </w:rPr>
        <w:t>《阳江市非税收入</w:t>
      </w:r>
      <w:r>
        <w:rPr>
          <w:rFonts w:hint="eastAsia" w:eastAsia="方正仿宋简体"/>
          <w:color w:val="000000"/>
          <w:kern w:val="0"/>
          <w:sz w:val="32"/>
          <w:szCs w:val="32"/>
          <w:lang w:eastAsia="zh-CN"/>
        </w:rPr>
        <w:t>罚没</w:t>
      </w:r>
      <w:r>
        <w:rPr>
          <w:rFonts w:hint="eastAsia" w:eastAsia="方正仿宋简体"/>
          <w:color w:val="000000"/>
          <w:kern w:val="0"/>
          <w:sz w:val="32"/>
          <w:szCs w:val="32"/>
        </w:rPr>
        <w:t>通知书》</w:t>
      </w:r>
      <w:r>
        <w:rPr>
          <w:rFonts w:eastAsia="方正仿宋简体"/>
          <w:color w:val="000000"/>
          <w:kern w:val="0"/>
          <w:sz w:val="32"/>
          <w:szCs w:val="32"/>
        </w:rPr>
        <w:t>，将罚款缴至指定银行和帐号，</w:t>
      </w:r>
      <w:r>
        <w:rPr>
          <w:rFonts w:hint="eastAsia" w:eastAsia="方正仿宋简体"/>
          <w:color w:val="000000"/>
          <w:kern w:val="0"/>
          <w:sz w:val="32"/>
          <w:szCs w:val="32"/>
          <w:lang w:eastAsia="zh-CN"/>
        </w:rPr>
        <w:t>你公司</w:t>
      </w:r>
      <w:r>
        <w:rPr>
          <w:rFonts w:eastAsia="方正仿宋简体"/>
          <w:color w:val="000000"/>
          <w:kern w:val="0"/>
          <w:sz w:val="32"/>
          <w:szCs w:val="32"/>
        </w:rPr>
        <w:t>缴纳罚款后应将缴款凭据</w:t>
      </w:r>
      <w:r>
        <w:rPr>
          <w:rFonts w:hint="eastAsia" w:eastAsia="方正仿宋简体"/>
          <w:color w:val="000000"/>
          <w:kern w:val="0"/>
          <w:sz w:val="32"/>
          <w:szCs w:val="32"/>
        </w:rPr>
        <w:t>《广东省非税收入（电子）票据》的执收单位联，</w:t>
      </w:r>
      <w:r>
        <w:rPr>
          <w:rFonts w:eastAsia="方正仿宋简体"/>
          <w:color w:val="000000"/>
          <w:kern w:val="0"/>
          <w:sz w:val="32"/>
          <w:szCs w:val="32"/>
        </w:rPr>
        <w:t>报送我局备案。逾期不缴纳罚款的，我局将每日按罚款数额的3%加处罚款。</w:t>
      </w:r>
      <w:r>
        <w:rPr>
          <w:rFonts w:hint="eastAsia" w:eastAsia="方正仿宋简体"/>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方正仿宋简体"/>
          <w:color w:val="000000"/>
          <w:sz w:val="32"/>
          <w:szCs w:val="32"/>
        </w:rPr>
      </w:pPr>
      <w:r>
        <w:rPr>
          <w:rFonts w:eastAsia="方正仿宋简体"/>
          <w:color w:val="000000"/>
          <w:sz w:val="32"/>
          <w:szCs w:val="32"/>
        </w:rPr>
        <w:t>帐号：440758608156241035009908001</w:t>
      </w:r>
    </w:p>
    <w:p>
      <w:pPr>
        <w:shd w:val="solid" w:color="FFFFFF" w:fill="auto"/>
        <w:autoSpaceDN w:val="0"/>
        <w:spacing w:line="579" w:lineRule="exact"/>
        <w:ind w:firstLine="640" w:firstLineChars="200"/>
        <w:jc w:val="both"/>
        <w:rPr>
          <w:rFonts w:eastAsia="黑体"/>
          <w:b/>
          <w:bCs/>
          <w:color w:val="000000"/>
          <w:sz w:val="32"/>
          <w:szCs w:val="32"/>
        </w:rPr>
      </w:pPr>
      <w:r>
        <w:rPr>
          <w:rFonts w:eastAsia="黑体"/>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方正仿宋简体"/>
          <w:color w:val="000000"/>
          <w:kern w:val="0"/>
          <w:sz w:val="32"/>
          <w:szCs w:val="32"/>
        </w:rPr>
      </w:pPr>
      <w:r>
        <w:rPr>
          <w:rFonts w:eastAsia="方正仿宋简体"/>
          <w:color w:val="000000"/>
          <w:kern w:val="0"/>
          <w:sz w:val="32"/>
          <w:szCs w:val="32"/>
        </w:rPr>
        <w:t>如不服本处罚决定，</w:t>
      </w:r>
      <w:r>
        <w:rPr>
          <w:rFonts w:hint="eastAsia" w:eastAsia="方正仿宋简体"/>
          <w:color w:val="000000"/>
          <w:sz w:val="32"/>
          <w:szCs w:val="32"/>
          <w:lang w:eastAsia="zh-CN"/>
        </w:rPr>
        <w:t>你公司</w:t>
      </w:r>
      <w:r>
        <w:rPr>
          <w:rFonts w:eastAsia="方正仿宋简体"/>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方正仿宋简体"/>
          <w:color w:val="000000"/>
          <w:kern w:val="0"/>
          <w:sz w:val="32"/>
          <w:szCs w:val="32"/>
        </w:rPr>
        <w:t>阳江市阳东区人民法院起诉</w:t>
      </w:r>
      <w:r>
        <w:rPr>
          <w:rFonts w:eastAsia="方正仿宋简体"/>
          <w:color w:val="000000"/>
          <w:kern w:val="0"/>
          <w:sz w:val="32"/>
          <w:szCs w:val="32"/>
        </w:rPr>
        <w:t>提起行政诉讼。</w:t>
      </w:r>
    </w:p>
    <w:p>
      <w:pPr>
        <w:widowControl/>
        <w:spacing w:line="579" w:lineRule="exact"/>
        <w:ind w:firstLine="640" w:firstLineChars="200"/>
        <w:jc w:val="both"/>
        <w:rPr>
          <w:rFonts w:hint="eastAsia" w:eastAsia="方正仿宋简体"/>
          <w:color w:val="000000"/>
          <w:kern w:val="0"/>
          <w:sz w:val="32"/>
          <w:szCs w:val="32"/>
        </w:rPr>
      </w:pPr>
      <w:r>
        <w:rPr>
          <w:rFonts w:eastAsia="方正仿宋简体"/>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方正仿宋简体"/>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方正仿宋简体"/>
          <w:color w:val="000000"/>
          <w:kern w:val="0"/>
          <w:sz w:val="32"/>
          <w:szCs w:val="32"/>
        </w:rPr>
      </w:pPr>
    </w:p>
    <w:p>
      <w:pPr>
        <w:spacing w:line="579" w:lineRule="exact"/>
        <w:rPr>
          <w:rFonts w:eastAsia="方正仿宋简体"/>
          <w:sz w:val="32"/>
          <w:szCs w:val="32"/>
        </w:rPr>
      </w:pPr>
    </w:p>
    <w:p>
      <w:pPr>
        <w:spacing w:line="579" w:lineRule="exact"/>
        <w:jc w:val="center"/>
        <w:rPr>
          <w:rFonts w:eastAsia="方正仿宋简体"/>
          <w:sz w:val="32"/>
          <w:szCs w:val="32"/>
        </w:rPr>
      </w:pPr>
      <w:r>
        <w:rPr>
          <w:rFonts w:eastAsia="方正仿宋简体"/>
          <w:sz w:val="32"/>
          <w:szCs w:val="32"/>
        </w:rPr>
        <w:t xml:space="preserve">                         </w:t>
      </w:r>
      <w:r>
        <w:rPr>
          <w:rFonts w:hint="eastAsia" w:eastAsia="方正仿宋简体"/>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方正仿宋简体" w:hAnsi="方正仿宋简体" w:eastAsia="方正仿宋简体" w:cs="方正仿宋简体"/>
          <w:kern w:val="0"/>
          <w:sz w:val="32"/>
          <w:szCs w:val="32"/>
        </w:rPr>
        <w:t>年</w:t>
      </w:r>
      <w:r>
        <w:rPr>
          <w:rFonts w:hint="eastAsia" w:eastAsia="方正仿宋简体" w:cs="Times New Roman"/>
          <w:kern w:val="0"/>
          <w:sz w:val="32"/>
          <w:szCs w:val="32"/>
          <w:lang w:val="en-US" w:eastAsia="zh-CN"/>
        </w:rPr>
        <w:t>12</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月</w:t>
      </w:r>
      <w:r>
        <w:rPr>
          <w:rFonts w:hint="eastAsia" w:eastAsia="方正仿宋简体"/>
          <w:color w:val="000000" w:themeColor="text1"/>
          <w:kern w:val="0"/>
          <w:sz w:val="32"/>
          <w:szCs w:val="32"/>
          <w:lang w:val="en-US" w:eastAsia="zh-CN"/>
          <w14:textFill>
            <w14:solidFill>
              <w14:schemeClr w14:val="tx1"/>
            </w14:solidFill>
          </w14:textFill>
        </w:rPr>
        <w:t>2</w:t>
      </w:r>
      <w:bookmarkStart w:id="0" w:name="_GoBack"/>
      <w:bookmarkEnd w:id="0"/>
      <w:r>
        <w:rPr>
          <w:rFonts w:hint="eastAsia" w:ascii="方正仿宋简体" w:hAnsi="方正仿宋简体" w:eastAsia="方正仿宋简体" w:cs="方正仿宋简体"/>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8B041F5"/>
    <w:rsid w:val="11C23FDA"/>
    <w:rsid w:val="1D565406"/>
    <w:rsid w:val="36E022EB"/>
    <w:rsid w:val="3AE177F6"/>
    <w:rsid w:val="3C7807F7"/>
    <w:rsid w:val="43322308"/>
    <w:rsid w:val="54B8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方正仿宋简体" w:eastAsia="方正仿宋简体"/>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缩进 Char"/>
    <w:basedOn w:val="5"/>
    <w:link w:val="2"/>
    <w:qFormat/>
    <w:uiPriority w:val="0"/>
    <w:rPr>
      <w:rFonts w:ascii="方正仿宋简体" w:hAnsi="Times New Roman" w:eastAsia="方正仿宋简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279</Words>
  <Characters>1595</Characters>
  <Lines>13</Lines>
  <Paragraphs>3</Paragraphs>
  <TotalTime>7</TotalTime>
  <ScaleCrop>false</ScaleCrop>
  <LinksUpToDate>false</LinksUpToDate>
  <CharactersWithSpaces>1871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何洪琪</cp:lastModifiedBy>
  <cp:lastPrinted>2020-05-22T01:20:00Z</cp:lastPrinted>
  <dcterms:modified xsi:type="dcterms:W3CDTF">2020-12-03T07:55:13Z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