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方正小标宋简体"/>
          <w:sz w:val="44"/>
        </w:rPr>
      </w:pPr>
    </w:p>
    <w:p>
      <w:pPr>
        <w:spacing w:line="556" w:lineRule="exact"/>
        <w:ind w:firstLine="880" w:firstLineChars="200"/>
        <w:rPr>
          <w:rFonts w:eastAsia="方正小标宋简体"/>
          <w:sz w:val="44"/>
        </w:rPr>
      </w:pPr>
    </w:p>
    <w:p>
      <w:pPr>
        <w:spacing w:line="556" w:lineRule="exact"/>
        <w:ind w:firstLine="880" w:firstLineChars="200"/>
        <w:rPr>
          <w:rFonts w:eastAsia="方正小标宋简体"/>
          <w:sz w:val="44"/>
        </w:rPr>
      </w:pPr>
    </w:p>
    <w:p>
      <w:pPr>
        <w:spacing w:line="579" w:lineRule="exact"/>
        <w:jc w:val="center"/>
        <w:rPr>
          <w:rFonts w:eastAsia="方正小标宋简体"/>
          <w:sz w:val="44"/>
        </w:rPr>
      </w:pPr>
      <w:r>
        <w:rPr>
          <w:rFonts w:hint="eastAsia" w:eastAsia="方正小标宋简体"/>
          <w:sz w:val="44"/>
        </w:rPr>
        <w:t>阳江市生态环境局</w:t>
      </w:r>
      <w:r>
        <w:rPr>
          <w:rFonts w:eastAsia="方正小标宋简体"/>
          <w:sz w:val="44"/>
        </w:rPr>
        <w:t>行政处罚决定书</w:t>
      </w:r>
    </w:p>
    <w:p>
      <w:pPr>
        <w:spacing w:line="579" w:lineRule="exact"/>
        <w:jc w:val="center"/>
        <w:rPr>
          <w:rFonts w:eastAsia="方正仿宋简体"/>
          <w:sz w:val="32"/>
          <w:szCs w:val="32"/>
        </w:rPr>
      </w:pPr>
      <w:r>
        <w:rPr>
          <w:rFonts w:eastAsia="方正仿宋简体"/>
          <w:sz w:val="32"/>
          <w:szCs w:val="32"/>
        </w:rPr>
        <w:t>阳环江罚字〔20</w:t>
      </w:r>
      <w:r>
        <w:rPr>
          <w:rFonts w:hint="eastAsia" w:eastAsia="方正仿宋简体"/>
          <w:sz w:val="32"/>
          <w:szCs w:val="32"/>
        </w:rPr>
        <w:t>20</w:t>
      </w:r>
      <w:r>
        <w:rPr>
          <w:rFonts w:eastAsia="方正仿宋简体"/>
          <w:sz w:val="32"/>
          <w:szCs w:val="32"/>
        </w:rPr>
        <w:t>〕</w:t>
      </w:r>
      <w:r>
        <w:rPr>
          <w:rFonts w:hint="eastAsia" w:eastAsia="方正仿宋简体"/>
          <w:sz w:val="32"/>
          <w:szCs w:val="32"/>
        </w:rPr>
        <w:t>3</w:t>
      </w:r>
      <w:r>
        <w:rPr>
          <w:rFonts w:eastAsia="方正仿宋简体"/>
          <w:sz w:val="32"/>
          <w:szCs w:val="32"/>
        </w:rPr>
        <w:t>号</w:t>
      </w:r>
    </w:p>
    <w:p>
      <w:pPr>
        <w:spacing w:line="579" w:lineRule="exact"/>
        <w:ind w:firstLine="640" w:firstLineChars="200"/>
        <w:rPr>
          <w:rFonts w:eastAsia="方正仿宋简体"/>
          <w:sz w:val="32"/>
          <w:szCs w:val="32"/>
        </w:rPr>
      </w:pPr>
    </w:p>
    <w:p>
      <w:pPr>
        <w:keepNext w:val="0"/>
        <w:keepLines w:val="0"/>
        <w:pageBreakBefore w:val="0"/>
        <w:widowControl/>
        <w:kinsoku/>
        <w:overflowPunct/>
        <w:topLinePunct w:val="0"/>
        <w:bidi w:val="0"/>
        <w:snapToGrid/>
        <w:spacing w:line="540" w:lineRule="exact"/>
        <w:textAlignment w:val="auto"/>
        <w:outlineLvl w:val="9"/>
        <w:rPr>
          <w:rFonts w:eastAsia="方正仿宋简体"/>
          <w:b/>
          <w:kern w:val="0"/>
          <w:sz w:val="32"/>
          <w:szCs w:val="32"/>
        </w:rPr>
      </w:pPr>
      <w:bookmarkStart w:id="0" w:name="_GoBack"/>
      <w:r>
        <w:rPr>
          <w:rFonts w:hint="eastAsia" w:eastAsia="方正仿宋简体"/>
          <w:b/>
          <w:kern w:val="0"/>
          <w:sz w:val="32"/>
          <w:szCs w:val="32"/>
        </w:rPr>
        <w:t>阳江市欧朗工贸有限公司</w:t>
      </w:r>
      <w:r>
        <w:rPr>
          <w:rFonts w:eastAsia="方正仿宋简体"/>
          <w:b/>
          <w:kern w:val="0"/>
          <w:sz w:val="32"/>
          <w:szCs w:val="32"/>
        </w:rPr>
        <w:t>:</w:t>
      </w:r>
    </w:p>
    <w:p>
      <w:pPr>
        <w:keepNext w:val="0"/>
        <w:keepLines w:val="0"/>
        <w:pageBreakBefore w:val="0"/>
        <w:widowControl/>
        <w:kinsoku/>
        <w:overflowPunct/>
        <w:topLinePunct w:val="0"/>
        <w:bidi w:val="0"/>
        <w:snapToGrid/>
        <w:spacing w:line="540" w:lineRule="exact"/>
        <w:textAlignment w:val="auto"/>
        <w:outlineLvl w:val="9"/>
        <w:rPr>
          <w:rFonts w:eastAsia="方正仿宋简体"/>
          <w:b/>
          <w:kern w:val="0"/>
          <w:sz w:val="32"/>
          <w:szCs w:val="32"/>
        </w:rPr>
      </w:pPr>
      <w:r>
        <w:rPr>
          <w:rFonts w:eastAsia="方正仿宋简体"/>
          <w:b/>
          <w:kern w:val="0"/>
          <w:sz w:val="32"/>
          <w:szCs w:val="32"/>
        </w:rPr>
        <w:t>统一社会信用代码：</w:t>
      </w:r>
      <w:r>
        <w:rPr>
          <w:rFonts w:hint="eastAsia" w:eastAsia="方正仿宋简体"/>
          <w:b/>
          <w:kern w:val="0"/>
          <w:sz w:val="32"/>
          <w:szCs w:val="32"/>
        </w:rPr>
        <w:t>91441700MA51TMHF6P</w:t>
      </w:r>
    </w:p>
    <w:p>
      <w:pPr>
        <w:keepNext w:val="0"/>
        <w:keepLines w:val="0"/>
        <w:pageBreakBefore w:val="0"/>
        <w:widowControl/>
        <w:kinsoku/>
        <w:overflowPunct/>
        <w:topLinePunct w:val="0"/>
        <w:bidi w:val="0"/>
        <w:snapToGrid/>
        <w:spacing w:line="540" w:lineRule="exact"/>
        <w:textAlignment w:val="auto"/>
        <w:outlineLvl w:val="9"/>
        <w:rPr>
          <w:rFonts w:eastAsia="方正仿宋简体"/>
          <w:b/>
          <w:kern w:val="0"/>
          <w:sz w:val="32"/>
          <w:szCs w:val="32"/>
        </w:rPr>
      </w:pPr>
      <w:r>
        <w:rPr>
          <w:rFonts w:hint="eastAsia" w:eastAsia="方正仿宋简体"/>
          <w:b/>
          <w:kern w:val="0"/>
          <w:sz w:val="32"/>
          <w:szCs w:val="32"/>
        </w:rPr>
        <w:t>住</w:t>
      </w:r>
      <w:r>
        <w:rPr>
          <w:rFonts w:eastAsia="方正仿宋简体"/>
          <w:b/>
          <w:kern w:val="0"/>
          <w:sz w:val="32"/>
          <w:szCs w:val="32"/>
        </w:rPr>
        <w:t>所：</w:t>
      </w:r>
      <w:r>
        <w:rPr>
          <w:rFonts w:hint="eastAsia" w:eastAsia="方正仿宋简体"/>
          <w:b/>
          <w:kern w:val="0"/>
          <w:sz w:val="32"/>
          <w:szCs w:val="32"/>
        </w:rPr>
        <w:t>阳江市江城区金郊变电站侧民营工业区屋背山E2之二</w:t>
      </w:r>
    </w:p>
    <w:p>
      <w:pPr>
        <w:keepNext w:val="0"/>
        <w:keepLines w:val="0"/>
        <w:pageBreakBefore w:val="0"/>
        <w:widowControl/>
        <w:kinsoku/>
        <w:overflowPunct/>
        <w:topLinePunct w:val="0"/>
        <w:bidi w:val="0"/>
        <w:snapToGrid/>
        <w:spacing w:line="540" w:lineRule="exact"/>
        <w:textAlignment w:val="auto"/>
        <w:outlineLvl w:val="9"/>
        <w:rPr>
          <w:rFonts w:eastAsia="方正仿宋简体"/>
          <w:b/>
          <w:kern w:val="0"/>
          <w:sz w:val="32"/>
          <w:szCs w:val="32"/>
        </w:rPr>
      </w:pPr>
      <w:r>
        <w:rPr>
          <w:rFonts w:hint="eastAsia" w:eastAsia="方正仿宋简体"/>
          <w:b/>
          <w:kern w:val="0"/>
          <w:sz w:val="32"/>
          <w:szCs w:val="32"/>
        </w:rPr>
        <w:t>法定代表人</w:t>
      </w:r>
      <w:r>
        <w:rPr>
          <w:rFonts w:eastAsia="方正仿宋简体"/>
          <w:b/>
          <w:kern w:val="0"/>
          <w:sz w:val="32"/>
          <w:szCs w:val="32"/>
        </w:rPr>
        <w:t>：</w:t>
      </w:r>
      <w:r>
        <w:rPr>
          <w:rFonts w:hint="eastAsia" w:eastAsia="方正仿宋简体"/>
          <w:b/>
          <w:kern w:val="0"/>
          <w:sz w:val="32"/>
          <w:szCs w:val="32"/>
        </w:rPr>
        <w:t>梁业列</w:t>
      </w:r>
    </w:p>
    <w:p>
      <w:pPr>
        <w:keepNext w:val="0"/>
        <w:keepLines w:val="0"/>
        <w:pageBreakBefore w:val="0"/>
        <w:shd w:val="solid" w:color="FFFFFF" w:fill="auto"/>
        <w:kinsoku/>
        <w:overflowPunct/>
        <w:topLinePunct w:val="0"/>
        <w:autoSpaceDN w:val="0"/>
        <w:bidi w:val="0"/>
        <w:snapToGrid/>
        <w:spacing w:line="540" w:lineRule="exact"/>
        <w:ind w:firstLine="643" w:firstLineChars="200"/>
        <w:textAlignment w:val="auto"/>
        <w:outlineLvl w:val="9"/>
        <w:rPr>
          <w:rFonts w:eastAsia="方正仿宋简体"/>
          <w:b/>
          <w:color w:val="000000"/>
          <w:kern w:val="0"/>
          <w:sz w:val="32"/>
          <w:szCs w:val="32"/>
        </w:rPr>
      </w:pPr>
      <w:r>
        <w:rPr>
          <w:rFonts w:eastAsia="黑体"/>
          <w:b/>
          <w:bCs/>
          <w:color w:val="000000"/>
          <w:sz w:val="32"/>
          <w:szCs w:val="32"/>
        </w:rPr>
        <w:t>一、调查情况及发现环境违法事实、证据和陈述申辩（听证）及采纳情况</w:t>
      </w:r>
    </w:p>
    <w:p>
      <w:pPr>
        <w:keepNext w:val="0"/>
        <w:keepLines w:val="0"/>
        <w:pageBreakBefore w:val="0"/>
        <w:widowControl/>
        <w:kinsoku/>
        <w:overflowPunct/>
        <w:topLinePunct w:val="0"/>
        <w:bidi w:val="0"/>
        <w:snapToGrid/>
        <w:spacing w:line="540" w:lineRule="exact"/>
        <w:ind w:firstLine="640" w:firstLineChars="200"/>
        <w:textAlignment w:val="auto"/>
        <w:outlineLvl w:val="9"/>
        <w:rPr>
          <w:rFonts w:eastAsia="方正仿宋简体"/>
          <w:kern w:val="0"/>
          <w:sz w:val="32"/>
          <w:szCs w:val="32"/>
        </w:rPr>
      </w:pPr>
      <w:r>
        <w:rPr>
          <w:rFonts w:hint="eastAsia" w:eastAsia="方正仿宋简体"/>
          <w:kern w:val="0"/>
          <w:sz w:val="32"/>
          <w:szCs w:val="32"/>
        </w:rPr>
        <w:t xml:space="preserve">我局执法人员于2020年4月15日对位于阳江市江城区金郊变电站侧民营工业区屋背山E2之二的阳江市欧朗工贸有限公司（以下简称“你公司”）进行了现场检查：现场检查时你公司正常生产，你公司建设项目为塑料制品制造（以聚丙烯塑料为原料进行注塑加工，无人造革、发泡胶等涉及有毒原材料，不以再生塑料为原料，无电镀和喷漆工艺），环评类别应列为报告表，该项目总投资金额20万元人民币，主体工程是注塑车间，生产设备有注塑机4台、碎料机3台、冷却塔1台、打气机1台。生产工艺流程：原材料→成型→半成品→出货，该项目主要污染物是注塑机以聚丙烯塑料为原料进行注塑加工时产生的含挥发性有机废气，该废气通过两台抽风机直接向外环境排放。经查，你公司实施了以下环境违法行为： </w:t>
      </w:r>
    </w:p>
    <w:p>
      <w:pPr>
        <w:keepNext w:val="0"/>
        <w:keepLines w:val="0"/>
        <w:pageBreakBefore w:val="0"/>
        <w:widowControl/>
        <w:kinsoku/>
        <w:overflowPunct/>
        <w:topLinePunct w:val="0"/>
        <w:bidi w:val="0"/>
        <w:snapToGrid/>
        <w:spacing w:line="540" w:lineRule="exact"/>
        <w:ind w:firstLine="640" w:firstLineChars="200"/>
        <w:textAlignment w:val="auto"/>
        <w:outlineLvl w:val="9"/>
        <w:rPr>
          <w:rFonts w:eastAsia="方正仿宋简体"/>
          <w:kern w:val="0"/>
          <w:sz w:val="32"/>
          <w:szCs w:val="32"/>
        </w:rPr>
      </w:pPr>
      <w:r>
        <w:rPr>
          <w:rFonts w:hint="eastAsia" w:eastAsia="方正仿宋简体"/>
          <w:kern w:val="0"/>
          <w:sz w:val="32"/>
          <w:szCs w:val="32"/>
        </w:rPr>
        <w:t>1、未依法报批建设项目环境影响报告表，擅自于2018年6月开工建设，并于2018年7月建成并投入生产使用；</w:t>
      </w:r>
    </w:p>
    <w:p>
      <w:pPr>
        <w:keepNext w:val="0"/>
        <w:keepLines w:val="0"/>
        <w:pageBreakBefore w:val="0"/>
        <w:widowControl/>
        <w:kinsoku/>
        <w:overflowPunct/>
        <w:topLinePunct w:val="0"/>
        <w:bidi w:val="0"/>
        <w:snapToGrid/>
        <w:spacing w:line="540" w:lineRule="exact"/>
        <w:ind w:firstLine="640" w:firstLineChars="200"/>
        <w:textAlignment w:val="auto"/>
        <w:outlineLvl w:val="9"/>
        <w:rPr>
          <w:rFonts w:eastAsia="方正仿宋简体"/>
          <w:kern w:val="0"/>
          <w:sz w:val="32"/>
          <w:szCs w:val="32"/>
        </w:rPr>
      </w:pPr>
      <w:r>
        <w:rPr>
          <w:rFonts w:hint="eastAsia" w:eastAsia="方正仿宋简体"/>
          <w:kern w:val="0"/>
          <w:sz w:val="32"/>
          <w:szCs w:val="32"/>
        </w:rPr>
        <w:t>2、未建成需要配套的大气污染治理设施，生产时产生的含挥发性有机物废气通过两台抽风机直接向外环境排放。</w:t>
      </w:r>
    </w:p>
    <w:p>
      <w:pPr>
        <w:keepNext w:val="0"/>
        <w:keepLines w:val="0"/>
        <w:pageBreakBefore w:val="0"/>
        <w:widowControl/>
        <w:kinsoku/>
        <w:overflowPunct/>
        <w:topLinePunct w:val="0"/>
        <w:bidi w:val="0"/>
        <w:snapToGrid/>
        <w:spacing w:line="540" w:lineRule="exact"/>
        <w:ind w:firstLine="640" w:firstLineChars="200"/>
        <w:textAlignment w:val="auto"/>
        <w:outlineLvl w:val="9"/>
        <w:rPr>
          <w:rFonts w:eastAsia="方正仿宋简体"/>
          <w:kern w:val="0"/>
          <w:sz w:val="32"/>
          <w:szCs w:val="32"/>
        </w:rPr>
      </w:pPr>
      <w:r>
        <w:rPr>
          <w:rFonts w:hint="eastAsia" w:eastAsia="方正仿宋简体"/>
          <w:kern w:val="0"/>
          <w:sz w:val="32"/>
          <w:szCs w:val="32"/>
        </w:rPr>
        <w:t>上述事实有我局执法人员2020年4月15日《阳江市生态环境局江城分局现场检查（勘验）笔录》及《阳江市生态环境局江城分局询问笔录》等证据予以证实。</w:t>
      </w:r>
    </w:p>
    <w:p>
      <w:pPr>
        <w:keepNext w:val="0"/>
        <w:keepLines w:val="0"/>
        <w:pageBreakBefore w:val="0"/>
        <w:kinsoku/>
        <w:overflowPunct/>
        <w:topLinePunct w:val="0"/>
        <w:autoSpaceDE w:val="0"/>
        <w:autoSpaceDN w:val="0"/>
        <w:bidi w:val="0"/>
        <w:adjustRightInd w:val="0"/>
        <w:snapToGrid/>
        <w:spacing w:line="540" w:lineRule="exact"/>
        <w:ind w:firstLine="640" w:firstLineChars="200"/>
        <w:textAlignment w:val="auto"/>
        <w:outlineLvl w:val="9"/>
        <w:rPr>
          <w:rFonts w:eastAsia="方正仿宋简体"/>
          <w:kern w:val="0"/>
          <w:sz w:val="32"/>
          <w:szCs w:val="32"/>
        </w:rPr>
      </w:pPr>
      <w:r>
        <w:rPr>
          <w:rFonts w:hint="eastAsia" w:eastAsia="方正仿宋简体"/>
          <w:kern w:val="0"/>
          <w:sz w:val="32"/>
          <w:szCs w:val="32"/>
        </w:rPr>
        <w:t>你公司未依法报批建设项目环境影响报告表的行为，违反了《中华人民共和国环境影响评价法》第二十五条：“建设项目的环境影响评价文件未依法经审批部门审查或者审查后未予批准的，建设单位不得开工建设。”的规定。</w:t>
      </w:r>
    </w:p>
    <w:p>
      <w:pPr>
        <w:keepNext w:val="0"/>
        <w:keepLines w:val="0"/>
        <w:pageBreakBefore w:val="0"/>
        <w:kinsoku/>
        <w:overflowPunct/>
        <w:topLinePunct w:val="0"/>
        <w:autoSpaceDE w:val="0"/>
        <w:autoSpaceDN w:val="0"/>
        <w:bidi w:val="0"/>
        <w:adjustRightInd w:val="0"/>
        <w:snapToGrid/>
        <w:spacing w:line="540" w:lineRule="exact"/>
        <w:ind w:firstLine="640" w:firstLineChars="200"/>
        <w:textAlignment w:val="auto"/>
        <w:outlineLvl w:val="9"/>
        <w:rPr>
          <w:rFonts w:eastAsia="方正仿宋简体"/>
          <w:kern w:val="0"/>
          <w:sz w:val="32"/>
          <w:szCs w:val="32"/>
        </w:rPr>
      </w:pPr>
      <w:r>
        <w:rPr>
          <w:rFonts w:hint="eastAsia" w:eastAsia="方正仿宋简体"/>
          <w:kern w:val="0"/>
          <w:sz w:val="32"/>
          <w:szCs w:val="32"/>
        </w:rPr>
        <w:t>你公司未建成需要配套建设的大气污染治理设施，</w:t>
      </w:r>
      <w:r>
        <w:rPr>
          <w:rFonts w:eastAsia="方正仿宋简体"/>
          <w:kern w:val="0"/>
          <w:sz w:val="32"/>
          <w:szCs w:val="32"/>
        </w:rPr>
        <w:t>产生</w:t>
      </w:r>
      <w:r>
        <w:rPr>
          <w:rFonts w:hint="eastAsia" w:eastAsia="方正仿宋简体"/>
          <w:kern w:val="0"/>
          <w:sz w:val="32"/>
          <w:szCs w:val="32"/>
        </w:rPr>
        <w:t>的挥发性有机废气未经处理通过两台抽风机直接向外环境排放的行为，违反了</w:t>
      </w:r>
      <w:r>
        <w:rPr>
          <w:rFonts w:eastAsia="方正仿宋简体"/>
          <w:kern w:val="0"/>
          <w:sz w:val="32"/>
          <w:szCs w:val="32"/>
        </w:rPr>
        <w:t>《中华人民共和国大气污染防治法》第四十五条</w:t>
      </w:r>
      <w:r>
        <w:rPr>
          <w:rFonts w:hint="eastAsia" w:eastAsia="方正仿宋简体"/>
          <w:kern w:val="0"/>
          <w:sz w:val="32"/>
          <w:szCs w:val="32"/>
        </w:rPr>
        <w:t>：</w:t>
      </w:r>
      <w:r>
        <w:rPr>
          <w:rFonts w:ascii="方正仿宋简体" w:eastAsia="方正仿宋简体"/>
          <w:kern w:val="0"/>
          <w:sz w:val="32"/>
          <w:szCs w:val="32"/>
        </w:rPr>
        <w:t>“</w:t>
      </w:r>
      <w:r>
        <w:rPr>
          <w:rFonts w:eastAsia="方正仿宋简体"/>
          <w:kern w:val="0"/>
          <w:sz w:val="32"/>
          <w:szCs w:val="32"/>
        </w:rPr>
        <w:t>产生含挥发性有机物废气的生产和服务活动，应当在密闭空间或者设备中进行，并按照规定安装、使用污染防治设施；无法密闭的，应当采取措施减少废气排放。</w:t>
      </w:r>
      <w:r>
        <w:rPr>
          <w:rFonts w:ascii="方正仿宋简体" w:eastAsia="方正仿宋简体"/>
          <w:kern w:val="0"/>
          <w:sz w:val="32"/>
          <w:szCs w:val="32"/>
        </w:rPr>
        <w:t>”</w:t>
      </w:r>
      <w:r>
        <w:rPr>
          <w:rFonts w:hint="eastAsia" w:eastAsia="方正仿宋简体"/>
          <w:kern w:val="0"/>
          <w:sz w:val="32"/>
          <w:szCs w:val="32"/>
        </w:rPr>
        <w:t xml:space="preserve"> 的规定。</w:t>
      </w:r>
    </w:p>
    <w:p>
      <w:pPr>
        <w:keepNext w:val="0"/>
        <w:keepLines w:val="0"/>
        <w:pageBreakBefore w:val="0"/>
        <w:kinsoku/>
        <w:overflowPunct/>
        <w:topLinePunct w:val="0"/>
        <w:autoSpaceDE w:val="0"/>
        <w:autoSpaceDN w:val="0"/>
        <w:bidi w:val="0"/>
        <w:adjustRightInd w:val="0"/>
        <w:snapToGrid/>
        <w:spacing w:line="540" w:lineRule="exact"/>
        <w:ind w:firstLine="640" w:firstLineChars="200"/>
        <w:textAlignment w:val="auto"/>
        <w:outlineLvl w:val="9"/>
        <w:rPr>
          <w:rFonts w:eastAsia="方正仿宋简体"/>
          <w:kern w:val="0"/>
          <w:sz w:val="32"/>
          <w:szCs w:val="32"/>
        </w:rPr>
      </w:pPr>
      <w:r>
        <w:rPr>
          <w:rFonts w:hint="eastAsia" w:eastAsia="方正仿宋简体"/>
          <w:kern w:val="0"/>
          <w:sz w:val="32"/>
          <w:szCs w:val="32"/>
        </w:rPr>
        <w:t>你公司违法行为事实清楚、证据充分，应当依法予以你公司相应的行政处罚。</w:t>
      </w:r>
    </w:p>
    <w:p>
      <w:pPr>
        <w:keepNext w:val="0"/>
        <w:keepLines w:val="0"/>
        <w:pageBreakBefore w:val="0"/>
        <w:kinsoku/>
        <w:overflowPunct/>
        <w:topLinePunct w:val="0"/>
        <w:bidi w:val="0"/>
        <w:snapToGrid/>
        <w:spacing w:line="540" w:lineRule="exact"/>
        <w:jc w:val="left"/>
        <w:textAlignment w:val="auto"/>
        <w:outlineLvl w:val="9"/>
        <w:rPr>
          <w:rFonts w:eastAsia="方正仿宋简体"/>
          <w:color w:val="000000"/>
          <w:kern w:val="0"/>
          <w:sz w:val="32"/>
          <w:szCs w:val="32"/>
        </w:rPr>
      </w:pPr>
      <w:r>
        <w:rPr>
          <w:rFonts w:hint="eastAsia" w:eastAsia="方正仿宋简体"/>
          <w:color w:val="000000"/>
          <w:kern w:val="0"/>
          <w:sz w:val="32"/>
          <w:szCs w:val="32"/>
        </w:rPr>
        <w:t xml:space="preserve">   </w:t>
      </w:r>
      <w:r>
        <w:rPr>
          <w:rFonts w:eastAsia="方正仿宋简体"/>
          <w:color w:val="000000"/>
          <w:kern w:val="0"/>
          <w:sz w:val="32"/>
          <w:szCs w:val="32"/>
        </w:rPr>
        <w:t>我局</w:t>
      </w:r>
      <w:r>
        <w:rPr>
          <w:rFonts w:eastAsia="方正仿宋简体"/>
          <w:kern w:val="0"/>
          <w:sz w:val="32"/>
          <w:szCs w:val="32"/>
        </w:rPr>
        <w:t>于20</w:t>
      </w:r>
      <w:r>
        <w:rPr>
          <w:rFonts w:hint="eastAsia" w:eastAsia="方正仿宋简体"/>
          <w:kern w:val="0"/>
          <w:sz w:val="32"/>
          <w:szCs w:val="32"/>
        </w:rPr>
        <w:t>20</w:t>
      </w:r>
      <w:r>
        <w:rPr>
          <w:rFonts w:eastAsia="方正仿宋简体"/>
          <w:kern w:val="0"/>
          <w:sz w:val="32"/>
          <w:szCs w:val="32"/>
        </w:rPr>
        <w:t>年</w:t>
      </w:r>
      <w:r>
        <w:rPr>
          <w:rFonts w:hint="eastAsia" w:eastAsia="方正仿宋简体"/>
          <w:kern w:val="0"/>
          <w:sz w:val="32"/>
          <w:szCs w:val="32"/>
        </w:rPr>
        <w:t>5</w:t>
      </w:r>
      <w:r>
        <w:rPr>
          <w:rFonts w:eastAsia="方正仿宋简体"/>
          <w:kern w:val="0"/>
          <w:sz w:val="32"/>
          <w:szCs w:val="32"/>
        </w:rPr>
        <w:t>月</w:t>
      </w:r>
      <w:r>
        <w:rPr>
          <w:rFonts w:hint="eastAsia" w:eastAsia="方正仿宋简体"/>
          <w:kern w:val="0"/>
          <w:sz w:val="32"/>
          <w:szCs w:val="32"/>
        </w:rPr>
        <w:t>6</w:t>
      </w:r>
      <w:r>
        <w:rPr>
          <w:rFonts w:eastAsia="方正仿宋简体"/>
          <w:kern w:val="0"/>
          <w:sz w:val="32"/>
          <w:szCs w:val="32"/>
        </w:rPr>
        <w:t>日</w:t>
      </w:r>
      <w:r>
        <w:rPr>
          <w:rFonts w:hint="eastAsia" w:eastAsia="方正仿宋简体"/>
          <w:kern w:val="0"/>
          <w:sz w:val="32"/>
          <w:szCs w:val="32"/>
        </w:rPr>
        <w:t>对你公司送达了《行政处罚事先告知书》（</w:t>
      </w:r>
      <w:r>
        <w:rPr>
          <w:rFonts w:eastAsia="方正仿宋简体"/>
          <w:kern w:val="0"/>
          <w:sz w:val="32"/>
          <w:szCs w:val="32"/>
        </w:rPr>
        <w:t>阳环</w:t>
      </w:r>
      <w:r>
        <w:rPr>
          <w:rFonts w:hint="eastAsia" w:eastAsia="方正仿宋简体"/>
          <w:kern w:val="0"/>
          <w:sz w:val="32"/>
          <w:szCs w:val="32"/>
        </w:rPr>
        <w:t>江罚</w:t>
      </w:r>
      <w:r>
        <w:rPr>
          <w:rFonts w:eastAsia="方正仿宋简体"/>
          <w:kern w:val="0"/>
          <w:sz w:val="32"/>
          <w:szCs w:val="32"/>
        </w:rPr>
        <w:t>告字〔20</w:t>
      </w:r>
      <w:r>
        <w:rPr>
          <w:rFonts w:hint="eastAsia" w:eastAsia="方正仿宋简体"/>
          <w:kern w:val="0"/>
          <w:sz w:val="32"/>
          <w:szCs w:val="32"/>
        </w:rPr>
        <w:t>20</w:t>
      </w:r>
      <w:r>
        <w:rPr>
          <w:rFonts w:eastAsia="方正仿宋简体"/>
          <w:kern w:val="0"/>
          <w:sz w:val="32"/>
          <w:szCs w:val="32"/>
        </w:rPr>
        <w:t>〕</w:t>
      </w:r>
      <w:r>
        <w:rPr>
          <w:rFonts w:hint="eastAsia" w:eastAsia="方正仿宋简体"/>
          <w:kern w:val="0"/>
          <w:sz w:val="32"/>
          <w:szCs w:val="32"/>
        </w:rPr>
        <w:t>10</w:t>
      </w:r>
      <w:r>
        <w:rPr>
          <w:rFonts w:eastAsia="方正仿宋简体"/>
          <w:kern w:val="0"/>
          <w:sz w:val="32"/>
          <w:szCs w:val="32"/>
        </w:rPr>
        <w:t>号</w:t>
      </w:r>
      <w:r>
        <w:rPr>
          <w:rFonts w:hint="eastAsia" w:eastAsia="方正仿宋简体"/>
          <w:kern w:val="0"/>
          <w:sz w:val="32"/>
          <w:szCs w:val="32"/>
        </w:rPr>
        <w:t>），</w:t>
      </w:r>
      <w:r>
        <w:rPr>
          <w:rFonts w:eastAsia="方正仿宋简体"/>
          <w:kern w:val="0"/>
          <w:sz w:val="32"/>
          <w:szCs w:val="32"/>
        </w:rPr>
        <w:t>告知</w:t>
      </w:r>
      <w:r>
        <w:rPr>
          <w:rFonts w:hint="eastAsia" w:eastAsia="方正仿宋简体"/>
          <w:kern w:val="0"/>
          <w:sz w:val="32"/>
          <w:szCs w:val="32"/>
        </w:rPr>
        <w:t>你公司</w:t>
      </w:r>
      <w:r>
        <w:rPr>
          <w:rFonts w:eastAsia="方正仿宋简体"/>
          <w:kern w:val="0"/>
          <w:sz w:val="32"/>
          <w:szCs w:val="32"/>
        </w:rPr>
        <w:t>违法事</w:t>
      </w:r>
      <w:r>
        <w:rPr>
          <w:rFonts w:eastAsia="方正仿宋简体"/>
          <w:color w:val="000000"/>
          <w:kern w:val="0"/>
          <w:sz w:val="32"/>
          <w:szCs w:val="32"/>
        </w:rPr>
        <w:t>实、处罚依据和拟作出的处罚决定，并</w:t>
      </w:r>
      <w:r>
        <w:rPr>
          <w:rFonts w:hint="eastAsia" w:eastAsia="方正仿宋简体"/>
          <w:color w:val="000000"/>
          <w:kern w:val="0"/>
          <w:sz w:val="32"/>
          <w:szCs w:val="32"/>
        </w:rPr>
        <w:t>告知你公司享有陈述、申辩权利。你公司在法定期限内未向我局提出陈述、申辩意见，</w:t>
      </w:r>
      <w:r>
        <w:rPr>
          <w:rFonts w:eastAsia="方正仿宋简体"/>
          <w:color w:val="000000"/>
          <w:kern w:val="0"/>
          <w:sz w:val="32"/>
          <w:szCs w:val="32"/>
        </w:rPr>
        <w:t>因此我局认定你</w:t>
      </w:r>
      <w:r>
        <w:rPr>
          <w:rFonts w:hint="eastAsia" w:eastAsia="方正仿宋简体"/>
          <w:color w:val="000000"/>
          <w:kern w:val="0"/>
          <w:sz w:val="32"/>
          <w:szCs w:val="32"/>
        </w:rPr>
        <w:t>公司</w:t>
      </w:r>
      <w:r>
        <w:rPr>
          <w:rFonts w:eastAsia="方正仿宋简体"/>
          <w:color w:val="000000"/>
          <w:kern w:val="0"/>
          <w:sz w:val="32"/>
          <w:szCs w:val="32"/>
        </w:rPr>
        <w:t>放弃陈述申辩和听证的权利。</w:t>
      </w:r>
    </w:p>
    <w:p>
      <w:pPr>
        <w:keepNext w:val="0"/>
        <w:keepLines w:val="0"/>
        <w:pageBreakBefore w:val="0"/>
        <w:shd w:val="solid" w:color="FFFFFF" w:fill="auto"/>
        <w:kinsoku/>
        <w:overflowPunct/>
        <w:topLinePunct w:val="0"/>
        <w:autoSpaceDN w:val="0"/>
        <w:bidi w:val="0"/>
        <w:snapToGrid/>
        <w:spacing w:line="540" w:lineRule="exact"/>
        <w:ind w:firstLine="643" w:firstLineChars="200"/>
        <w:textAlignment w:val="auto"/>
        <w:outlineLvl w:val="9"/>
        <w:rPr>
          <w:rFonts w:eastAsia="黑体"/>
          <w:b/>
          <w:color w:val="000000"/>
          <w:kern w:val="0"/>
          <w:sz w:val="32"/>
          <w:szCs w:val="32"/>
        </w:rPr>
      </w:pPr>
      <w:r>
        <w:rPr>
          <w:rFonts w:eastAsia="黑体"/>
          <w:b/>
          <w:color w:val="000000"/>
          <w:kern w:val="0"/>
          <w:sz w:val="32"/>
          <w:szCs w:val="32"/>
        </w:rPr>
        <w:t>二、行政处罚的依据、种类以及履行方式和期限</w:t>
      </w:r>
    </w:p>
    <w:p>
      <w:pPr>
        <w:keepNext w:val="0"/>
        <w:keepLines w:val="0"/>
        <w:pageBreakBefore w:val="0"/>
        <w:kinsoku/>
        <w:overflowPunct/>
        <w:topLinePunct w:val="0"/>
        <w:autoSpaceDE w:val="0"/>
        <w:autoSpaceDN w:val="0"/>
        <w:bidi w:val="0"/>
        <w:adjustRightInd w:val="0"/>
        <w:snapToGrid/>
        <w:spacing w:line="540" w:lineRule="exact"/>
        <w:ind w:firstLine="640" w:firstLineChars="200"/>
        <w:textAlignment w:val="auto"/>
        <w:outlineLvl w:val="9"/>
        <w:rPr>
          <w:rFonts w:eastAsia="方正仿宋简体"/>
          <w:kern w:val="0"/>
          <w:sz w:val="32"/>
          <w:szCs w:val="32"/>
        </w:rPr>
      </w:pPr>
      <w:r>
        <w:rPr>
          <w:rFonts w:hint="eastAsia" w:eastAsia="方正仿宋简体"/>
          <w:kern w:val="0"/>
          <w:sz w:val="32"/>
          <w:szCs w:val="32"/>
        </w:rPr>
        <w:t>根据《中华人民共和国环境影响评价法》第三十一条第一款： “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的规定。参照《阳江市环境保护局行政处罚自由裁量细化标准》违法种类一、法定罚则2、违法情形甲、档次A的标准。</w:t>
      </w:r>
    </w:p>
    <w:p>
      <w:pPr>
        <w:keepNext w:val="0"/>
        <w:keepLines w:val="0"/>
        <w:pageBreakBefore w:val="0"/>
        <w:kinsoku/>
        <w:overflowPunct/>
        <w:topLinePunct w:val="0"/>
        <w:autoSpaceDE w:val="0"/>
        <w:autoSpaceDN w:val="0"/>
        <w:bidi w:val="0"/>
        <w:adjustRightInd w:val="0"/>
        <w:snapToGrid/>
        <w:spacing w:line="540" w:lineRule="exact"/>
        <w:ind w:firstLine="640" w:firstLineChars="200"/>
        <w:textAlignment w:val="auto"/>
        <w:outlineLvl w:val="9"/>
        <w:rPr>
          <w:rFonts w:eastAsia="方正仿宋简体"/>
          <w:kern w:val="0"/>
          <w:sz w:val="32"/>
          <w:szCs w:val="32"/>
        </w:rPr>
      </w:pPr>
      <w:r>
        <w:rPr>
          <w:rFonts w:hint="eastAsia" w:eastAsia="方正仿宋简体"/>
          <w:kern w:val="0"/>
          <w:sz w:val="32"/>
          <w:szCs w:val="32"/>
        </w:rPr>
        <w:t>根据</w:t>
      </w:r>
      <w:r>
        <w:rPr>
          <w:rFonts w:eastAsia="方正仿宋简体"/>
          <w:kern w:val="0"/>
          <w:sz w:val="32"/>
          <w:szCs w:val="32"/>
        </w:rPr>
        <w:t>《中华人民共和国大气污染防治法》第一百零八条</w:t>
      </w:r>
      <w:r>
        <w:rPr>
          <w:rFonts w:hint="eastAsia" w:eastAsia="方正仿宋简体"/>
          <w:kern w:val="0"/>
          <w:sz w:val="32"/>
          <w:szCs w:val="32"/>
        </w:rPr>
        <w:t>第一款和第一项：</w:t>
      </w:r>
      <w:r>
        <w:rPr>
          <w:rFonts w:ascii="方正仿宋简体" w:eastAsia="方正仿宋简体"/>
          <w:kern w:val="0"/>
          <w:sz w:val="32"/>
          <w:szCs w:val="32"/>
        </w:rPr>
        <w:t>“</w:t>
      </w:r>
      <w:r>
        <w:rPr>
          <w:rFonts w:eastAsia="方正仿宋简体"/>
          <w:kern w:val="0"/>
          <w:sz w:val="32"/>
          <w:szCs w:val="32"/>
        </w:rPr>
        <w:t>违反本法规定，有下列行为之一的，由县级以上人民政府环境保护主管部门责令改正，处二万元以上二十万元以下的罚款；拒不改正的，责令停产整治</w:t>
      </w:r>
      <w:r>
        <w:rPr>
          <w:rFonts w:hint="eastAsia" w:eastAsia="方正仿宋简体"/>
          <w:kern w:val="0"/>
          <w:sz w:val="32"/>
          <w:szCs w:val="32"/>
        </w:rPr>
        <w:t>；</w:t>
      </w:r>
      <w:r>
        <w:rPr>
          <w:rFonts w:eastAsia="方正仿宋简体"/>
          <w:kern w:val="0"/>
          <w:sz w:val="32"/>
          <w:szCs w:val="32"/>
        </w:rPr>
        <w:t>（一）产生含挥发性有机物废气的生产和服务活动，未在密闭空间或者设备中进行，未按照规定安装、使用污染防治设施，或者未采取减少废气排放措施的</w:t>
      </w:r>
      <w:r>
        <w:rPr>
          <w:rFonts w:ascii="方正仿宋简体" w:eastAsia="方正仿宋简体"/>
          <w:kern w:val="0"/>
          <w:sz w:val="32"/>
          <w:szCs w:val="32"/>
        </w:rPr>
        <w:t>”</w:t>
      </w:r>
      <w:r>
        <w:rPr>
          <w:rFonts w:hint="eastAsia" w:eastAsia="方正仿宋简体"/>
          <w:kern w:val="0"/>
          <w:sz w:val="32"/>
          <w:szCs w:val="32"/>
        </w:rPr>
        <w:t xml:space="preserve"> 的规定。</w:t>
      </w:r>
    </w:p>
    <w:p>
      <w:pPr>
        <w:keepNext w:val="0"/>
        <w:keepLines w:val="0"/>
        <w:pageBreakBefore w:val="0"/>
        <w:shd w:val="solid" w:color="FFFFFF" w:fill="auto"/>
        <w:kinsoku/>
        <w:overflowPunct/>
        <w:topLinePunct w:val="0"/>
        <w:autoSpaceDN w:val="0"/>
        <w:bidi w:val="0"/>
        <w:snapToGrid/>
        <w:spacing w:line="540" w:lineRule="exact"/>
        <w:ind w:firstLine="640" w:firstLineChars="200"/>
        <w:textAlignment w:val="auto"/>
        <w:outlineLvl w:val="9"/>
        <w:rPr>
          <w:rFonts w:eastAsia="方正仿宋简体"/>
          <w:kern w:val="0"/>
          <w:sz w:val="32"/>
          <w:szCs w:val="32"/>
        </w:rPr>
      </w:pPr>
      <w:r>
        <w:rPr>
          <w:rFonts w:hint="eastAsia" w:eastAsia="方正仿宋简体"/>
          <w:kern w:val="0"/>
          <w:sz w:val="32"/>
          <w:szCs w:val="32"/>
        </w:rPr>
        <w:t>我局从案件性质、情节及后果等具体情况予以裁量，对你公司作出以下处罚决定：</w:t>
      </w:r>
    </w:p>
    <w:p>
      <w:pPr>
        <w:keepNext w:val="0"/>
        <w:keepLines w:val="0"/>
        <w:pageBreakBefore w:val="0"/>
        <w:shd w:val="solid" w:color="FFFFFF" w:fill="auto"/>
        <w:kinsoku/>
        <w:overflowPunct/>
        <w:topLinePunct w:val="0"/>
        <w:autoSpaceDN w:val="0"/>
        <w:bidi w:val="0"/>
        <w:snapToGrid/>
        <w:spacing w:line="540" w:lineRule="exact"/>
        <w:ind w:firstLine="640" w:firstLineChars="200"/>
        <w:textAlignment w:val="auto"/>
        <w:outlineLvl w:val="9"/>
        <w:rPr>
          <w:rFonts w:eastAsia="方正仿宋简体"/>
          <w:color w:val="000000"/>
          <w:kern w:val="0"/>
          <w:sz w:val="32"/>
          <w:szCs w:val="32"/>
        </w:rPr>
      </w:pPr>
      <w:r>
        <w:rPr>
          <w:rFonts w:hint="eastAsia" w:eastAsia="方正仿宋简体"/>
          <w:kern w:val="0"/>
          <w:sz w:val="32"/>
          <w:szCs w:val="32"/>
        </w:rPr>
        <w:t>1、对你公司未依法报批建设项目环境影响报告表的违法行为，按项目投资金额百分之一处罚，作出罚款人民币贰仟元整（￥2000.00元）的行政处罚；</w:t>
      </w:r>
    </w:p>
    <w:p>
      <w:pPr>
        <w:keepNext w:val="0"/>
        <w:keepLines w:val="0"/>
        <w:pageBreakBefore w:val="0"/>
        <w:widowControl/>
        <w:kinsoku/>
        <w:overflowPunct/>
        <w:topLinePunct w:val="0"/>
        <w:bidi w:val="0"/>
        <w:snapToGrid/>
        <w:spacing w:line="540" w:lineRule="exact"/>
        <w:ind w:firstLine="640" w:firstLineChars="200"/>
        <w:textAlignment w:val="auto"/>
        <w:outlineLvl w:val="9"/>
        <w:rPr>
          <w:rFonts w:eastAsia="方正仿宋简体"/>
          <w:kern w:val="0"/>
          <w:sz w:val="32"/>
          <w:szCs w:val="32"/>
        </w:rPr>
      </w:pPr>
      <w:r>
        <w:rPr>
          <w:rFonts w:hint="eastAsia" w:eastAsia="方正仿宋简体"/>
          <w:kern w:val="0"/>
          <w:sz w:val="32"/>
          <w:szCs w:val="32"/>
        </w:rPr>
        <w:t>2、你公司</w:t>
      </w:r>
      <w:r>
        <w:rPr>
          <w:rFonts w:eastAsia="方正仿宋简体"/>
          <w:kern w:val="0"/>
          <w:sz w:val="32"/>
          <w:szCs w:val="32"/>
        </w:rPr>
        <w:t>产生含挥发性有机物废气的生产</w:t>
      </w:r>
      <w:r>
        <w:rPr>
          <w:rFonts w:hint="eastAsia" w:eastAsia="方正仿宋简体"/>
          <w:kern w:val="0"/>
          <w:sz w:val="32"/>
          <w:szCs w:val="32"/>
        </w:rPr>
        <w:t>，未按规定</w:t>
      </w:r>
      <w:r>
        <w:rPr>
          <w:rFonts w:eastAsia="方正仿宋简体"/>
          <w:kern w:val="0"/>
          <w:sz w:val="32"/>
          <w:szCs w:val="32"/>
        </w:rPr>
        <w:t>安装污染防治设施</w:t>
      </w:r>
      <w:r>
        <w:rPr>
          <w:rFonts w:hint="eastAsia" w:eastAsia="方正仿宋简体"/>
          <w:kern w:val="0"/>
          <w:sz w:val="32"/>
          <w:szCs w:val="32"/>
        </w:rPr>
        <w:t>的违法行为，作出罚款人民币贰万元整（￥20000.00元）的行政处罚。</w:t>
      </w:r>
    </w:p>
    <w:p>
      <w:pPr>
        <w:keepNext w:val="0"/>
        <w:keepLines w:val="0"/>
        <w:pageBreakBefore w:val="0"/>
        <w:widowControl/>
        <w:kinsoku/>
        <w:overflowPunct/>
        <w:topLinePunct w:val="0"/>
        <w:bidi w:val="0"/>
        <w:snapToGrid/>
        <w:spacing w:line="540" w:lineRule="exact"/>
        <w:ind w:firstLine="640" w:firstLineChars="200"/>
        <w:textAlignment w:val="auto"/>
        <w:outlineLvl w:val="9"/>
        <w:rPr>
          <w:rFonts w:eastAsia="方正仿宋简体"/>
          <w:kern w:val="0"/>
          <w:sz w:val="32"/>
          <w:szCs w:val="32"/>
        </w:rPr>
      </w:pPr>
      <w:r>
        <w:rPr>
          <w:rFonts w:hint="eastAsia" w:eastAsia="方正仿宋简体"/>
          <w:kern w:val="0"/>
          <w:sz w:val="32"/>
          <w:szCs w:val="32"/>
        </w:rPr>
        <w:t>以上两项罚款共计人民币贰万贰仟元整（￥22000.00元）。</w:t>
      </w:r>
    </w:p>
    <w:p>
      <w:pPr>
        <w:keepNext w:val="0"/>
        <w:keepLines w:val="0"/>
        <w:pageBreakBefore w:val="0"/>
        <w:shd w:val="solid" w:color="FFFFFF" w:fill="auto"/>
        <w:kinsoku/>
        <w:overflowPunct/>
        <w:topLinePunct w:val="0"/>
        <w:autoSpaceDN w:val="0"/>
        <w:bidi w:val="0"/>
        <w:snapToGrid/>
        <w:spacing w:line="540" w:lineRule="exact"/>
        <w:ind w:firstLine="640" w:firstLineChars="200"/>
        <w:textAlignment w:val="auto"/>
        <w:outlineLvl w:val="9"/>
        <w:rPr>
          <w:rFonts w:eastAsia="方正仿宋简体"/>
          <w:color w:val="000000"/>
          <w:kern w:val="0"/>
          <w:sz w:val="32"/>
          <w:szCs w:val="32"/>
        </w:rPr>
      </w:pPr>
      <w:r>
        <w:rPr>
          <w:rFonts w:eastAsia="方正仿宋简体"/>
          <w:kern w:val="0"/>
          <w:sz w:val="32"/>
          <w:szCs w:val="32"/>
        </w:rPr>
        <w:t>根据《行政处罚法》和《罚款决定与</w:t>
      </w:r>
      <w:r>
        <w:rPr>
          <w:rFonts w:eastAsia="方正仿宋简体"/>
          <w:color w:val="000000"/>
          <w:kern w:val="0"/>
          <w:sz w:val="32"/>
          <w:szCs w:val="32"/>
        </w:rPr>
        <w:t>罚款收缴分离实施办法》的规定，</w:t>
      </w:r>
      <w:r>
        <w:rPr>
          <w:rFonts w:hint="eastAsia" w:eastAsia="方正仿宋简体"/>
          <w:color w:val="000000"/>
          <w:sz w:val="32"/>
          <w:szCs w:val="32"/>
        </w:rPr>
        <w:t>你公司</w:t>
      </w:r>
      <w:r>
        <w:rPr>
          <w:rFonts w:eastAsia="方正仿宋简体"/>
          <w:color w:val="000000"/>
          <w:kern w:val="0"/>
          <w:sz w:val="32"/>
          <w:szCs w:val="32"/>
        </w:rPr>
        <w:t>应于接到本处罚决定书之日起十五日内，到阳江市</w:t>
      </w:r>
      <w:r>
        <w:rPr>
          <w:rFonts w:hint="eastAsia" w:eastAsia="方正仿宋简体"/>
          <w:color w:val="000000"/>
          <w:kern w:val="0"/>
          <w:sz w:val="32"/>
          <w:szCs w:val="32"/>
        </w:rPr>
        <w:t>生态环境</w:t>
      </w:r>
      <w:r>
        <w:rPr>
          <w:rFonts w:eastAsia="方正仿宋简体"/>
          <w:color w:val="000000"/>
          <w:kern w:val="0"/>
          <w:sz w:val="32"/>
          <w:szCs w:val="32"/>
        </w:rPr>
        <w:t>局</w:t>
      </w:r>
      <w:r>
        <w:rPr>
          <w:rFonts w:hint="eastAsia" w:eastAsia="方正仿宋简体"/>
          <w:color w:val="000000"/>
          <w:kern w:val="0"/>
          <w:sz w:val="32"/>
          <w:szCs w:val="32"/>
        </w:rPr>
        <w:t>政策法规与宣传教育科</w:t>
      </w:r>
      <w:r>
        <w:rPr>
          <w:rFonts w:eastAsia="方正仿宋简体"/>
          <w:color w:val="000000"/>
          <w:kern w:val="0"/>
          <w:sz w:val="32"/>
          <w:szCs w:val="32"/>
        </w:rPr>
        <w:t>开具</w:t>
      </w:r>
      <w:r>
        <w:rPr>
          <w:rFonts w:hint="eastAsia" w:eastAsia="方正仿宋简体"/>
          <w:color w:val="000000"/>
          <w:kern w:val="0"/>
          <w:sz w:val="32"/>
          <w:szCs w:val="32"/>
        </w:rPr>
        <w:t>《阳江市非税收入缴款通知书》</w:t>
      </w:r>
      <w:r>
        <w:rPr>
          <w:rFonts w:eastAsia="方正仿宋简体"/>
          <w:color w:val="000000"/>
          <w:kern w:val="0"/>
          <w:sz w:val="32"/>
          <w:szCs w:val="32"/>
        </w:rPr>
        <w:t>，将罚款缴至指定银行和帐号，</w:t>
      </w:r>
      <w:r>
        <w:rPr>
          <w:rFonts w:hint="eastAsia" w:eastAsia="方正仿宋简体"/>
          <w:color w:val="000000"/>
          <w:kern w:val="0"/>
          <w:sz w:val="32"/>
          <w:szCs w:val="32"/>
        </w:rPr>
        <w:t>你公司</w:t>
      </w:r>
      <w:r>
        <w:rPr>
          <w:rFonts w:eastAsia="方正仿宋简体"/>
          <w:color w:val="000000"/>
          <w:kern w:val="0"/>
          <w:sz w:val="32"/>
          <w:szCs w:val="32"/>
        </w:rPr>
        <w:t>缴纳罚款后应将缴款凭据复印件报送我局备案。逾期不缴纳罚款的，我局将每日按罚款数额的3%加处罚款。</w:t>
      </w:r>
      <w:r>
        <w:rPr>
          <w:rFonts w:hint="eastAsia" w:eastAsia="方正仿宋简体"/>
          <w:color w:val="000000"/>
          <w:kern w:val="0"/>
          <w:sz w:val="32"/>
          <w:szCs w:val="32"/>
        </w:rPr>
        <w:t>罚款应缴至以下银行：</w:t>
      </w:r>
    </w:p>
    <w:p>
      <w:pPr>
        <w:pStyle w:val="2"/>
        <w:keepNext w:val="0"/>
        <w:keepLines w:val="0"/>
        <w:pageBreakBefore w:val="0"/>
        <w:kinsoku/>
        <w:overflowPunct/>
        <w:topLinePunct w:val="0"/>
        <w:bidi w:val="0"/>
        <w:snapToGrid/>
        <w:spacing w:line="540" w:lineRule="exact"/>
        <w:ind w:firstLine="0" w:firstLineChars="0"/>
        <w:textAlignment w:val="auto"/>
        <w:outlineLvl w:val="9"/>
        <w:rPr>
          <w:rFonts w:ascii="Times New Roman"/>
          <w:color w:val="000000"/>
          <w:szCs w:val="32"/>
        </w:rPr>
      </w:pPr>
      <w:r>
        <w:rPr>
          <w:rFonts w:ascii="Times New Roman"/>
          <w:color w:val="000000"/>
          <w:szCs w:val="32"/>
        </w:rPr>
        <w:t xml:space="preserve">    收款银行：中国建设银行阳江市分行</w:t>
      </w:r>
    </w:p>
    <w:p>
      <w:pPr>
        <w:pStyle w:val="2"/>
        <w:keepNext w:val="0"/>
        <w:keepLines w:val="0"/>
        <w:pageBreakBefore w:val="0"/>
        <w:kinsoku/>
        <w:overflowPunct/>
        <w:topLinePunct w:val="0"/>
        <w:bidi w:val="0"/>
        <w:snapToGrid/>
        <w:spacing w:line="540" w:lineRule="exact"/>
        <w:ind w:firstLine="640"/>
        <w:textAlignment w:val="auto"/>
        <w:outlineLvl w:val="9"/>
        <w:rPr>
          <w:rFonts w:ascii="Times New Roman"/>
          <w:color w:val="000000"/>
          <w:szCs w:val="32"/>
        </w:rPr>
      </w:pPr>
      <w:r>
        <w:rPr>
          <w:rFonts w:ascii="Times New Roman"/>
          <w:color w:val="000000"/>
          <w:szCs w:val="32"/>
        </w:rPr>
        <w:t>帐户名称：</w:t>
      </w:r>
      <w:r>
        <w:rPr>
          <w:rFonts w:ascii="Times New Roman"/>
          <w:szCs w:val="32"/>
        </w:rPr>
        <w:t>待报解预算收入内转户</w:t>
      </w:r>
    </w:p>
    <w:p>
      <w:pPr>
        <w:keepNext w:val="0"/>
        <w:keepLines w:val="0"/>
        <w:pageBreakBefore w:val="0"/>
        <w:kinsoku/>
        <w:overflowPunct/>
        <w:topLinePunct w:val="0"/>
        <w:bidi w:val="0"/>
        <w:snapToGrid/>
        <w:spacing w:line="540" w:lineRule="exact"/>
        <w:ind w:firstLine="640" w:firstLineChars="200"/>
        <w:textAlignment w:val="auto"/>
        <w:outlineLvl w:val="9"/>
        <w:rPr>
          <w:rFonts w:eastAsia="方正仿宋简体"/>
          <w:color w:val="000000"/>
          <w:sz w:val="32"/>
          <w:szCs w:val="32"/>
        </w:rPr>
      </w:pPr>
      <w:r>
        <w:rPr>
          <w:rFonts w:eastAsia="方正仿宋简体"/>
          <w:color w:val="000000"/>
          <w:sz w:val="32"/>
          <w:szCs w:val="32"/>
        </w:rPr>
        <w:t>帐号：440758608156241035009908001</w:t>
      </w:r>
    </w:p>
    <w:p>
      <w:pPr>
        <w:keepNext w:val="0"/>
        <w:keepLines w:val="0"/>
        <w:pageBreakBefore w:val="0"/>
        <w:shd w:val="solid" w:color="FFFFFF" w:fill="auto"/>
        <w:kinsoku/>
        <w:overflowPunct/>
        <w:topLinePunct w:val="0"/>
        <w:autoSpaceDN w:val="0"/>
        <w:bidi w:val="0"/>
        <w:snapToGrid/>
        <w:spacing w:line="540" w:lineRule="exact"/>
        <w:ind w:firstLine="643" w:firstLineChars="200"/>
        <w:textAlignment w:val="auto"/>
        <w:outlineLvl w:val="9"/>
        <w:rPr>
          <w:rFonts w:eastAsia="黑体"/>
          <w:b/>
          <w:bCs/>
          <w:color w:val="000000"/>
          <w:sz w:val="32"/>
          <w:szCs w:val="32"/>
        </w:rPr>
      </w:pPr>
      <w:r>
        <w:rPr>
          <w:rFonts w:eastAsia="黑体"/>
          <w:b/>
          <w:bCs/>
          <w:color w:val="000000"/>
          <w:sz w:val="32"/>
          <w:szCs w:val="32"/>
        </w:rPr>
        <w:t>三、申请行政复议或者提起行政诉讼的途径和期限</w:t>
      </w:r>
    </w:p>
    <w:p>
      <w:pPr>
        <w:keepNext w:val="0"/>
        <w:keepLines w:val="0"/>
        <w:pageBreakBefore w:val="0"/>
        <w:shd w:val="solid" w:color="FFFFFF" w:fill="auto"/>
        <w:kinsoku/>
        <w:overflowPunct/>
        <w:topLinePunct w:val="0"/>
        <w:autoSpaceDN w:val="0"/>
        <w:bidi w:val="0"/>
        <w:snapToGrid/>
        <w:spacing w:line="540" w:lineRule="exact"/>
        <w:ind w:firstLine="640" w:firstLineChars="200"/>
        <w:textAlignment w:val="auto"/>
        <w:outlineLvl w:val="9"/>
        <w:rPr>
          <w:rFonts w:eastAsia="方正仿宋简体"/>
          <w:color w:val="000000"/>
          <w:kern w:val="0"/>
          <w:sz w:val="32"/>
          <w:szCs w:val="32"/>
        </w:rPr>
      </w:pPr>
      <w:r>
        <w:rPr>
          <w:rFonts w:eastAsia="方正仿宋简体"/>
          <w:color w:val="000000"/>
          <w:kern w:val="0"/>
          <w:sz w:val="32"/>
          <w:szCs w:val="32"/>
        </w:rPr>
        <w:t>如不服本处罚决定，</w:t>
      </w:r>
      <w:r>
        <w:rPr>
          <w:rFonts w:hint="eastAsia" w:eastAsia="方正仿宋简体"/>
          <w:color w:val="000000"/>
          <w:sz w:val="32"/>
          <w:szCs w:val="32"/>
        </w:rPr>
        <w:t>你公司</w:t>
      </w:r>
      <w:r>
        <w:rPr>
          <w:rFonts w:eastAsia="方正仿宋简体"/>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方正仿宋简体"/>
          <w:color w:val="000000"/>
          <w:kern w:val="0"/>
          <w:sz w:val="32"/>
          <w:szCs w:val="32"/>
        </w:rPr>
        <w:t>阳江市阳东区人民法院起诉</w:t>
      </w:r>
      <w:r>
        <w:rPr>
          <w:rFonts w:eastAsia="方正仿宋简体"/>
          <w:color w:val="000000"/>
          <w:kern w:val="0"/>
          <w:sz w:val="32"/>
          <w:szCs w:val="32"/>
        </w:rPr>
        <w:t>提起行政诉讼。</w:t>
      </w:r>
    </w:p>
    <w:p>
      <w:pPr>
        <w:keepNext w:val="0"/>
        <w:keepLines w:val="0"/>
        <w:pageBreakBefore w:val="0"/>
        <w:widowControl/>
        <w:kinsoku/>
        <w:overflowPunct/>
        <w:topLinePunct w:val="0"/>
        <w:bidi w:val="0"/>
        <w:snapToGrid/>
        <w:spacing w:line="540" w:lineRule="exact"/>
        <w:ind w:firstLine="640" w:firstLineChars="200"/>
        <w:textAlignment w:val="auto"/>
        <w:outlineLvl w:val="9"/>
        <w:rPr>
          <w:rFonts w:eastAsia="方正仿宋简体"/>
          <w:color w:val="000000"/>
          <w:kern w:val="0"/>
          <w:sz w:val="32"/>
          <w:szCs w:val="32"/>
        </w:rPr>
      </w:pPr>
      <w:r>
        <w:rPr>
          <w:rFonts w:eastAsia="方正仿宋简体"/>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方正仿宋简体"/>
          <w:color w:val="000000"/>
          <w:kern w:val="0"/>
          <w:sz w:val="32"/>
          <w:szCs w:val="32"/>
        </w:rPr>
        <w:t>经催告后仍未履行义务的，依据《中华人民共和国行政强制法》第五十四条的规定，我局将依法申请人民法</w:t>
      </w:r>
    </w:p>
    <w:p>
      <w:pPr>
        <w:keepNext w:val="0"/>
        <w:keepLines w:val="0"/>
        <w:pageBreakBefore w:val="0"/>
        <w:widowControl/>
        <w:kinsoku/>
        <w:overflowPunct/>
        <w:topLinePunct w:val="0"/>
        <w:bidi w:val="0"/>
        <w:snapToGrid/>
        <w:spacing w:line="540" w:lineRule="exact"/>
        <w:textAlignment w:val="auto"/>
        <w:outlineLvl w:val="9"/>
        <w:rPr>
          <w:rFonts w:eastAsia="方正仿宋简体"/>
          <w:sz w:val="32"/>
          <w:szCs w:val="32"/>
        </w:rPr>
      </w:pPr>
      <w:r>
        <w:rPr>
          <w:rFonts w:hint="eastAsia" w:eastAsia="方正仿宋简体"/>
          <w:color w:val="000000"/>
          <w:kern w:val="0"/>
          <w:sz w:val="32"/>
          <w:szCs w:val="32"/>
        </w:rPr>
        <w:t>院强制执行。</w:t>
      </w:r>
    </w:p>
    <w:p>
      <w:pPr>
        <w:keepNext w:val="0"/>
        <w:keepLines w:val="0"/>
        <w:pageBreakBefore w:val="0"/>
        <w:kinsoku/>
        <w:overflowPunct/>
        <w:topLinePunct w:val="0"/>
        <w:bidi w:val="0"/>
        <w:snapToGrid/>
        <w:spacing w:line="540" w:lineRule="exact"/>
        <w:textAlignment w:val="auto"/>
        <w:outlineLvl w:val="9"/>
        <w:rPr>
          <w:rFonts w:eastAsia="方正仿宋简体"/>
          <w:sz w:val="32"/>
          <w:szCs w:val="32"/>
        </w:rPr>
      </w:pPr>
      <w:r>
        <w:rPr>
          <w:rFonts w:hint="eastAsia" w:eastAsia="方正仿宋简体"/>
          <w:sz w:val="32"/>
          <w:szCs w:val="32"/>
        </w:rPr>
        <w:t xml:space="preserve">    </w:t>
      </w:r>
    </w:p>
    <w:p>
      <w:pPr>
        <w:keepNext w:val="0"/>
        <w:keepLines w:val="0"/>
        <w:pageBreakBefore w:val="0"/>
        <w:kinsoku/>
        <w:overflowPunct/>
        <w:topLinePunct w:val="0"/>
        <w:bidi w:val="0"/>
        <w:snapToGrid/>
        <w:spacing w:line="540" w:lineRule="exact"/>
        <w:textAlignment w:val="auto"/>
        <w:outlineLvl w:val="9"/>
        <w:rPr>
          <w:rFonts w:eastAsia="方正仿宋简体"/>
          <w:sz w:val="32"/>
          <w:szCs w:val="32"/>
        </w:rPr>
      </w:pPr>
    </w:p>
    <w:p>
      <w:pPr>
        <w:keepNext w:val="0"/>
        <w:keepLines w:val="0"/>
        <w:pageBreakBefore w:val="0"/>
        <w:kinsoku/>
        <w:overflowPunct/>
        <w:topLinePunct w:val="0"/>
        <w:bidi w:val="0"/>
        <w:snapToGrid/>
        <w:spacing w:line="540" w:lineRule="exact"/>
        <w:jc w:val="center"/>
        <w:textAlignment w:val="auto"/>
        <w:outlineLvl w:val="9"/>
        <w:rPr>
          <w:rFonts w:eastAsia="方正仿宋简体"/>
          <w:sz w:val="32"/>
          <w:szCs w:val="32"/>
        </w:rPr>
      </w:pPr>
      <w:r>
        <w:rPr>
          <w:rFonts w:eastAsia="方正仿宋简体"/>
          <w:sz w:val="32"/>
          <w:szCs w:val="32"/>
        </w:rPr>
        <w:t xml:space="preserve">                         </w:t>
      </w:r>
      <w:r>
        <w:rPr>
          <w:rFonts w:hint="eastAsia" w:eastAsia="方正仿宋简体"/>
          <w:sz w:val="32"/>
          <w:szCs w:val="32"/>
        </w:rPr>
        <w:t xml:space="preserve">    阳江市生态环境局</w:t>
      </w:r>
    </w:p>
    <w:p>
      <w:pPr>
        <w:keepNext w:val="0"/>
        <w:keepLines w:val="0"/>
        <w:pageBreakBefore w:val="0"/>
        <w:kinsoku/>
        <w:wordWrap w:val="0"/>
        <w:overflowPunct/>
        <w:topLinePunct w:val="0"/>
        <w:bidi w:val="0"/>
        <w:snapToGrid/>
        <w:spacing w:line="540" w:lineRule="exact"/>
        <w:jc w:val="right"/>
        <w:textAlignment w:val="auto"/>
        <w:outlineLvl w:val="9"/>
        <w:rPr>
          <w:rFonts w:hint="eastAsia" w:eastAsia="方正仿宋简体"/>
          <w:lang w:val="en-US" w:eastAsia="zh-CN"/>
        </w:rPr>
      </w:pPr>
      <w:r>
        <w:rPr>
          <w:kern w:val="0"/>
          <w:sz w:val="32"/>
          <w:szCs w:val="32"/>
        </w:rPr>
        <w:t xml:space="preserve">                             </w:t>
      </w:r>
      <w:r>
        <w:rPr>
          <w:rFonts w:hint="eastAsia"/>
          <w:kern w:val="0"/>
          <w:sz w:val="32"/>
          <w:szCs w:val="32"/>
        </w:rPr>
        <w:t xml:space="preserve"> </w:t>
      </w:r>
      <w:r>
        <w:rPr>
          <w:kern w:val="0"/>
          <w:sz w:val="32"/>
          <w:szCs w:val="32"/>
        </w:rPr>
        <w:t>20</w:t>
      </w:r>
      <w:r>
        <w:rPr>
          <w:rFonts w:hint="eastAsia"/>
          <w:kern w:val="0"/>
          <w:sz w:val="32"/>
          <w:szCs w:val="32"/>
        </w:rPr>
        <w:t>20</w:t>
      </w:r>
      <w:r>
        <w:rPr>
          <w:rFonts w:hint="eastAsia" w:ascii="方正仿宋简体" w:hAnsi="方正仿宋简体" w:eastAsia="方正仿宋简体" w:cs="方正仿宋简体"/>
          <w:kern w:val="0"/>
          <w:sz w:val="32"/>
          <w:szCs w:val="32"/>
        </w:rPr>
        <w:t>年</w:t>
      </w:r>
      <w:r>
        <w:rPr>
          <w:rFonts w:hint="eastAsia" w:eastAsia="方正仿宋简体"/>
          <w:color w:val="000000" w:themeColor="text1"/>
          <w:kern w:val="0"/>
          <w:sz w:val="32"/>
          <w:szCs w:val="32"/>
        </w:rPr>
        <w:t>5</w:t>
      </w:r>
      <w:r>
        <w:rPr>
          <w:rFonts w:hint="eastAsia" w:ascii="方正仿宋简体" w:hAnsi="方正仿宋简体" w:eastAsia="方正仿宋简体" w:cs="方正仿宋简体"/>
          <w:color w:val="000000" w:themeColor="text1"/>
          <w:kern w:val="0"/>
          <w:sz w:val="32"/>
          <w:szCs w:val="32"/>
        </w:rPr>
        <w:t>月</w:t>
      </w:r>
      <w:r>
        <w:rPr>
          <w:rFonts w:hint="eastAsia"/>
          <w:color w:val="000000" w:themeColor="text1"/>
          <w:kern w:val="0"/>
          <w:sz w:val="32"/>
          <w:szCs w:val="32"/>
        </w:rPr>
        <w:t>26</w:t>
      </w:r>
      <w:r>
        <w:rPr>
          <w:rFonts w:hint="eastAsia" w:ascii="方正仿宋简体" w:hAnsi="方正仿宋简体" w:eastAsia="方正仿宋简体" w:cs="方正仿宋简体"/>
          <w:kern w:val="0"/>
          <w:sz w:val="32"/>
          <w:szCs w:val="32"/>
        </w:rPr>
        <w:t>日</w:t>
      </w:r>
      <w:bookmarkEnd w:id="0"/>
      <w:r>
        <w:rPr>
          <w:rFonts w:hint="eastAsia" w:ascii="方正仿宋简体" w:hAnsi="方正仿宋简体" w:eastAsia="方正仿宋简体" w:cs="方正仿宋简体"/>
          <w:kern w:val="0"/>
          <w:sz w:val="32"/>
          <w:szCs w:val="32"/>
          <w:lang w:val="en-US" w:eastAsia="zh-CN"/>
        </w:rPr>
        <w:t xml:space="preserve">     </w:t>
      </w:r>
    </w:p>
    <w:sectPr>
      <w:footerReference r:id="rId3" w:type="default"/>
      <w:pgSz w:w="11906" w:h="16838"/>
      <w:pgMar w:top="2098" w:right="14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rFonts w:hint="eastAsia"/>
        <w:sz w:val="21"/>
        <w:szCs w:val="21"/>
      </w:rPr>
      <w:t>第</w:t>
    </w:r>
    <w:r>
      <w:rPr>
        <w:sz w:val="21"/>
        <w:szCs w:val="21"/>
      </w:rPr>
      <w:fldChar w:fldCharType="begin"/>
    </w:r>
    <w:r>
      <w:rPr>
        <w:sz w:val="21"/>
        <w:szCs w:val="21"/>
      </w:rPr>
      <w:instrText xml:space="preserve"> </w:instrText>
    </w:r>
    <w:r>
      <w:rPr>
        <w:rFonts w:hint="eastAsia"/>
        <w:sz w:val="21"/>
        <w:szCs w:val="21"/>
      </w:rPr>
      <w:instrText xml:space="preserve">PAGE  \* Arabic  \* MERGEFORMAT</w:instrText>
    </w:r>
    <w:r>
      <w:rPr>
        <w:sz w:val="21"/>
        <w:szCs w:val="21"/>
      </w:rPr>
      <w:instrText xml:space="preserve"> </w:instrText>
    </w:r>
    <w:r>
      <w:rPr>
        <w:sz w:val="21"/>
        <w:szCs w:val="21"/>
      </w:rPr>
      <w:fldChar w:fldCharType="separate"/>
    </w:r>
    <w:r>
      <w:rPr>
        <w:sz w:val="21"/>
        <w:szCs w:val="21"/>
      </w:rPr>
      <w:t>2</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5</w:t>
    </w:r>
    <w:r>
      <w:rPr>
        <w:sz w:val="21"/>
        <w:szCs w:val="21"/>
      </w:rPr>
      <w:fldChar w:fldCharType="end"/>
    </w:r>
    <w:r>
      <w:rPr>
        <w:rFonts w:hint="eastAsia"/>
        <w:sz w:val="21"/>
        <w:szCs w:val="21"/>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66B7"/>
    <w:rsid w:val="00046509"/>
    <w:rsid w:val="000716A4"/>
    <w:rsid w:val="000E4795"/>
    <w:rsid w:val="001F11D8"/>
    <w:rsid w:val="003C641C"/>
    <w:rsid w:val="003D2B75"/>
    <w:rsid w:val="004D3537"/>
    <w:rsid w:val="004F767B"/>
    <w:rsid w:val="00553E35"/>
    <w:rsid w:val="00557BBD"/>
    <w:rsid w:val="005850C0"/>
    <w:rsid w:val="00673985"/>
    <w:rsid w:val="00686F5A"/>
    <w:rsid w:val="00752ADF"/>
    <w:rsid w:val="00790AE4"/>
    <w:rsid w:val="007A1D80"/>
    <w:rsid w:val="007E08D5"/>
    <w:rsid w:val="00860B3F"/>
    <w:rsid w:val="0098053B"/>
    <w:rsid w:val="00A20B1E"/>
    <w:rsid w:val="00A63C5E"/>
    <w:rsid w:val="00AE30D8"/>
    <w:rsid w:val="00B12381"/>
    <w:rsid w:val="00BB1B55"/>
    <w:rsid w:val="00C4140A"/>
    <w:rsid w:val="00C72C05"/>
    <w:rsid w:val="00C7661B"/>
    <w:rsid w:val="00CD392A"/>
    <w:rsid w:val="00D54094"/>
    <w:rsid w:val="00D824A4"/>
    <w:rsid w:val="00E55CB5"/>
    <w:rsid w:val="00E566B7"/>
    <w:rsid w:val="00E73760"/>
    <w:rsid w:val="00EC30C2"/>
    <w:rsid w:val="00F60042"/>
    <w:rsid w:val="00FB179C"/>
    <w:rsid w:val="7ED3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方正仿宋简体" w:eastAsia="方正仿宋简体"/>
      <w:sz w:val="32"/>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正文文本缩进 Char"/>
    <w:basedOn w:val="5"/>
    <w:link w:val="2"/>
    <w:qFormat/>
    <w:uiPriority w:val="0"/>
    <w:rPr>
      <w:rFonts w:ascii="方正仿宋简体" w:hAnsi="Times New Roman" w:eastAsia="方正仿宋简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337</Words>
  <Characters>1921</Characters>
  <Lines>16</Lines>
  <Paragraphs>4</Paragraphs>
  <TotalTime>94</TotalTime>
  <ScaleCrop>false</ScaleCrop>
  <LinksUpToDate>false</LinksUpToDate>
  <CharactersWithSpaces>2254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张莉娅</cp:lastModifiedBy>
  <cp:lastPrinted>2020-05-26T01:27:00Z</cp:lastPrinted>
  <dcterms:modified xsi:type="dcterms:W3CDTF">2020-12-22T07:57:22Z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